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word/footer2.xml" ContentType="application/vnd.openxmlformats-officedocument.wordprocessingml.footer+xml"/>
  <Override PartName="/docProps/custom.xml" ContentType="application/vnd.openxmlformats-officedocument.custom-properties+xml"/>
  <Override PartName="/word/header4.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document.xml" ContentType="application/vnd.openxmlformats-officedocument.wordprocessingml.document.main+xml"/>
  <Override PartName="/word/footer5.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ackground w:color="ffffff"/>
  <w:body>
    <w:p>
      <w:pPr>
        <w:pBdr/>
        <w:spacing w:line="360" w:lineRule="auto"/>
        <w:ind w:firstLine="160"/>
        <w:rPr>
          <w:rFonts w:eastAsia="CESI黑体-GB2312"/>
          <w:color w:val="auto"/>
          <w:sz w:val="32"/>
          <w:szCs w:val="32"/>
          <w:highlight w:val="none"/>
        </w:rPr>
      </w:pPr>
      <w:r>
        <w:rPr>
          <w:rFonts w:eastAsia="CESI黑体-GB2312"/>
          <w:color w:val="auto"/>
          <w:sz w:val="32"/>
          <w:szCs w:val="32"/>
          <w:highlight w:val="none"/>
        </w:rPr>
      </w:r>
      <w:r>
        <w:rPr>
          <w:rFonts w:eastAsia="CESI黑体-GB2312"/>
          <w:color w:val="auto"/>
          <w:sz w:val="32"/>
          <w:szCs w:val="32"/>
          <w:highlight w:val="none"/>
        </w:rPr>
      </w:r>
    </w:p>
    <w:p>
      <w:pPr>
        <w:pBdr/>
        <w:spacing w:line="360" w:lineRule="auto"/>
        <w:ind w:firstLine="300"/>
        <w:rPr>
          <w:color w:val="auto"/>
          <w:sz w:val="60"/>
          <w:szCs w:val="60"/>
          <w:highlight w:val="none"/>
        </w:rPr>
      </w:pPr>
      <w:r>
        <w:rPr>
          <w:color w:val="auto"/>
          <w:sz w:val="60"/>
          <w:szCs w:val="60"/>
          <w:highlight w:val="none"/>
        </w:rPr>
      </w:r>
      <w:r>
        <w:rPr>
          <w:color w:val="auto"/>
          <w:sz w:val="60"/>
          <w:szCs w:val="60"/>
          <w:highlight w:val="none"/>
        </w:rPr>
      </w:r>
    </w:p>
    <w:p>
      <w:pPr>
        <w:pBdr/>
        <w:spacing/>
        <w:ind/>
        <w:jc w:val="center"/>
        <w:rPr>
          <w:b/>
          <w:bCs/>
          <w:color w:val="auto"/>
          <w:sz w:val="60"/>
          <w:szCs w:val="60"/>
          <w:highlight w:val="none"/>
        </w:rPr>
      </w:pPr>
      <w:r>
        <w:rPr>
          <w:b/>
          <w:bCs/>
          <w:color w:val="auto"/>
          <w:sz w:val="60"/>
          <w:szCs w:val="60"/>
          <w:highlight w:val="none"/>
        </w:rPr>
        <w:t xml:space="preserve">常州市政府采购项目</w:t>
      </w:r>
      <w:r>
        <w:rPr>
          <w:b/>
          <w:bCs/>
          <w:color w:val="auto"/>
          <w:sz w:val="60"/>
          <w:szCs w:val="60"/>
          <w:highlight w:val="none"/>
        </w:rPr>
      </w:r>
    </w:p>
    <w:p>
      <w:pPr>
        <w:pBdr/>
        <w:spacing/>
        <w:ind/>
        <w:jc w:val="center"/>
        <w:rPr>
          <w:b/>
          <w:bCs/>
          <w:color w:val="auto"/>
          <w:sz w:val="60"/>
          <w:szCs w:val="60"/>
          <w:highlight w:val="none"/>
        </w:rPr>
      </w:pPr>
      <w:r>
        <w:rPr>
          <w:b/>
          <w:bCs/>
          <w:color w:val="auto"/>
          <w:sz w:val="60"/>
          <w:szCs w:val="60"/>
          <w:highlight w:val="none"/>
        </w:rPr>
        <w:t xml:space="preserve">公开招标文件</w:t>
      </w:r>
      <w:r>
        <w:rPr>
          <w:b/>
          <w:bCs/>
          <w:color w:val="auto"/>
          <w:sz w:val="60"/>
          <w:szCs w:val="60"/>
          <w:highlight w:val="none"/>
        </w:rPr>
      </w:r>
    </w:p>
    <w:p>
      <w:pPr>
        <w:pBdr/>
        <w:spacing w:line="360" w:lineRule="auto"/>
        <w:ind/>
        <w:jc w:val="center"/>
        <w:rPr>
          <w:color w:val="auto"/>
          <w:sz w:val="60"/>
          <w:szCs w:val="60"/>
          <w:highlight w:val="none"/>
        </w:rPr>
      </w:pPr>
      <w:r>
        <w:rPr>
          <w:color w:val="auto"/>
          <w:sz w:val="60"/>
          <w:szCs w:val="60"/>
          <w:highlight w:val="none"/>
        </w:rPr>
      </w:r>
      <w:r>
        <w:rPr>
          <w:color w:val="auto"/>
          <w:sz w:val="60"/>
          <w:szCs w:val="60"/>
          <w:highlight w:val="none"/>
        </w:rPr>
      </w:r>
    </w:p>
    <w:p>
      <w:pPr>
        <w:pBdr/>
        <w:tabs>
          <w:tab w:val="left" w:leader="none" w:pos="3240"/>
          <w:tab w:val="left" w:leader="none" w:pos="3420"/>
        </w:tabs>
        <w:spacing w:line="360" w:lineRule="auto"/>
        <w:ind w:firstLine="360"/>
        <w:rPr>
          <w:bCs/>
          <w:color w:val="auto"/>
          <w:sz w:val="36"/>
          <w:szCs w:val="36"/>
          <w:highlight w:val="none"/>
        </w:rPr>
      </w:pPr>
      <w:r>
        <w:rPr>
          <w:bCs/>
          <w:color w:val="auto"/>
          <w:sz w:val="36"/>
          <w:szCs w:val="36"/>
          <w:highlight w:val="none"/>
        </w:rPr>
      </w:r>
      <w:r>
        <w:rPr>
          <w:bCs/>
          <w:color w:val="auto"/>
          <w:sz w:val="36"/>
          <w:szCs w:val="36"/>
          <w:highlight w:val="none"/>
        </w:rPr>
      </w:r>
    </w:p>
    <w:p>
      <w:pPr>
        <w:pBdr/>
        <w:tabs>
          <w:tab w:val="left" w:leader="none" w:pos="3240"/>
          <w:tab w:val="left" w:leader="none" w:pos="3420"/>
        </w:tabs>
        <w:spacing w:line="360" w:lineRule="auto"/>
        <w:ind w:firstLine="360"/>
        <w:rPr>
          <w:bCs/>
          <w:color w:val="auto"/>
          <w:sz w:val="36"/>
          <w:szCs w:val="36"/>
          <w:highlight w:val="none"/>
        </w:rPr>
      </w:pPr>
      <w:r>
        <w:rPr>
          <w:bCs/>
          <w:color w:val="auto"/>
          <w:sz w:val="36"/>
          <w:szCs w:val="36"/>
          <w:highlight w:val="none"/>
        </w:rPr>
      </w:r>
      <w:r>
        <w:rPr>
          <w:bCs/>
          <w:color w:val="auto"/>
          <w:sz w:val="36"/>
          <w:szCs w:val="36"/>
          <w:highlight w:val="none"/>
        </w:rPr>
      </w:r>
    </w:p>
    <w:p>
      <w:pPr>
        <w:pBdr/>
        <w:tabs>
          <w:tab w:val="left" w:leader="none" w:pos="3240"/>
          <w:tab w:val="left" w:leader="none" w:pos="3420"/>
        </w:tabs>
        <w:spacing w:line="360" w:lineRule="auto"/>
        <w:ind w:hanging="1800" w:left="2159"/>
        <w:rPr>
          <w:rFonts w:hint="eastAsia" w:eastAsia="宋体"/>
          <w:bCs/>
          <w:color w:val="auto"/>
          <w:sz w:val="36"/>
          <w:szCs w:val="36"/>
          <w:highlight w:val="none"/>
          <w:lang w:eastAsia="zh-CN"/>
        </w:rPr>
      </w:pPr>
      <w:r>
        <w:rPr>
          <w:bCs/>
          <w:color w:val="auto"/>
          <w:sz w:val="36"/>
          <w:szCs w:val="36"/>
          <w:highlight w:val="none"/>
        </w:rPr>
        <w:t xml:space="preserve">项目名称：</w:t>
      </w:r>
      <w:r>
        <w:rPr>
          <w:rFonts w:hint="eastAsia"/>
          <w:bCs/>
          <w:color w:val="auto"/>
          <w:sz w:val="36"/>
          <w:szCs w:val="36"/>
          <w:highlight w:val="none"/>
          <w:lang w:eastAsia="zh-CN"/>
        </w:rPr>
        <w:t xml:space="preserve">常州工程职业技术学院智能化分析检测线项目</w:t>
      </w:r>
      <w:r>
        <w:rPr>
          <w:rFonts w:hint="eastAsia" w:eastAsia="宋体"/>
          <w:bCs/>
          <w:color w:val="auto"/>
          <w:sz w:val="36"/>
          <w:szCs w:val="36"/>
          <w:highlight w:val="none"/>
          <w:lang w:eastAsia="zh-CN"/>
        </w:rPr>
      </w:r>
    </w:p>
    <w:p>
      <w:pPr>
        <w:pBdr/>
        <w:tabs>
          <w:tab w:val="left" w:leader="none" w:pos="3240"/>
          <w:tab w:val="left" w:leader="none" w:pos="3420"/>
        </w:tabs>
        <w:spacing w:line="360" w:lineRule="auto"/>
        <w:ind w:firstLine="360"/>
        <w:rPr>
          <w:rFonts w:hint="default" w:eastAsia="宋体"/>
          <w:bCs/>
          <w:color w:val="auto"/>
          <w:sz w:val="36"/>
          <w:szCs w:val="36"/>
          <w:highlight w:val="none"/>
          <w:lang w:val="en-US" w:eastAsia="zh-CN"/>
        </w:rPr>
      </w:pPr>
      <w:r>
        <w:rPr>
          <w:bCs/>
          <w:color w:val="auto"/>
          <w:sz w:val="36"/>
          <w:szCs w:val="36"/>
          <w:highlight w:val="none"/>
        </w:rPr>
        <w:t xml:space="preserve">项目编号：JSZC-320400-CZZY-G2026-</w:t>
      </w:r>
      <w:r>
        <w:rPr>
          <w:rFonts w:hint="eastAsia"/>
          <w:bCs/>
          <w:color w:val="auto"/>
          <w:sz w:val="36"/>
          <w:szCs w:val="36"/>
          <w:highlight w:val="none"/>
          <w:lang w:val="en-US" w:eastAsia="zh-CN"/>
        </w:rPr>
        <w:t xml:space="preserve">0024</w:t>
      </w:r>
      <w:r>
        <w:rPr>
          <w:rFonts w:hint="default" w:eastAsia="宋体"/>
          <w:bCs/>
          <w:color w:val="auto"/>
          <w:sz w:val="36"/>
          <w:szCs w:val="36"/>
          <w:highlight w:val="none"/>
          <w:lang w:val="en-US" w:eastAsia="zh-CN"/>
        </w:rPr>
      </w:r>
    </w:p>
    <w:p>
      <w:pPr>
        <w:pBdr/>
        <w:tabs>
          <w:tab w:val="left" w:leader="none" w:pos="3240"/>
          <w:tab w:val="left" w:leader="none" w:pos="3420"/>
        </w:tabs>
        <w:spacing w:line="360" w:lineRule="auto"/>
        <w:ind w:firstLine="360"/>
        <w:rPr>
          <w:bCs/>
          <w:color w:val="auto"/>
          <w:sz w:val="36"/>
          <w:szCs w:val="36"/>
          <w:highlight w:val="none"/>
        </w:rPr>
      </w:pPr>
      <w:r>
        <w:rPr>
          <w:bCs/>
          <w:color w:val="auto"/>
          <w:sz w:val="36"/>
          <w:szCs w:val="36"/>
          <w:highlight w:val="none"/>
        </w:rPr>
        <w:t xml:space="preserve">采购人：常州工程职业技术学院</w:t>
      </w:r>
      <w:r>
        <w:rPr>
          <w:bCs/>
          <w:color w:val="auto"/>
          <w:sz w:val="36"/>
          <w:szCs w:val="36"/>
          <w:highlight w:val="none"/>
        </w:rPr>
      </w:r>
    </w:p>
    <w:p>
      <w:pPr>
        <w:pBdr/>
        <w:tabs>
          <w:tab w:val="left" w:leader="none" w:pos="3240"/>
          <w:tab w:val="left" w:leader="none" w:pos="3420"/>
        </w:tabs>
        <w:spacing w:line="360" w:lineRule="auto"/>
        <w:ind w:firstLine="360"/>
        <w:rPr>
          <w:bCs/>
          <w:color w:val="auto"/>
          <w:sz w:val="36"/>
          <w:szCs w:val="36"/>
          <w:highlight w:val="none"/>
        </w:rPr>
      </w:pPr>
      <w:r>
        <w:rPr>
          <w:bCs/>
          <w:color w:val="auto"/>
          <w:sz w:val="36"/>
          <w:szCs w:val="36"/>
          <w:highlight w:val="none"/>
        </w:rPr>
        <w:t xml:space="preserve">采购代理机构：常州中宇建设工程管理有限公司</w:t>
      </w:r>
      <w:r>
        <w:rPr>
          <w:bCs/>
          <w:color w:val="auto"/>
          <w:sz w:val="36"/>
          <w:szCs w:val="36"/>
          <w:highlight w:val="none"/>
        </w:rPr>
      </w:r>
    </w:p>
    <w:p>
      <w:pPr>
        <w:pBdr/>
        <w:spacing w:line="360" w:lineRule="auto"/>
        <w:ind/>
        <w:jc w:val="center"/>
        <w:outlineLvl w:val="0"/>
        <w:rPr>
          <w:b/>
          <w:color w:val="auto"/>
          <w:sz w:val="36"/>
          <w:szCs w:val="36"/>
          <w:highlight w:val="none"/>
        </w:rPr>
        <w:sectPr>
          <w:headerReference w:type="default" r:id="rId9"/>
          <w:footnotePr/>
          <w:endnotePr/>
          <w:type w:val="nextPage"/>
          <w:pgSz w:h="16840" w:orient="landscape" w:w="11907"/>
          <w:pgMar w:top="1440" w:right="1080" w:bottom="1440" w:left="1080" w:header="851" w:footer="851" w:gutter="0"/>
          <w:cols w:num="1" w:sep="0" w:space="720" w:equalWidth="1"/>
        </w:sectPr>
      </w:pPr>
      <w:r/>
      <w:bookmarkStart w:id="0" w:name="_Toc99301418"/>
      <w:r/>
      <w:r>
        <w:rPr>
          <w:b/>
          <w:color w:val="auto"/>
          <w:sz w:val="36"/>
          <w:szCs w:val="36"/>
          <w:highlight w:val="none"/>
        </w:rPr>
      </w:r>
    </w:p>
    <w:p>
      <w:pPr>
        <w:pBdr/>
        <w:spacing w:line="360" w:lineRule="auto"/>
        <w:ind/>
        <w:jc w:val="center"/>
        <w:outlineLvl w:val="0"/>
        <w:rPr>
          <w:b/>
          <w:color w:val="auto"/>
          <w:sz w:val="36"/>
          <w:szCs w:val="36"/>
          <w:highlight w:val="none"/>
        </w:rPr>
      </w:pPr>
      <w:r/>
      <w:bookmarkStart w:id="1" w:name="_Toc2635"/>
      <w:r/>
      <w:bookmarkStart w:id="2" w:name="_Toc30160"/>
      <w:r>
        <w:rPr>
          <w:b/>
          <w:color w:val="auto"/>
          <w:sz w:val="36"/>
          <w:szCs w:val="36"/>
          <w:highlight w:val="none"/>
        </w:rPr>
        <w:t xml:space="preserve">目录</w:t>
      </w:r>
      <w:bookmarkEnd w:id="0"/>
      <w:r/>
      <w:bookmarkEnd w:id="1"/>
      <w:r/>
      <w:bookmarkEnd w:id="2"/>
      <w:r/>
      <w:r>
        <w:rPr>
          <w:b/>
          <w:color w:val="auto"/>
          <w:sz w:val="36"/>
          <w:szCs w:val="36"/>
          <w:highlight w:val="none"/>
        </w:rPr>
      </w:r>
    </w:p>
    <w:p>
      <w:pPr>
        <w:pBdr/>
        <w:spacing/>
        <w:ind/>
        <w:rPr>
          <w:color w:val="auto"/>
          <w:highlight w:val="none"/>
        </w:rPr>
      </w:pPr>
      <w:r>
        <w:rPr>
          <w:color w:val="auto"/>
          <w:highlight w:val="none"/>
        </w:rPr>
      </w:r>
      <w:r>
        <w:rPr>
          <w:color w:val="auto"/>
          <w:highlight w:val="none"/>
        </w:rPr>
      </w:r>
    </w:p>
    <w:p>
      <w:pPr>
        <w:pBdr/>
        <w:spacing/>
        <w:ind/>
        <w:rPr>
          <w:color w:val="auto"/>
          <w:highlight w:val="none"/>
        </w:rPr>
      </w:pPr>
      <w:r>
        <w:rPr>
          <w:color w:val="auto"/>
          <w:highlight w:val="none"/>
        </w:rPr>
      </w:r>
      <w:r>
        <w:rPr>
          <w:color w:val="auto"/>
          <w:highlight w:val="none"/>
        </w:rPr>
      </w:r>
    </w:p>
    <w:p>
      <w:pPr>
        <w:pBdr/>
        <w:spacing/>
        <w:ind/>
        <w:rPr>
          <w:color w:val="auto"/>
          <w:highlight w:val="none"/>
        </w:rPr>
      </w:pPr>
      <w:r>
        <w:rPr>
          <w:color w:val="auto"/>
          <w:highlight w:val="none"/>
        </w:rPr>
      </w:r>
      <w:r>
        <w:rPr>
          <w:color w:val="auto"/>
          <w:highlight w:val="none"/>
        </w:rPr>
      </w:r>
    </w:p>
    <w:p>
      <w:pPr>
        <w:pStyle w:val="1043"/>
        <w:pBdr/>
        <w:tabs>
          <w:tab w:val="clear" w:leader="none" w:pos="1050"/>
          <w:tab w:val="clear" w:leader="none" w:pos="8937"/>
          <w:tab w:val="right" w:leader="dot" w:pos="9072"/>
        </w:tabs>
        <w:spacing/>
        <w:ind/>
        <w:rPr>
          <w:rFonts w:ascii="Times New Roman" w:hAnsi="Times New Roman"/>
          <w:color w:val="auto"/>
          <w:sz w:val="28"/>
          <w:szCs w:val="28"/>
          <w:highlight w:val="none"/>
        </w:rPr>
      </w:pPr>
      <w:r>
        <w:rPr>
          <w:rFonts w:ascii="Times New Roman" w:hAnsi="Times New Roman"/>
          <w:b w:val="0"/>
          <w:color w:val="auto"/>
          <w:sz w:val="28"/>
          <w:szCs w:val="28"/>
          <w:highlight w:val="none"/>
        </w:rPr>
        <w:fldChar w:fldCharType="begin"/>
      </w:r>
      <w:r>
        <w:rPr>
          <w:rFonts w:ascii="Times New Roman" w:hAnsi="Times New Roman"/>
          <w:b w:val="0"/>
          <w:color w:val="auto"/>
          <w:sz w:val="28"/>
          <w:szCs w:val="28"/>
          <w:highlight w:val="none"/>
        </w:rPr>
        <w:instrText xml:space="preserve"> TOC \o "1-1" \h \z \u </w:instrText>
      </w:r>
      <w:r>
        <w:rPr>
          <w:rFonts w:ascii="Times New Roman" w:hAnsi="Times New Roman"/>
          <w:b w:val="0"/>
          <w:color w:val="auto"/>
          <w:sz w:val="28"/>
          <w:szCs w:val="28"/>
          <w:highlight w:val="none"/>
        </w:rPr>
        <w:fldChar w:fldCharType="separate"/>
      </w:r>
      <w:r>
        <w:rPr>
          <w:rFonts w:ascii="Times New Roman" w:hAnsi="Times New Roman"/>
          <w:color w:val="auto"/>
          <w:sz w:val="28"/>
          <w:szCs w:val="28"/>
          <w:highlight w:val="none"/>
        </w:rPr>
      </w:r>
    </w:p>
    <w:p>
      <w:pPr>
        <w:pStyle w:val="1043"/>
        <w:pBdr/>
        <w:tabs>
          <w:tab w:val="clear" w:leader="none" w:pos="1050"/>
          <w:tab w:val="clear" w:leader="none" w:pos="8937"/>
          <w:tab w:val="right" w:leader="dot" w:pos="9072"/>
        </w:tabs>
        <w:spacing/>
        <w:ind/>
        <w:rPr>
          <w:rFonts w:ascii="Times New Roman" w:hAnsi="Times New Roman"/>
          <w:color w:val="auto"/>
          <w:sz w:val="28"/>
          <w:szCs w:val="28"/>
          <w:highlight w:val="none"/>
        </w:rPr>
      </w:pPr>
      <w:r>
        <w:rPr>
          <w:color w:val="auto"/>
          <w:highlight w:val="none"/>
        </w:rPr>
        <w:fldChar w:fldCharType="begin"/>
      </w:r>
      <w:r>
        <w:rPr>
          <w:color w:val="auto"/>
          <w:highlight w:val="none"/>
        </w:rPr>
        <w:instrText xml:space="preserve"> HYPERLINK \l "_Toc5134" </w:instrText>
      </w:r>
      <w:r>
        <w:rPr>
          <w:color w:val="auto"/>
          <w:highlight w:val="none"/>
        </w:rPr>
        <w:fldChar w:fldCharType="separate"/>
      </w:r>
      <w:r>
        <w:rPr>
          <w:rFonts w:ascii="Times New Roman" w:hAnsi="Times New Roman"/>
          <w:color w:val="auto"/>
          <w:sz w:val="28"/>
          <w:szCs w:val="40"/>
          <w:highlight w:val="none"/>
        </w:rPr>
        <w:t xml:space="preserve">第一章投标邀请</w:t>
      </w:r>
      <w:r>
        <w:rPr>
          <w:rFonts w:ascii="Times New Roman" w:hAnsi="Times New Roman"/>
          <w:color w:val="auto"/>
          <w:sz w:val="28"/>
          <w:szCs w:val="28"/>
          <w:highlight w:val="none"/>
        </w:rPr>
        <w:tab/>
      </w:r>
      <w:r>
        <w:rPr>
          <w:rFonts w:ascii="Times New Roman" w:hAnsi="Times New Roman"/>
          <w:color w:val="auto"/>
          <w:sz w:val="28"/>
          <w:szCs w:val="28"/>
          <w:highlight w:val="none"/>
        </w:rPr>
        <w:fldChar w:fldCharType="begin"/>
      </w:r>
      <w:r>
        <w:rPr>
          <w:rFonts w:ascii="Times New Roman" w:hAnsi="Times New Roman"/>
          <w:color w:val="auto"/>
          <w:sz w:val="28"/>
          <w:szCs w:val="28"/>
          <w:highlight w:val="none"/>
        </w:rPr>
        <w:instrText xml:space="preserve"> PAGEREF _Toc5134 \h </w:instrText>
      </w:r>
      <w:r>
        <w:rPr>
          <w:rFonts w:ascii="Times New Roman" w:hAnsi="Times New Roman"/>
          <w:color w:val="auto"/>
          <w:sz w:val="28"/>
          <w:szCs w:val="28"/>
          <w:highlight w:val="none"/>
        </w:rPr>
        <w:fldChar w:fldCharType="separate"/>
      </w:r>
      <w:r>
        <w:rPr>
          <w:rFonts w:ascii="Times New Roman" w:hAnsi="Times New Roman"/>
          <w:color w:val="auto"/>
          <w:sz w:val="28"/>
          <w:szCs w:val="28"/>
          <w:highlight w:val="none"/>
        </w:rPr>
        <w:t xml:space="preserve">1</w:t>
      </w:r>
      <w:r>
        <w:rPr>
          <w:rFonts w:ascii="Times New Roman" w:hAnsi="Times New Roman"/>
          <w:color w:val="auto"/>
          <w:sz w:val="28"/>
          <w:szCs w:val="28"/>
          <w:highlight w:val="none"/>
        </w:rPr>
        <w:fldChar w:fldCharType="end"/>
      </w:r>
      <w:r>
        <w:rPr>
          <w:rFonts w:ascii="Times New Roman" w:hAnsi="Times New Roman"/>
          <w:color w:val="auto"/>
          <w:sz w:val="28"/>
          <w:szCs w:val="28"/>
          <w:highlight w:val="none"/>
        </w:rPr>
        <w:fldChar w:fldCharType="end"/>
      </w:r>
      <w:r>
        <w:rPr>
          <w:rFonts w:ascii="Times New Roman" w:hAnsi="Times New Roman"/>
          <w:color w:val="auto"/>
          <w:sz w:val="28"/>
          <w:szCs w:val="28"/>
          <w:highlight w:val="none"/>
        </w:rPr>
      </w:r>
    </w:p>
    <w:p>
      <w:pPr>
        <w:pStyle w:val="1043"/>
        <w:pBdr/>
        <w:tabs>
          <w:tab w:val="clear" w:leader="none" w:pos="1050"/>
          <w:tab w:val="clear" w:leader="none" w:pos="8937"/>
          <w:tab w:val="right" w:leader="dot" w:pos="9072"/>
        </w:tabs>
        <w:spacing/>
        <w:ind/>
        <w:rPr>
          <w:rFonts w:ascii="Times New Roman" w:hAnsi="Times New Roman"/>
          <w:color w:val="auto"/>
          <w:sz w:val="28"/>
          <w:szCs w:val="28"/>
          <w:highlight w:val="none"/>
        </w:rPr>
      </w:pPr>
      <w:r>
        <w:rPr>
          <w:color w:val="auto"/>
          <w:highlight w:val="none"/>
        </w:rPr>
        <w:fldChar w:fldCharType="begin"/>
      </w:r>
      <w:r>
        <w:rPr>
          <w:color w:val="auto"/>
          <w:highlight w:val="none"/>
        </w:rPr>
        <w:instrText xml:space="preserve"> HYPERLINK \l "_Toc7834" </w:instrText>
      </w:r>
      <w:r>
        <w:rPr>
          <w:color w:val="auto"/>
          <w:highlight w:val="none"/>
        </w:rPr>
        <w:fldChar w:fldCharType="separate"/>
      </w:r>
      <w:r>
        <w:rPr>
          <w:rFonts w:ascii="Times New Roman" w:hAnsi="Times New Roman"/>
          <w:color w:val="auto"/>
          <w:sz w:val="28"/>
          <w:szCs w:val="40"/>
          <w:highlight w:val="none"/>
        </w:rPr>
        <w:t xml:space="preserve">第二章投标人须知</w:t>
      </w:r>
      <w:r>
        <w:rPr>
          <w:rFonts w:ascii="Times New Roman" w:hAnsi="Times New Roman"/>
          <w:color w:val="auto"/>
          <w:sz w:val="28"/>
          <w:szCs w:val="28"/>
          <w:highlight w:val="none"/>
        </w:rPr>
        <w:tab/>
      </w:r>
      <w:r>
        <w:rPr>
          <w:rFonts w:ascii="Times New Roman" w:hAnsi="Times New Roman"/>
          <w:color w:val="auto"/>
          <w:sz w:val="28"/>
          <w:szCs w:val="28"/>
          <w:highlight w:val="none"/>
        </w:rPr>
        <w:fldChar w:fldCharType="begin"/>
      </w:r>
      <w:r>
        <w:rPr>
          <w:rFonts w:ascii="Times New Roman" w:hAnsi="Times New Roman"/>
          <w:color w:val="auto"/>
          <w:sz w:val="28"/>
          <w:szCs w:val="28"/>
          <w:highlight w:val="none"/>
        </w:rPr>
        <w:instrText xml:space="preserve"> PAGEREF _Toc7834 \h </w:instrText>
      </w:r>
      <w:r>
        <w:rPr>
          <w:rFonts w:ascii="Times New Roman" w:hAnsi="Times New Roman"/>
          <w:color w:val="auto"/>
          <w:sz w:val="28"/>
          <w:szCs w:val="28"/>
          <w:highlight w:val="none"/>
        </w:rPr>
        <w:fldChar w:fldCharType="separate"/>
      </w:r>
      <w:r>
        <w:rPr>
          <w:rFonts w:ascii="Times New Roman" w:hAnsi="Times New Roman"/>
          <w:color w:val="auto"/>
          <w:sz w:val="28"/>
          <w:szCs w:val="28"/>
          <w:highlight w:val="none"/>
        </w:rPr>
        <w:t xml:space="preserve">5</w:t>
      </w:r>
      <w:r>
        <w:rPr>
          <w:rFonts w:ascii="Times New Roman" w:hAnsi="Times New Roman"/>
          <w:color w:val="auto"/>
          <w:sz w:val="28"/>
          <w:szCs w:val="28"/>
          <w:highlight w:val="none"/>
        </w:rPr>
        <w:fldChar w:fldCharType="end"/>
      </w:r>
      <w:r>
        <w:rPr>
          <w:rFonts w:ascii="Times New Roman" w:hAnsi="Times New Roman"/>
          <w:color w:val="auto"/>
          <w:sz w:val="28"/>
          <w:szCs w:val="28"/>
          <w:highlight w:val="none"/>
        </w:rPr>
        <w:fldChar w:fldCharType="end"/>
      </w:r>
      <w:r>
        <w:rPr>
          <w:rFonts w:ascii="Times New Roman" w:hAnsi="Times New Roman"/>
          <w:color w:val="auto"/>
          <w:sz w:val="28"/>
          <w:szCs w:val="28"/>
          <w:highlight w:val="none"/>
        </w:rPr>
      </w:r>
    </w:p>
    <w:p>
      <w:pPr>
        <w:pStyle w:val="1043"/>
        <w:pBdr/>
        <w:tabs>
          <w:tab w:val="clear" w:leader="none" w:pos="1050"/>
          <w:tab w:val="clear" w:leader="none" w:pos="8937"/>
          <w:tab w:val="right" w:leader="dot" w:pos="9072"/>
        </w:tabs>
        <w:spacing/>
        <w:ind/>
        <w:rPr>
          <w:rFonts w:ascii="Times New Roman" w:hAnsi="Times New Roman"/>
          <w:color w:val="auto"/>
          <w:sz w:val="28"/>
          <w:szCs w:val="28"/>
          <w:highlight w:val="none"/>
        </w:rPr>
      </w:pPr>
      <w:r>
        <w:rPr>
          <w:color w:val="auto"/>
          <w:highlight w:val="none"/>
        </w:rPr>
        <w:fldChar w:fldCharType="begin"/>
      </w:r>
      <w:r>
        <w:rPr>
          <w:color w:val="auto"/>
          <w:highlight w:val="none"/>
        </w:rPr>
        <w:instrText xml:space="preserve"> HYPERLINK \l "_Toc24423" </w:instrText>
      </w:r>
      <w:r>
        <w:rPr>
          <w:color w:val="auto"/>
          <w:highlight w:val="none"/>
        </w:rPr>
        <w:fldChar w:fldCharType="separate"/>
      </w:r>
      <w:r>
        <w:rPr>
          <w:rFonts w:ascii="Times New Roman" w:hAnsi="Times New Roman"/>
          <w:color w:val="auto"/>
          <w:sz w:val="28"/>
          <w:szCs w:val="40"/>
          <w:highlight w:val="none"/>
        </w:rPr>
        <w:t xml:space="preserve">第三章资格审查</w:t>
      </w:r>
      <w:r>
        <w:rPr>
          <w:rFonts w:ascii="Times New Roman" w:hAnsi="Times New Roman"/>
          <w:color w:val="auto"/>
          <w:sz w:val="28"/>
          <w:szCs w:val="28"/>
          <w:highlight w:val="none"/>
        </w:rPr>
        <w:tab/>
      </w:r>
      <w:r>
        <w:rPr>
          <w:rFonts w:ascii="Times New Roman" w:hAnsi="Times New Roman"/>
          <w:color w:val="auto"/>
          <w:sz w:val="28"/>
          <w:szCs w:val="28"/>
          <w:highlight w:val="none"/>
        </w:rPr>
        <w:fldChar w:fldCharType="begin"/>
      </w:r>
      <w:r>
        <w:rPr>
          <w:rFonts w:ascii="Times New Roman" w:hAnsi="Times New Roman"/>
          <w:color w:val="auto"/>
          <w:sz w:val="28"/>
          <w:szCs w:val="28"/>
          <w:highlight w:val="none"/>
        </w:rPr>
        <w:instrText xml:space="preserve"> PAGEREF _Toc24423 \h </w:instrText>
      </w:r>
      <w:r>
        <w:rPr>
          <w:rFonts w:ascii="Times New Roman" w:hAnsi="Times New Roman"/>
          <w:color w:val="auto"/>
          <w:sz w:val="28"/>
          <w:szCs w:val="28"/>
          <w:highlight w:val="none"/>
        </w:rPr>
        <w:fldChar w:fldCharType="separate"/>
      </w:r>
      <w:r>
        <w:rPr>
          <w:rFonts w:ascii="Times New Roman" w:hAnsi="Times New Roman"/>
          <w:color w:val="auto"/>
          <w:sz w:val="28"/>
          <w:szCs w:val="28"/>
          <w:highlight w:val="none"/>
        </w:rPr>
        <w:t xml:space="preserve">21</w:t>
      </w:r>
      <w:r>
        <w:rPr>
          <w:rFonts w:ascii="Times New Roman" w:hAnsi="Times New Roman"/>
          <w:color w:val="auto"/>
          <w:sz w:val="28"/>
          <w:szCs w:val="28"/>
          <w:highlight w:val="none"/>
        </w:rPr>
        <w:fldChar w:fldCharType="end"/>
      </w:r>
      <w:r>
        <w:rPr>
          <w:rFonts w:ascii="Times New Roman" w:hAnsi="Times New Roman"/>
          <w:color w:val="auto"/>
          <w:sz w:val="28"/>
          <w:szCs w:val="28"/>
          <w:highlight w:val="none"/>
        </w:rPr>
        <w:fldChar w:fldCharType="end"/>
      </w:r>
      <w:r>
        <w:rPr>
          <w:rFonts w:ascii="Times New Roman" w:hAnsi="Times New Roman"/>
          <w:color w:val="auto"/>
          <w:sz w:val="28"/>
          <w:szCs w:val="28"/>
          <w:highlight w:val="none"/>
        </w:rPr>
      </w:r>
    </w:p>
    <w:p>
      <w:pPr>
        <w:pStyle w:val="1043"/>
        <w:pBdr/>
        <w:tabs>
          <w:tab w:val="clear" w:leader="none" w:pos="1050"/>
          <w:tab w:val="clear" w:leader="none" w:pos="8937"/>
          <w:tab w:val="right" w:leader="dot" w:pos="9072"/>
        </w:tabs>
        <w:spacing/>
        <w:ind/>
        <w:rPr>
          <w:rFonts w:ascii="Times New Roman" w:hAnsi="Times New Roman"/>
          <w:color w:val="auto"/>
          <w:sz w:val="28"/>
          <w:szCs w:val="28"/>
          <w:highlight w:val="none"/>
        </w:rPr>
      </w:pPr>
      <w:r>
        <w:rPr>
          <w:color w:val="auto"/>
          <w:highlight w:val="none"/>
        </w:rPr>
        <w:fldChar w:fldCharType="begin"/>
      </w:r>
      <w:r>
        <w:rPr>
          <w:color w:val="auto"/>
          <w:highlight w:val="none"/>
        </w:rPr>
        <w:instrText xml:space="preserve"> HYPERLINK \l "_Toc13280" </w:instrText>
      </w:r>
      <w:r>
        <w:rPr>
          <w:color w:val="auto"/>
          <w:highlight w:val="none"/>
        </w:rPr>
        <w:fldChar w:fldCharType="separate"/>
      </w:r>
      <w:r>
        <w:rPr>
          <w:rFonts w:ascii="Times New Roman" w:hAnsi="Times New Roman"/>
          <w:color w:val="auto"/>
          <w:sz w:val="28"/>
          <w:szCs w:val="40"/>
          <w:highlight w:val="none"/>
        </w:rPr>
        <w:t xml:space="preserve">第四章评标程序、评标方法和评标标准</w:t>
      </w:r>
      <w:r>
        <w:rPr>
          <w:rFonts w:ascii="Times New Roman" w:hAnsi="Times New Roman"/>
          <w:color w:val="auto"/>
          <w:sz w:val="28"/>
          <w:szCs w:val="28"/>
          <w:highlight w:val="none"/>
        </w:rPr>
        <w:tab/>
      </w:r>
      <w:r>
        <w:rPr>
          <w:rFonts w:ascii="Times New Roman" w:hAnsi="Times New Roman"/>
          <w:color w:val="auto"/>
          <w:sz w:val="28"/>
          <w:szCs w:val="28"/>
          <w:highlight w:val="none"/>
        </w:rPr>
        <w:fldChar w:fldCharType="begin"/>
      </w:r>
      <w:r>
        <w:rPr>
          <w:rFonts w:ascii="Times New Roman" w:hAnsi="Times New Roman"/>
          <w:color w:val="auto"/>
          <w:sz w:val="28"/>
          <w:szCs w:val="28"/>
          <w:highlight w:val="none"/>
        </w:rPr>
        <w:instrText xml:space="preserve"> PAGEREF _Toc13280 \h </w:instrText>
      </w:r>
      <w:r>
        <w:rPr>
          <w:rFonts w:ascii="Times New Roman" w:hAnsi="Times New Roman"/>
          <w:color w:val="auto"/>
          <w:sz w:val="28"/>
          <w:szCs w:val="28"/>
          <w:highlight w:val="none"/>
        </w:rPr>
        <w:fldChar w:fldCharType="separate"/>
      </w:r>
      <w:r>
        <w:rPr>
          <w:rFonts w:ascii="Times New Roman" w:hAnsi="Times New Roman"/>
          <w:color w:val="auto"/>
          <w:sz w:val="28"/>
          <w:szCs w:val="28"/>
          <w:highlight w:val="none"/>
        </w:rPr>
        <w:t xml:space="preserve">23</w:t>
      </w:r>
      <w:r>
        <w:rPr>
          <w:rFonts w:ascii="Times New Roman" w:hAnsi="Times New Roman"/>
          <w:color w:val="auto"/>
          <w:sz w:val="28"/>
          <w:szCs w:val="28"/>
          <w:highlight w:val="none"/>
        </w:rPr>
        <w:fldChar w:fldCharType="end"/>
      </w:r>
      <w:r>
        <w:rPr>
          <w:rFonts w:ascii="Times New Roman" w:hAnsi="Times New Roman"/>
          <w:color w:val="auto"/>
          <w:sz w:val="28"/>
          <w:szCs w:val="28"/>
          <w:highlight w:val="none"/>
        </w:rPr>
        <w:fldChar w:fldCharType="end"/>
      </w:r>
      <w:r>
        <w:rPr>
          <w:rFonts w:ascii="Times New Roman" w:hAnsi="Times New Roman"/>
          <w:color w:val="auto"/>
          <w:sz w:val="28"/>
          <w:szCs w:val="28"/>
          <w:highlight w:val="none"/>
        </w:rPr>
      </w:r>
    </w:p>
    <w:p>
      <w:pPr>
        <w:pStyle w:val="1043"/>
        <w:pBdr/>
        <w:tabs>
          <w:tab w:val="clear" w:leader="none" w:pos="1050"/>
          <w:tab w:val="clear" w:leader="none" w:pos="8937"/>
          <w:tab w:val="right" w:leader="dot" w:pos="9072"/>
        </w:tabs>
        <w:spacing/>
        <w:ind/>
        <w:rPr>
          <w:rFonts w:ascii="Times New Roman" w:hAnsi="Times New Roman"/>
          <w:color w:val="auto"/>
          <w:sz w:val="28"/>
          <w:szCs w:val="28"/>
          <w:highlight w:val="none"/>
        </w:rPr>
      </w:pPr>
      <w:r>
        <w:rPr>
          <w:color w:val="auto"/>
          <w:highlight w:val="none"/>
        </w:rPr>
        <w:fldChar w:fldCharType="begin"/>
      </w:r>
      <w:r>
        <w:rPr>
          <w:color w:val="auto"/>
          <w:highlight w:val="none"/>
        </w:rPr>
        <w:instrText xml:space="preserve"> HYPERLINK \l "_Toc2375" </w:instrText>
      </w:r>
      <w:r>
        <w:rPr>
          <w:color w:val="auto"/>
          <w:highlight w:val="none"/>
        </w:rPr>
        <w:fldChar w:fldCharType="separate"/>
      </w:r>
      <w:r>
        <w:rPr>
          <w:rFonts w:ascii="Times New Roman" w:hAnsi="Times New Roman"/>
          <w:color w:val="auto"/>
          <w:sz w:val="28"/>
          <w:szCs w:val="40"/>
          <w:highlight w:val="none"/>
        </w:rPr>
        <w:t xml:space="preserve">第五章采购需求</w:t>
      </w:r>
      <w:r>
        <w:rPr>
          <w:rFonts w:ascii="Times New Roman" w:hAnsi="Times New Roman"/>
          <w:color w:val="auto"/>
          <w:sz w:val="28"/>
          <w:szCs w:val="28"/>
          <w:highlight w:val="none"/>
        </w:rPr>
        <w:tab/>
      </w:r>
      <w:r>
        <w:rPr>
          <w:rFonts w:ascii="Times New Roman" w:hAnsi="Times New Roman"/>
          <w:color w:val="auto"/>
          <w:sz w:val="28"/>
          <w:szCs w:val="28"/>
          <w:highlight w:val="none"/>
        </w:rPr>
        <w:fldChar w:fldCharType="begin"/>
      </w:r>
      <w:r>
        <w:rPr>
          <w:rFonts w:ascii="Times New Roman" w:hAnsi="Times New Roman"/>
          <w:color w:val="auto"/>
          <w:sz w:val="28"/>
          <w:szCs w:val="28"/>
          <w:highlight w:val="none"/>
        </w:rPr>
        <w:instrText xml:space="preserve"> PAGEREF _Toc2375 \h </w:instrText>
      </w:r>
      <w:r>
        <w:rPr>
          <w:rFonts w:ascii="Times New Roman" w:hAnsi="Times New Roman"/>
          <w:color w:val="auto"/>
          <w:sz w:val="28"/>
          <w:szCs w:val="28"/>
          <w:highlight w:val="none"/>
        </w:rPr>
        <w:fldChar w:fldCharType="separate"/>
      </w:r>
      <w:r>
        <w:rPr>
          <w:rFonts w:ascii="Times New Roman" w:hAnsi="Times New Roman"/>
          <w:color w:val="auto"/>
          <w:sz w:val="28"/>
          <w:szCs w:val="28"/>
          <w:highlight w:val="none"/>
        </w:rPr>
        <w:t xml:space="preserve">36</w:t>
      </w:r>
      <w:r>
        <w:rPr>
          <w:rFonts w:ascii="Times New Roman" w:hAnsi="Times New Roman"/>
          <w:color w:val="auto"/>
          <w:sz w:val="28"/>
          <w:szCs w:val="28"/>
          <w:highlight w:val="none"/>
        </w:rPr>
        <w:fldChar w:fldCharType="end"/>
      </w:r>
      <w:r>
        <w:rPr>
          <w:rFonts w:ascii="Times New Roman" w:hAnsi="Times New Roman"/>
          <w:color w:val="auto"/>
          <w:sz w:val="28"/>
          <w:szCs w:val="28"/>
          <w:highlight w:val="none"/>
        </w:rPr>
        <w:fldChar w:fldCharType="end"/>
      </w:r>
      <w:r>
        <w:rPr>
          <w:rFonts w:ascii="Times New Roman" w:hAnsi="Times New Roman"/>
          <w:color w:val="auto"/>
          <w:sz w:val="28"/>
          <w:szCs w:val="28"/>
          <w:highlight w:val="none"/>
        </w:rPr>
      </w:r>
    </w:p>
    <w:p>
      <w:pPr>
        <w:pStyle w:val="1043"/>
        <w:pBdr/>
        <w:tabs>
          <w:tab w:val="clear" w:leader="none" w:pos="1050"/>
          <w:tab w:val="clear" w:leader="none" w:pos="8937"/>
          <w:tab w:val="right" w:leader="dot" w:pos="9072"/>
        </w:tabs>
        <w:spacing/>
        <w:ind/>
        <w:rPr>
          <w:rFonts w:ascii="Times New Roman" w:hAnsi="Times New Roman"/>
          <w:color w:val="auto"/>
          <w:sz w:val="28"/>
          <w:szCs w:val="28"/>
          <w:highlight w:val="none"/>
        </w:rPr>
      </w:pPr>
      <w:r>
        <w:rPr>
          <w:color w:val="auto"/>
          <w:highlight w:val="none"/>
        </w:rPr>
        <w:fldChar w:fldCharType="begin"/>
      </w:r>
      <w:r>
        <w:rPr>
          <w:color w:val="auto"/>
          <w:highlight w:val="none"/>
        </w:rPr>
        <w:instrText xml:space="preserve"> HYPERLINK \l "_Toc22150" </w:instrText>
      </w:r>
      <w:r>
        <w:rPr>
          <w:color w:val="auto"/>
          <w:highlight w:val="none"/>
        </w:rPr>
        <w:fldChar w:fldCharType="separate"/>
      </w:r>
      <w:r>
        <w:rPr>
          <w:rFonts w:ascii="Times New Roman" w:hAnsi="Times New Roman"/>
          <w:color w:val="auto"/>
          <w:sz w:val="28"/>
          <w:szCs w:val="40"/>
          <w:highlight w:val="none"/>
        </w:rPr>
        <w:t xml:space="preserve">第六章拟签订的合同文本</w:t>
      </w:r>
      <w:r>
        <w:rPr>
          <w:rFonts w:ascii="Times New Roman" w:hAnsi="Times New Roman"/>
          <w:color w:val="auto"/>
          <w:sz w:val="28"/>
          <w:szCs w:val="28"/>
          <w:highlight w:val="none"/>
        </w:rPr>
        <w:tab/>
      </w:r>
      <w:r>
        <w:rPr>
          <w:rFonts w:ascii="Times New Roman" w:hAnsi="Times New Roman"/>
          <w:color w:val="auto"/>
          <w:sz w:val="28"/>
          <w:szCs w:val="28"/>
          <w:highlight w:val="none"/>
        </w:rPr>
        <w:fldChar w:fldCharType="begin"/>
      </w:r>
      <w:r>
        <w:rPr>
          <w:rFonts w:ascii="Times New Roman" w:hAnsi="Times New Roman"/>
          <w:color w:val="auto"/>
          <w:sz w:val="28"/>
          <w:szCs w:val="28"/>
          <w:highlight w:val="none"/>
        </w:rPr>
        <w:instrText xml:space="preserve"> PAGEREF _Toc22150 \h </w:instrText>
      </w:r>
      <w:r>
        <w:rPr>
          <w:rFonts w:ascii="Times New Roman" w:hAnsi="Times New Roman"/>
          <w:color w:val="auto"/>
          <w:sz w:val="28"/>
          <w:szCs w:val="28"/>
          <w:highlight w:val="none"/>
        </w:rPr>
        <w:fldChar w:fldCharType="separate"/>
      </w:r>
      <w:r>
        <w:rPr>
          <w:rFonts w:ascii="Times New Roman" w:hAnsi="Times New Roman"/>
          <w:color w:val="auto"/>
          <w:sz w:val="28"/>
          <w:szCs w:val="28"/>
          <w:highlight w:val="none"/>
        </w:rPr>
        <w:t xml:space="preserve">62</w:t>
      </w:r>
      <w:r>
        <w:rPr>
          <w:rFonts w:ascii="Times New Roman" w:hAnsi="Times New Roman"/>
          <w:color w:val="auto"/>
          <w:sz w:val="28"/>
          <w:szCs w:val="28"/>
          <w:highlight w:val="none"/>
        </w:rPr>
        <w:fldChar w:fldCharType="end"/>
      </w:r>
      <w:r>
        <w:rPr>
          <w:rFonts w:ascii="Times New Roman" w:hAnsi="Times New Roman"/>
          <w:color w:val="auto"/>
          <w:sz w:val="28"/>
          <w:szCs w:val="28"/>
          <w:highlight w:val="none"/>
        </w:rPr>
        <w:fldChar w:fldCharType="end"/>
      </w:r>
      <w:r>
        <w:rPr>
          <w:rFonts w:ascii="Times New Roman" w:hAnsi="Times New Roman"/>
          <w:color w:val="auto"/>
          <w:sz w:val="28"/>
          <w:szCs w:val="28"/>
          <w:highlight w:val="none"/>
        </w:rPr>
      </w:r>
    </w:p>
    <w:p>
      <w:pPr>
        <w:pStyle w:val="1043"/>
        <w:pBdr/>
        <w:tabs>
          <w:tab w:val="clear" w:leader="none" w:pos="1050"/>
          <w:tab w:val="clear" w:leader="none" w:pos="8937"/>
          <w:tab w:val="right" w:leader="dot" w:pos="9072"/>
        </w:tabs>
        <w:spacing/>
        <w:ind/>
        <w:rPr>
          <w:rFonts w:ascii="Times New Roman" w:hAnsi="Times New Roman"/>
          <w:color w:val="auto"/>
          <w:sz w:val="28"/>
          <w:szCs w:val="28"/>
          <w:highlight w:val="none"/>
        </w:rPr>
      </w:pPr>
      <w:r>
        <w:rPr>
          <w:color w:val="auto"/>
          <w:highlight w:val="none"/>
        </w:rPr>
        <w:fldChar w:fldCharType="begin"/>
      </w:r>
      <w:r>
        <w:rPr>
          <w:color w:val="auto"/>
          <w:highlight w:val="none"/>
        </w:rPr>
        <w:instrText xml:space="preserve"> HYPERLINK \l "_Toc19244" </w:instrText>
      </w:r>
      <w:r>
        <w:rPr>
          <w:color w:val="auto"/>
          <w:highlight w:val="none"/>
        </w:rPr>
        <w:fldChar w:fldCharType="separate"/>
      </w:r>
      <w:r>
        <w:rPr>
          <w:rFonts w:ascii="Times New Roman" w:hAnsi="Times New Roman"/>
          <w:color w:val="auto"/>
          <w:sz w:val="28"/>
          <w:szCs w:val="40"/>
          <w:highlight w:val="none"/>
        </w:rPr>
        <w:t xml:space="preserve">第七章投标文件格式</w:t>
      </w:r>
      <w:r>
        <w:rPr>
          <w:rFonts w:ascii="Times New Roman" w:hAnsi="Times New Roman"/>
          <w:color w:val="auto"/>
          <w:sz w:val="28"/>
          <w:szCs w:val="28"/>
          <w:highlight w:val="none"/>
        </w:rPr>
        <w:tab/>
      </w:r>
      <w:r>
        <w:rPr>
          <w:rFonts w:ascii="Times New Roman" w:hAnsi="Times New Roman"/>
          <w:color w:val="auto"/>
          <w:sz w:val="28"/>
          <w:szCs w:val="28"/>
          <w:highlight w:val="none"/>
        </w:rPr>
        <w:fldChar w:fldCharType="begin"/>
      </w:r>
      <w:r>
        <w:rPr>
          <w:rFonts w:ascii="Times New Roman" w:hAnsi="Times New Roman"/>
          <w:color w:val="auto"/>
          <w:sz w:val="28"/>
          <w:szCs w:val="28"/>
          <w:highlight w:val="none"/>
        </w:rPr>
        <w:instrText xml:space="preserve"> PAGEREF _Toc19244 \h </w:instrText>
      </w:r>
      <w:r>
        <w:rPr>
          <w:rFonts w:ascii="Times New Roman" w:hAnsi="Times New Roman"/>
          <w:color w:val="auto"/>
          <w:sz w:val="28"/>
          <w:szCs w:val="28"/>
          <w:highlight w:val="none"/>
        </w:rPr>
        <w:fldChar w:fldCharType="separate"/>
      </w:r>
      <w:r>
        <w:rPr>
          <w:rFonts w:ascii="Times New Roman" w:hAnsi="Times New Roman"/>
          <w:color w:val="auto"/>
          <w:sz w:val="28"/>
          <w:szCs w:val="28"/>
          <w:highlight w:val="none"/>
        </w:rPr>
        <w:t xml:space="preserve">69</w:t>
      </w:r>
      <w:r>
        <w:rPr>
          <w:rFonts w:ascii="Times New Roman" w:hAnsi="Times New Roman"/>
          <w:color w:val="auto"/>
          <w:sz w:val="28"/>
          <w:szCs w:val="28"/>
          <w:highlight w:val="none"/>
        </w:rPr>
        <w:fldChar w:fldCharType="end"/>
      </w:r>
      <w:r>
        <w:rPr>
          <w:rFonts w:ascii="Times New Roman" w:hAnsi="Times New Roman"/>
          <w:color w:val="auto"/>
          <w:sz w:val="28"/>
          <w:szCs w:val="28"/>
          <w:highlight w:val="none"/>
        </w:rPr>
        <w:fldChar w:fldCharType="end"/>
      </w:r>
      <w:r>
        <w:rPr>
          <w:rFonts w:ascii="Times New Roman" w:hAnsi="Times New Roman"/>
          <w:color w:val="auto"/>
          <w:sz w:val="28"/>
          <w:szCs w:val="28"/>
          <w:highlight w:val="none"/>
        </w:rPr>
      </w:r>
    </w:p>
    <w:p>
      <w:pPr>
        <w:pStyle w:val="1043"/>
        <w:pBdr/>
        <w:spacing w:line="360" w:lineRule="auto"/>
        <w:ind/>
        <w:rPr>
          <w:rFonts w:ascii="Times New Roman" w:hAnsi="Times New Roman"/>
          <w:b w:val="0"/>
          <w:color w:val="auto"/>
          <w:highlight w:val="none"/>
        </w:rPr>
      </w:pPr>
      <w:r>
        <w:rPr>
          <w:rFonts w:ascii="Times New Roman" w:hAnsi="Times New Roman"/>
          <w:color w:val="auto"/>
          <w:sz w:val="28"/>
          <w:szCs w:val="28"/>
          <w:highlight w:val="none"/>
        </w:rPr>
        <w:fldChar w:fldCharType="end"/>
      </w:r>
      <w:r>
        <w:rPr>
          <w:rFonts w:ascii="Times New Roman" w:hAnsi="Times New Roman"/>
          <w:b w:val="0"/>
          <w:color w:val="auto"/>
          <w:highlight w:val="none"/>
        </w:rPr>
      </w:r>
    </w:p>
    <w:p>
      <w:pPr>
        <w:pBdr/>
        <w:spacing w:line="360" w:lineRule="auto"/>
        <w:ind/>
        <w:jc w:val="center"/>
        <w:outlineLvl w:val="0"/>
        <w:rPr>
          <w:b/>
          <w:color w:val="auto"/>
          <w:sz w:val="36"/>
          <w:szCs w:val="36"/>
          <w:highlight w:val="none"/>
        </w:rPr>
        <w:sectPr>
          <w:footerReference w:type="default" r:id="rId13"/>
          <w:footnotePr/>
          <w:endnotePr/>
          <w:type w:val="nextPage"/>
          <w:pgSz w:h="16840" w:orient="landscape" w:w="11907"/>
          <w:pgMar w:top="1440" w:right="1080" w:bottom="1440" w:left="1080" w:header="851" w:footer="851" w:gutter="0"/>
          <w:pgNumType w:start="1"/>
          <w:cols w:num="1" w:sep="0" w:space="720" w:equalWidth="1"/>
        </w:sectPr>
      </w:pPr>
      <w:r>
        <w:rPr>
          <w:b/>
          <w:color w:val="auto"/>
          <w:sz w:val="36"/>
          <w:szCs w:val="36"/>
          <w:highlight w:val="none"/>
        </w:rPr>
      </w:r>
      <w:r>
        <w:rPr>
          <w:b/>
          <w:color w:val="auto"/>
          <w:sz w:val="36"/>
          <w:szCs w:val="36"/>
          <w:highlight w:val="none"/>
        </w:rPr>
      </w:r>
    </w:p>
    <w:p>
      <w:pPr>
        <w:pBdr/>
        <w:spacing w:line="360" w:lineRule="auto"/>
        <w:ind/>
        <w:jc w:val="center"/>
        <w:outlineLvl w:val="0"/>
        <w:rPr>
          <w:b/>
          <w:color w:val="auto"/>
          <w:sz w:val="36"/>
          <w:szCs w:val="36"/>
          <w:highlight w:val="none"/>
        </w:rPr>
      </w:pPr>
      <w:r/>
      <w:bookmarkStart w:id="3" w:name="_Toc3039"/>
      <w:r/>
      <w:bookmarkStart w:id="4" w:name="_Toc5134"/>
      <w:r>
        <w:rPr>
          <w:b/>
          <w:color w:val="auto"/>
          <w:sz w:val="36"/>
          <w:szCs w:val="36"/>
          <w:highlight w:val="none"/>
        </w:rPr>
        <w:t xml:space="preserve">第一章投标邀请</w:t>
      </w:r>
      <w:bookmarkEnd w:id="3"/>
      <w:r/>
      <w:bookmarkEnd w:id="4"/>
      <w:r/>
      <w:r>
        <w:rPr>
          <w:b/>
          <w:color w:val="auto"/>
          <w:sz w:val="36"/>
          <w:szCs w:val="36"/>
          <w:highlight w:val="none"/>
        </w:rPr>
      </w:r>
    </w:p>
    <w:p>
      <w:pPr>
        <w:pStyle w:val="1049"/>
        <w:pBdr>
          <w:top w:val="single" w:color="000000" w:sz="6" w:space="0"/>
          <w:left w:val="single" w:color="000000" w:sz="6" w:space="3"/>
          <w:bottom w:val="single" w:color="000000" w:sz="6" w:space="0"/>
          <w:right w:val="single" w:color="000000" w:sz="6" w:space="3"/>
        </w:pBdr>
        <w:spacing w:after="0" w:afterAutospacing="0" w:before="0" w:beforeAutospacing="0" w:line="400" w:lineRule="exact"/>
        <w:ind w:firstLine="480"/>
        <w:rPr>
          <w:rFonts w:ascii="Times New Roman" w:hAnsi="Times New Roman" w:cs="Times New Roman"/>
          <w:color w:val="auto"/>
          <w:highlight w:val="none"/>
        </w:rPr>
      </w:pPr>
      <w:r>
        <w:rPr>
          <w:rFonts w:ascii="Times New Roman" w:hAnsi="Times New Roman" w:cs="Times New Roman"/>
          <w:color w:val="auto"/>
          <w:highlight w:val="none"/>
        </w:rPr>
        <w:t xml:space="preserve">项目概况</w:t>
      </w:r>
      <w:r>
        <w:rPr>
          <w:rFonts w:ascii="Times New Roman" w:hAnsi="Times New Roman" w:cs="Times New Roman"/>
          <w:color w:val="auto"/>
          <w:highlight w:val="none"/>
        </w:rPr>
      </w:r>
    </w:p>
    <w:p>
      <w:pPr>
        <w:pStyle w:val="1049"/>
        <w:pBdr>
          <w:top w:val="single" w:color="000000" w:sz="6" w:space="0"/>
          <w:left w:val="single" w:color="000000" w:sz="6" w:space="3"/>
          <w:bottom w:val="single" w:color="000000" w:sz="6" w:space="0"/>
          <w:right w:val="single" w:color="000000" w:sz="6" w:space="3"/>
        </w:pBdr>
        <w:spacing w:after="0" w:afterAutospacing="0" w:before="0" w:beforeAutospacing="0" w:line="400" w:lineRule="exact"/>
        <w:ind w:firstLine="480"/>
        <w:rPr>
          <w:rFonts w:ascii="Times New Roman" w:hAnsi="Times New Roman" w:cs="Times New Roman"/>
          <w:color w:val="auto"/>
          <w:highlight w:val="none"/>
        </w:rPr>
      </w:pPr>
      <w:r>
        <w:rPr>
          <w:rFonts w:ascii="Times New Roman" w:hAnsi="Times New Roman" w:cs="Times New Roman"/>
          <w:color w:val="auto"/>
          <w:highlight w:val="none"/>
          <w:u w:val="single"/>
        </w:rPr>
        <w:t xml:space="preserve">（</w:t>
      </w:r>
      <w:r>
        <w:rPr>
          <w:rFonts w:hint="eastAsia" w:ascii="Times New Roman" w:hAnsi="Times New Roman" w:cs="Times New Roman"/>
          <w:color w:val="auto"/>
          <w:highlight w:val="none"/>
          <w:u w:val="single"/>
          <w:lang w:eastAsia="zh-CN"/>
        </w:rPr>
        <w:t xml:space="preserve">常州工程职业技术学院智能化分析检测线项目</w:t>
      </w:r>
      <w:r>
        <w:rPr>
          <w:rFonts w:ascii="Times New Roman" w:hAnsi="Times New Roman" w:cs="Times New Roman"/>
          <w:color w:val="auto"/>
          <w:highlight w:val="none"/>
          <w:u w:val="single"/>
        </w:rPr>
        <w:t xml:space="preserve">）</w:t>
      </w:r>
      <w:r>
        <w:rPr>
          <w:rFonts w:ascii="Times New Roman" w:hAnsi="Times New Roman" w:cs="Times New Roman"/>
          <w:color w:val="auto"/>
          <w:highlight w:val="none"/>
        </w:rPr>
        <w:t xml:space="preserve">的潜在供应商应在（</w:t>
      </w:r>
      <w:r>
        <w:rPr>
          <w:rFonts w:ascii="Times New Roman" w:hAnsi="Times New Roman" w:cs="Times New Roman"/>
          <w:color w:val="auto"/>
          <w:highlight w:val="none"/>
          <w:u w:val="single"/>
        </w:rPr>
        <w:t xml:space="preserve">政府采购一体化平台“苏采云”</w:t>
      </w:r>
      <w:r>
        <w:rPr>
          <w:rFonts w:ascii="Times New Roman" w:hAnsi="Times New Roman" w:cs="Times New Roman"/>
          <w:color w:val="auto"/>
          <w:highlight w:val="none"/>
        </w:rPr>
        <w:t xml:space="preserve">）获取招标文件，并于</w:t>
      </w:r>
      <w:r>
        <w:rPr>
          <w:rFonts w:ascii="Times New Roman" w:hAnsi="Times New Roman" w:cs="Times New Roman"/>
          <w:color w:val="auto"/>
          <w:highlight w:val="none"/>
          <w:u w:val="single"/>
          <w:lang w:bidi="ar"/>
        </w:rPr>
        <w:t xml:space="preserve">2026年</w:t>
      </w:r>
      <w:r>
        <w:rPr>
          <w:rFonts w:hint="eastAsia" w:ascii="Times New Roman" w:hAnsi="Times New Roman" w:cs="Times New Roman"/>
          <w:color w:val="auto"/>
          <w:highlight w:val="none"/>
          <w:u w:val="single"/>
          <w:lang w:val="en-US" w:eastAsia="zh-CN" w:bidi="ar"/>
        </w:rPr>
        <w:t xml:space="preserve">10</w:t>
      </w:r>
      <w:r>
        <w:rPr>
          <w:rFonts w:ascii="Times New Roman" w:hAnsi="Times New Roman" w:cs="Times New Roman"/>
          <w:color w:val="auto"/>
          <w:highlight w:val="none"/>
          <w:u w:val="single"/>
          <w:lang w:bidi="ar"/>
        </w:rPr>
        <w:t xml:space="preserve">月</w:t>
      </w:r>
      <w:r>
        <w:rPr>
          <w:rFonts w:hint="eastAsia" w:ascii="Times New Roman" w:hAnsi="Times New Roman" w:cs="Times New Roman"/>
          <w:color w:val="auto"/>
          <w:highlight w:val="none"/>
          <w:u w:val="single"/>
          <w:lang w:val="en-US" w:eastAsia="zh-CN" w:bidi="ar"/>
        </w:rPr>
        <w:t xml:space="preserve">10</w:t>
      </w:r>
      <w:r>
        <w:rPr>
          <w:rFonts w:ascii="Times New Roman" w:hAnsi="Times New Roman" w:cs="Times New Roman"/>
          <w:color w:val="auto"/>
          <w:highlight w:val="none"/>
          <w:u w:val="single"/>
          <w:lang w:bidi="ar"/>
        </w:rPr>
        <w:t xml:space="preserve">日下午02时00分</w:t>
      </w:r>
      <w:r>
        <w:rPr>
          <w:rFonts w:ascii="Times New Roman" w:hAnsi="Times New Roman" w:cs="Times New Roman"/>
          <w:color w:val="auto"/>
          <w:highlight w:val="none"/>
          <w:u w:val="single"/>
        </w:rPr>
        <w:t xml:space="preserve">（北京时间）</w:t>
      </w:r>
      <w:r>
        <w:rPr>
          <w:rFonts w:ascii="Times New Roman" w:hAnsi="Times New Roman" w:cs="Times New Roman"/>
          <w:color w:val="auto"/>
          <w:highlight w:val="none"/>
        </w:rPr>
        <w:t xml:space="preserve">前提交投标文件。</w:t>
      </w:r>
      <w:r>
        <w:rPr>
          <w:rFonts w:ascii="Times New Roman" w:hAnsi="Times New Roman" w:cs="Times New Roman"/>
          <w:color w:val="auto"/>
          <w:highlight w:val="none"/>
        </w:rPr>
      </w:r>
    </w:p>
    <w:p>
      <w:pPr>
        <w:pStyle w:val="1013"/>
        <w:pBdr/>
        <w:spacing w:before="0" w:line="360" w:lineRule="auto"/>
        <w:ind/>
        <w:jc w:val="left"/>
        <w:rPr>
          <w:rFonts w:ascii="Times New Roman" w:hAnsi="Times New Roman" w:eastAsia="宋体"/>
          <w:color w:val="auto"/>
          <w:sz w:val="24"/>
          <w:szCs w:val="24"/>
          <w:highlight w:val="none"/>
        </w:rPr>
      </w:pPr>
      <w:r/>
      <w:bookmarkStart w:id="5" w:name="_Toc35393790"/>
      <w:r/>
      <w:bookmarkStart w:id="6" w:name="_Toc35393621"/>
      <w:r/>
      <w:bookmarkStart w:id="7" w:name="_Toc28359002"/>
      <w:r/>
      <w:bookmarkStart w:id="8" w:name="_Toc28359079"/>
      <w:r/>
      <w:bookmarkStart w:id="9" w:name="_Hlk24379207"/>
      <w:r>
        <w:rPr>
          <w:rFonts w:ascii="Times New Roman" w:hAnsi="Times New Roman" w:eastAsia="宋体"/>
          <w:color w:val="auto"/>
          <w:sz w:val="24"/>
          <w:szCs w:val="24"/>
          <w:highlight w:val="none"/>
        </w:rPr>
        <w:t xml:space="preserve">一、项目基本情况</w:t>
      </w:r>
      <w:bookmarkEnd w:id="5"/>
      <w:r/>
      <w:bookmarkEnd w:id="6"/>
      <w:r/>
      <w:bookmarkEnd w:id="7"/>
      <w:r/>
      <w:bookmarkEnd w:id="8"/>
      <w:r/>
      <w:r>
        <w:rPr>
          <w:rFonts w:ascii="Times New Roman" w:hAnsi="Times New Roman" w:eastAsia="宋体"/>
          <w:color w:val="auto"/>
          <w:sz w:val="24"/>
          <w:szCs w:val="24"/>
          <w:highlight w:val="none"/>
        </w:rPr>
      </w:r>
    </w:p>
    <w:p>
      <w:pPr>
        <w:pBdr/>
        <w:spacing w:line="360" w:lineRule="auto"/>
        <w:ind w:firstLine="480"/>
        <w:rPr>
          <w:color w:val="auto"/>
          <w:sz w:val="24"/>
          <w:highlight w:val="none"/>
        </w:rPr>
      </w:pPr>
      <w:r>
        <w:rPr>
          <w:color w:val="auto"/>
          <w:sz w:val="24"/>
          <w:highlight w:val="none"/>
        </w:rPr>
        <w:t xml:space="preserve">1.项目编号：JSZC-320400-CZZY-G2026-0024</w:t>
      </w:r>
      <w:r>
        <w:rPr>
          <w:color w:val="auto"/>
          <w:sz w:val="24"/>
          <w:highlight w:val="none"/>
        </w:rPr>
      </w:r>
    </w:p>
    <w:p>
      <w:pPr>
        <w:pBdr/>
        <w:spacing w:line="360" w:lineRule="auto"/>
        <w:ind w:firstLine="480"/>
        <w:rPr>
          <w:rFonts w:hint="eastAsia" w:eastAsia="宋体"/>
          <w:color w:val="auto"/>
          <w:sz w:val="24"/>
          <w:highlight w:val="none"/>
          <w:lang w:eastAsia="zh-CN"/>
        </w:rPr>
      </w:pPr>
      <w:r>
        <w:rPr>
          <w:color w:val="auto"/>
          <w:sz w:val="24"/>
          <w:highlight w:val="none"/>
        </w:rPr>
        <w:t xml:space="preserve">2.项目名称：</w:t>
      </w:r>
      <w:r>
        <w:rPr>
          <w:rFonts w:hint="eastAsia"/>
          <w:color w:val="auto"/>
          <w:sz w:val="24"/>
          <w:highlight w:val="none"/>
          <w:lang w:eastAsia="zh-CN"/>
        </w:rPr>
        <w:t xml:space="preserve">常州工程职业技术学院智能化分析检测线项目</w:t>
      </w:r>
      <w:bookmarkEnd w:id="9"/>
      <w:r/>
      <w:r>
        <w:rPr>
          <w:rFonts w:hint="eastAsia" w:eastAsia="宋体"/>
          <w:color w:val="auto"/>
          <w:sz w:val="24"/>
          <w:highlight w:val="none"/>
          <w:lang w:eastAsia="zh-CN"/>
        </w:rPr>
      </w:r>
    </w:p>
    <w:p>
      <w:pPr>
        <w:pBdr/>
        <w:spacing w:line="360" w:lineRule="auto"/>
        <w:ind w:firstLine="480"/>
        <w:rPr>
          <w:color w:val="auto"/>
          <w:sz w:val="24"/>
          <w:highlight w:val="none"/>
        </w:rPr>
      </w:pPr>
      <w:r>
        <w:rPr>
          <w:color w:val="auto"/>
          <w:sz w:val="24"/>
          <w:highlight w:val="none"/>
        </w:rPr>
        <w:t xml:space="preserve">3.项目预算金额：人民币227.655万元</w:t>
      </w:r>
      <w:r>
        <w:rPr>
          <w:color w:val="auto"/>
          <w:sz w:val="24"/>
          <w:highlight w:val="none"/>
        </w:rPr>
      </w:r>
    </w:p>
    <w:p>
      <w:pPr>
        <w:pBdr/>
        <w:spacing w:line="360" w:lineRule="auto"/>
        <w:ind w:firstLine="480"/>
        <w:rPr>
          <w:color w:val="auto"/>
          <w:sz w:val="24"/>
          <w:highlight w:val="none"/>
        </w:rPr>
      </w:pPr>
      <w:r>
        <w:rPr>
          <w:color w:val="auto"/>
          <w:sz w:val="24"/>
          <w:highlight w:val="none"/>
        </w:rPr>
        <w:t xml:space="preserve">项目最高限价：人民币227.655万元，投标人报价不得高于最高限价，否则作为无效投标处理。</w:t>
      </w:r>
      <w:r>
        <w:rPr>
          <w:color w:val="auto"/>
          <w:sz w:val="24"/>
          <w:highlight w:val="none"/>
        </w:rPr>
      </w:r>
    </w:p>
    <w:p>
      <w:pPr>
        <w:pBdr/>
        <w:spacing w:line="360" w:lineRule="auto"/>
        <w:ind w:firstLine="480"/>
        <w:rPr>
          <w:color w:val="auto"/>
          <w:sz w:val="24"/>
          <w:highlight w:val="none"/>
        </w:rPr>
      </w:pPr>
      <w:r>
        <w:rPr>
          <w:color w:val="auto"/>
          <w:sz w:val="24"/>
          <w:highlight w:val="none"/>
        </w:rPr>
        <w:t xml:space="preserve">4.采购需求：</w:t>
      </w:r>
      <w:r>
        <w:rPr>
          <w:rFonts w:hint="eastAsia"/>
          <w:color w:val="auto"/>
          <w:sz w:val="24"/>
          <w:highlight w:val="none"/>
          <w:lang w:eastAsia="zh-CN"/>
        </w:rPr>
        <w:t xml:space="preserve">常州工程职业技术学院智能化分析检测线项目</w:t>
      </w:r>
      <w:r>
        <w:rPr>
          <w:color w:val="auto"/>
          <w:sz w:val="24"/>
          <w:highlight w:val="none"/>
        </w:rPr>
        <w:t xml:space="preserve">，设置液相智能检测自动化工作站、标准化试样处理区、数字化教学研讨与中控系统三大功能区域，依托智能物联网与数字孪生技术打造全流程自动化智慧检测实训场景，实现样品前处理、仪器分析、数据管控一体化智能调度。项目建成后，可覆盖环境、药品、食品多领域检测需求，开展元素含量、农兽药残留、有毒有害污染物、营养组分等全套理化检测实训，兼顾课堂教学、技能大赛、职业技能证书考核与企业对外检测服务。</w:t>
      </w:r>
      <w:r>
        <w:rPr>
          <w:color w:val="auto"/>
          <w:sz w:val="24"/>
          <w:highlight w:val="none"/>
        </w:rPr>
      </w:r>
    </w:p>
    <w:p>
      <w:pPr>
        <w:numPr>
          <w:ilvl w:val="0"/>
          <w:numId w:val="0"/>
        </w:numPr>
        <w:pBdr/>
        <w:spacing w:line="360" w:lineRule="auto"/>
        <w:ind w:firstLine="480"/>
        <w:rPr>
          <w:color w:val="auto"/>
          <w:sz w:val="24"/>
          <w:highlight w:val="none"/>
        </w:rPr>
      </w:pPr>
      <w:r>
        <w:rPr>
          <w:color w:val="auto"/>
          <w:sz w:val="24"/>
          <w:highlight w:val="none"/>
          <w:lang w:bidi="ar"/>
        </w:rPr>
        <w:t xml:space="preserve">本项目采购内容</w:t>
      </w:r>
      <w:r>
        <w:rPr>
          <w:color w:val="auto"/>
          <w:sz w:val="24"/>
          <w:highlight w:val="none"/>
        </w:rPr>
        <w:t xml:space="preserve">包括但不限于</w:t>
      </w:r>
      <w:r>
        <w:rPr>
          <w:color w:val="auto"/>
          <w:sz w:val="24"/>
          <w:highlight w:val="none"/>
          <w:lang w:bidi="ar"/>
        </w:rPr>
        <w:t xml:space="preserve">相应产品供货前的准备（包括现场踏勘、技术核对等）、产品设计、制造、采购、运输、装卸、安装、调试、技术指导培训、检验、质保期及维保服务等全部内容。</w:t>
      </w:r>
      <w:r>
        <w:rPr>
          <w:color w:val="auto"/>
          <w:sz w:val="24"/>
          <w:highlight w:val="none"/>
        </w:rPr>
      </w:r>
    </w:p>
    <w:p>
      <w:pPr>
        <w:pBdr/>
        <w:spacing w:line="360" w:lineRule="auto"/>
        <w:ind w:firstLine="480"/>
        <w:rPr>
          <w:color w:val="auto"/>
          <w:sz w:val="24"/>
          <w:highlight w:val="none"/>
        </w:rPr>
      </w:pPr>
      <w:r>
        <w:rPr>
          <w:color w:val="auto"/>
          <w:sz w:val="24"/>
          <w:highlight w:val="none"/>
        </w:rPr>
        <w:t xml:space="preserve">5.合同履行期限：自合同签订后90个工作日内完成本项目的交货、安装、调试、验收并投入使用。</w:t>
      </w:r>
      <w:r>
        <w:rPr>
          <w:color w:val="auto"/>
          <w:sz w:val="24"/>
          <w:highlight w:val="none"/>
        </w:rPr>
      </w:r>
    </w:p>
    <w:p>
      <w:pPr>
        <w:pBdr/>
        <w:spacing w:line="360" w:lineRule="auto"/>
        <w:ind w:firstLine="480"/>
        <w:rPr>
          <w:color w:val="auto"/>
          <w:sz w:val="24"/>
          <w:highlight w:val="none"/>
        </w:rPr>
      </w:pPr>
      <w:r>
        <w:rPr>
          <w:color w:val="auto"/>
          <w:sz w:val="24"/>
          <w:highlight w:val="none"/>
        </w:rPr>
        <w:t xml:space="preserve">6.本项目是否接受联合体投标：</w:t>
      </w:r>
      <w:bookmarkStart w:id="10" w:name="OLE_LINK1"/>
      <w:r>
        <w:rPr>
          <w:color w:val="auto"/>
          <w:sz w:val="24"/>
          <w:highlight w:val="none"/>
        </w:rPr>
        <w:t xml:space="preserve">□</w:t>
      </w:r>
      <w:bookmarkEnd w:id="10"/>
      <w:r>
        <w:rPr>
          <w:color w:val="auto"/>
          <w:sz w:val="24"/>
          <w:highlight w:val="none"/>
        </w:rPr>
        <w:t xml:space="preserve">是■否。</w:t>
      </w:r>
      <w:r>
        <w:rPr>
          <w:color w:val="auto"/>
          <w:sz w:val="24"/>
          <w:highlight w:val="none"/>
        </w:rPr>
      </w:r>
    </w:p>
    <w:p>
      <w:pPr>
        <w:pBdr/>
        <w:spacing w:line="360" w:lineRule="auto"/>
        <w:ind w:firstLine="480"/>
        <w:rPr>
          <w:color w:val="auto"/>
          <w:sz w:val="24"/>
          <w:highlight w:val="none"/>
        </w:rPr>
      </w:pPr>
      <w:r>
        <w:rPr>
          <w:color w:val="auto"/>
          <w:sz w:val="24"/>
          <w:highlight w:val="none"/>
        </w:rPr>
        <w:t xml:space="preserve">7.本项目是否接受进口产品投标：□是■否。</w:t>
      </w:r>
      <w:r>
        <w:rPr>
          <w:color w:val="auto"/>
          <w:sz w:val="24"/>
          <w:highlight w:val="none"/>
        </w:rPr>
      </w:r>
    </w:p>
    <w:p>
      <w:pPr>
        <w:pStyle w:val="1013"/>
        <w:pBdr/>
        <w:spacing w:before="0" w:line="360" w:lineRule="auto"/>
        <w:ind/>
        <w:jc w:val="left"/>
        <w:rPr>
          <w:rFonts w:ascii="Times New Roman" w:hAnsi="Times New Roman" w:eastAsia="宋体"/>
          <w:color w:val="auto"/>
          <w:sz w:val="24"/>
          <w:szCs w:val="24"/>
          <w:highlight w:val="none"/>
        </w:rPr>
      </w:pPr>
      <w:r/>
      <w:bookmarkStart w:id="11" w:name="_Toc28359080"/>
      <w:r/>
      <w:bookmarkStart w:id="12" w:name="_Toc35393791"/>
      <w:r/>
      <w:bookmarkStart w:id="13" w:name="_Toc28359003"/>
      <w:r/>
      <w:bookmarkStart w:id="14" w:name="_Toc35393622"/>
      <w:r>
        <w:rPr>
          <w:rFonts w:ascii="Times New Roman" w:hAnsi="Times New Roman" w:eastAsia="宋体"/>
          <w:color w:val="auto"/>
          <w:sz w:val="24"/>
          <w:szCs w:val="24"/>
          <w:highlight w:val="none"/>
        </w:rPr>
        <w:t xml:space="preserve">二、申请人的资格要求（须同时满足）</w:t>
      </w:r>
      <w:bookmarkEnd w:id="11"/>
      <w:r/>
      <w:bookmarkEnd w:id="12"/>
      <w:r/>
      <w:bookmarkEnd w:id="13"/>
      <w:r/>
      <w:bookmarkEnd w:id="14"/>
      <w:r/>
      <w:r>
        <w:rPr>
          <w:rFonts w:ascii="Times New Roman" w:hAnsi="Times New Roman" w:eastAsia="宋体"/>
          <w:color w:val="auto"/>
          <w:sz w:val="24"/>
          <w:szCs w:val="24"/>
          <w:highlight w:val="none"/>
        </w:rPr>
      </w:r>
    </w:p>
    <w:p>
      <w:pPr>
        <w:pBdr/>
        <w:spacing w:line="360" w:lineRule="auto"/>
        <w:ind w:firstLine="480"/>
        <w:rPr>
          <w:color w:val="auto"/>
          <w:sz w:val="24"/>
          <w:highlight w:val="none"/>
        </w:rPr>
      </w:pPr>
      <w:r>
        <w:rPr>
          <w:color w:val="auto"/>
          <w:sz w:val="24"/>
          <w:highlight w:val="none"/>
        </w:rPr>
        <w:t xml:space="preserve">1.满足《中华人民共和国政府采购法》第二十二条规定：</w:t>
      </w:r>
      <w:r>
        <w:rPr>
          <w:color w:val="auto"/>
          <w:sz w:val="24"/>
          <w:highlight w:val="none"/>
        </w:rPr>
      </w:r>
    </w:p>
    <w:p>
      <w:pPr>
        <w:pBdr/>
        <w:spacing w:line="360" w:lineRule="auto"/>
        <w:ind w:firstLine="480"/>
        <w:rPr>
          <w:color w:val="auto"/>
          <w:sz w:val="24"/>
          <w:highlight w:val="none"/>
        </w:rPr>
      </w:pPr>
      <w:r>
        <w:rPr>
          <w:color w:val="auto"/>
          <w:sz w:val="24"/>
          <w:highlight w:val="none"/>
        </w:rPr>
        <w:t xml:space="preserve">1.1投标人资格声明函；</w:t>
      </w:r>
      <w:r>
        <w:rPr>
          <w:color w:val="auto"/>
          <w:sz w:val="24"/>
          <w:highlight w:val="none"/>
        </w:rPr>
      </w:r>
    </w:p>
    <w:p>
      <w:pPr>
        <w:pBdr/>
        <w:spacing w:line="360" w:lineRule="auto"/>
        <w:ind w:firstLine="480"/>
        <w:rPr>
          <w:color w:val="auto"/>
          <w:sz w:val="24"/>
          <w:highlight w:val="none"/>
        </w:rPr>
      </w:pPr>
      <w:r>
        <w:rPr>
          <w:color w:val="auto"/>
          <w:sz w:val="24"/>
          <w:highlight w:val="none"/>
        </w:rPr>
        <w:t xml:space="preserve">1.2.投标人信用记录；</w:t>
      </w:r>
      <w:r>
        <w:rPr>
          <w:color w:val="auto"/>
          <w:sz w:val="24"/>
          <w:highlight w:val="none"/>
        </w:rPr>
      </w:r>
    </w:p>
    <w:p>
      <w:pPr>
        <w:pBdr/>
        <w:spacing w:line="360" w:lineRule="auto"/>
        <w:ind w:firstLine="480"/>
        <w:rPr>
          <w:color w:val="auto"/>
          <w:sz w:val="24"/>
          <w:highlight w:val="none"/>
        </w:rPr>
      </w:pPr>
      <w:r>
        <w:rPr>
          <w:color w:val="auto"/>
          <w:sz w:val="24"/>
          <w:highlight w:val="none"/>
        </w:rPr>
        <w:t xml:space="preserve">1.3.营业执照副本；</w:t>
      </w:r>
      <w:r>
        <w:rPr>
          <w:color w:val="auto"/>
          <w:sz w:val="24"/>
          <w:highlight w:val="none"/>
        </w:rPr>
      </w:r>
    </w:p>
    <w:p>
      <w:pPr>
        <w:pBdr/>
        <w:spacing w:line="360" w:lineRule="auto"/>
        <w:ind w:firstLine="480"/>
        <w:rPr>
          <w:color w:val="auto"/>
          <w:sz w:val="24"/>
          <w:highlight w:val="none"/>
        </w:rPr>
      </w:pPr>
      <w:r>
        <w:rPr>
          <w:color w:val="auto"/>
          <w:sz w:val="24"/>
          <w:highlight w:val="none"/>
        </w:rPr>
        <w:t xml:space="preserve">1.4控股管理关系。</w:t>
      </w:r>
      <w:r>
        <w:rPr>
          <w:color w:val="auto"/>
          <w:sz w:val="24"/>
          <w:highlight w:val="none"/>
        </w:rPr>
      </w:r>
    </w:p>
    <w:p>
      <w:pPr>
        <w:pBdr/>
        <w:spacing w:line="360" w:lineRule="auto"/>
        <w:ind w:firstLine="480"/>
        <w:rPr>
          <w:color w:val="auto"/>
          <w:sz w:val="24"/>
          <w:highlight w:val="none"/>
        </w:rPr>
      </w:pPr>
      <w:r/>
      <w:bookmarkStart w:id="15" w:name="_Toc28359081"/>
      <w:r/>
      <w:bookmarkStart w:id="16" w:name="_Toc28359004"/>
      <w:r>
        <w:rPr>
          <w:color w:val="auto"/>
          <w:sz w:val="24"/>
          <w:highlight w:val="none"/>
        </w:rPr>
        <w:t xml:space="preserve">2.落实政府采购政策需满足的资格要求：</w:t>
      </w:r>
      <w:r>
        <w:rPr>
          <w:color w:val="auto"/>
          <w:sz w:val="24"/>
          <w:highlight w:val="none"/>
        </w:rPr>
      </w:r>
    </w:p>
    <w:p>
      <w:pPr>
        <w:pBdr/>
        <w:spacing w:line="360" w:lineRule="auto"/>
        <w:ind w:firstLine="480"/>
        <w:rPr>
          <w:color w:val="auto"/>
          <w:sz w:val="24"/>
          <w:highlight w:val="none"/>
        </w:rPr>
      </w:pPr>
      <w:r>
        <w:rPr>
          <w:color w:val="auto"/>
          <w:sz w:val="24"/>
          <w:highlight w:val="none"/>
        </w:rPr>
        <w:t xml:space="preserve">2.1中小企业政策</w:t>
      </w:r>
      <w:r>
        <w:rPr>
          <w:color w:val="auto"/>
          <w:sz w:val="24"/>
          <w:highlight w:val="none"/>
        </w:rPr>
      </w:r>
    </w:p>
    <w:p>
      <w:pPr>
        <w:pBdr/>
        <w:spacing w:line="360" w:lineRule="auto"/>
        <w:ind w:firstLine="480"/>
        <w:rPr>
          <w:color w:val="auto"/>
          <w:sz w:val="24"/>
          <w:highlight w:val="none"/>
        </w:rPr>
      </w:pPr>
      <w:r>
        <w:rPr>
          <w:color w:val="auto"/>
          <w:sz w:val="24"/>
          <w:highlight w:val="none"/>
        </w:rPr>
        <w:t xml:space="preserve">■本项目不专门面向中小企业预留采购份额。</w:t>
      </w:r>
      <w:r>
        <w:rPr>
          <w:color w:val="auto"/>
          <w:sz w:val="24"/>
          <w:highlight w:val="none"/>
        </w:rPr>
      </w:r>
    </w:p>
    <w:p>
      <w:pPr>
        <w:pBdr/>
        <w:spacing w:line="360" w:lineRule="auto"/>
        <w:ind w:firstLine="480"/>
        <w:rPr>
          <w:color w:val="auto"/>
          <w:sz w:val="24"/>
          <w:highlight w:val="none"/>
        </w:rPr>
      </w:pPr>
      <w:r>
        <w:rPr>
          <w:color w:val="auto"/>
          <w:sz w:val="24"/>
          <w:highlight w:val="none"/>
        </w:rPr>
        <w:t xml:space="preserve">□本项目专门面向□中小□小微企业采购。即：提供的货物全部由符合政策要求的中小/小微企业制造、服务全部由符合政策要求的中小/小微企业承接。</w:t>
      </w:r>
      <w:r>
        <w:rPr>
          <w:color w:val="auto"/>
          <w:sz w:val="24"/>
          <w:highlight w:val="none"/>
        </w:rPr>
      </w:r>
    </w:p>
    <w:p>
      <w:pPr>
        <w:pBdr/>
        <w:spacing w:line="360" w:lineRule="auto"/>
        <w:ind w:firstLine="480"/>
        <w:rPr>
          <w:color w:val="auto"/>
          <w:sz w:val="24"/>
          <w:highlight w:val="none"/>
        </w:rPr>
      </w:pPr>
      <w:r>
        <w:rPr>
          <w:color w:val="auto"/>
          <w:sz w:val="24"/>
          <w:highlight w:val="none"/>
        </w:rPr>
        <w:t xml:space="preserve">□本项目预留部分采购项目预算专门面向中小企业采购。对于预留份额，提供的货物由符合政策要求的中小企业制造、服务由符合政策要求的中小企业承接。预留份额通过以下措施进行：</w:t>
      </w:r>
      <w:r>
        <w:rPr>
          <w:color w:val="auto"/>
          <w:sz w:val="24"/>
          <w:highlight w:val="none"/>
          <w:u w:val="single"/>
        </w:rPr>
        <w:t xml:space="preserve">无</w:t>
      </w:r>
      <w:r>
        <w:rPr>
          <w:color w:val="auto"/>
          <w:sz w:val="24"/>
          <w:highlight w:val="none"/>
        </w:rPr>
        <w:t xml:space="preserve">。</w:t>
      </w:r>
      <w:r>
        <w:rPr>
          <w:color w:val="auto"/>
          <w:sz w:val="24"/>
          <w:highlight w:val="none"/>
        </w:rPr>
      </w:r>
    </w:p>
    <w:p>
      <w:pPr>
        <w:pBdr/>
        <w:spacing w:line="360" w:lineRule="auto"/>
        <w:ind w:firstLine="480"/>
        <w:rPr>
          <w:color w:val="auto"/>
          <w:sz w:val="24"/>
          <w:highlight w:val="none"/>
        </w:rPr>
      </w:pPr>
      <w:r>
        <w:rPr>
          <w:color w:val="auto"/>
          <w:sz w:val="24"/>
          <w:highlight w:val="none"/>
        </w:rPr>
        <w:t xml:space="preserve">2.2其它落实政府采购政策的资格要求（如有）：</w:t>
      </w:r>
      <w:r>
        <w:rPr>
          <w:color w:val="auto"/>
          <w:sz w:val="24"/>
          <w:highlight w:val="none"/>
          <w:u w:val="single"/>
        </w:rPr>
        <w:t xml:space="preserve">无</w:t>
      </w:r>
      <w:r>
        <w:rPr>
          <w:color w:val="auto"/>
          <w:sz w:val="24"/>
          <w:highlight w:val="none"/>
        </w:rPr>
        <w:t xml:space="preserve">。</w:t>
      </w:r>
      <w:r>
        <w:rPr>
          <w:color w:val="auto"/>
          <w:sz w:val="24"/>
          <w:highlight w:val="none"/>
        </w:rPr>
      </w:r>
    </w:p>
    <w:p>
      <w:pPr>
        <w:pBdr/>
        <w:spacing w:line="360" w:lineRule="auto"/>
        <w:ind w:firstLine="480"/>
        <w:rPr>
          <w:i/>
          <w:iCs/>
          <w:color w:val="auto"/>
          <w:sz w:val="24"/>
          <w:highlight w:val="none"/>
          <w:u w:val="single"/>
        </w:rPr>
      </w:pPr>
      <w:r>
        <w:rPr>
          <w:color w:val="auto"/>
          <w:sz w:val="24"/>
          <w:highlight w:val="none"/>
        </w:rPr>
        <w:t xml:space="preserve">3.本项目的特定资格要求：</w:t>
      </w:r>
      <w:r>
        <w:rPr>
          <w:i/>
          <w:iCs/>
          <w:color w:val="auto"/>
          <w:sz w:val="24"/>
          <w:highlight w:val="none"/>
          <w:u w:val="single"/>
        </w:rPr>
      </w:r>
    </w:p>
    <w:p>
      <w:pPr>
        <w:pBdr/>
        <w:tabs>
          <w:tab w:val="left" w:leader="none" w:pos="900"/>
          <w:tab w:val="left" w:leader="none" w:pos="1134"/>
          <w:tab w:val="left" w:leader="none" w:pos="1589"/>
          <w:tab w:val="left" w:leader="none" w:pos="5521"/>
        </w:tabs>
        <w:spacing w:line="360" w:lineRule="auto"/>
        <w:ind w:firstLine="480"/>
        <w:rPr>
          <w:color w:val="auto"/>
          <w:sz w:val="24"/>
          <w:highlight w:val="none"/>
        </w:rPr>
      </w:pPr>
      <w:r>
        <w:rPr>
          <w:color w:val="auto"/>
          <w:sz w:val="24"/>
          <w:highlight w:val="none"/>
        </w:rPr>
        <w:t xml:space="preserve">3.1本项目是否接受分支机构参与投标：□是■否；</w:t>
      </w:r>
      <w:r>
        <w:rPr>
          <w:color w:val="auto"/>
          <w:sz w:val="24"/>
          <w:highlight w:val="none"/>
        </w:rPr>
      </w:r>
    </w:p>
    <w:p>
      <w:pPr>
        <w:pBdr/>
        <w:tabs>
          <w:tab w:val="left" w:leader="none" w:pos="900"/>
          <w:tab w:val="left" w:leader="none" w:pos="1134"/>
          <w:tab w:val="left" w:leader="none" w:pos="1589"/>
          <w:tab w:val="left" w:leader="none" w:pos="5521"/>
        </w:tabs>
        <w:spacing w:line="360" w:lineRule="auto"/>
        <w:ind w:firstLine="480"/>
        <w:rPr>
          <w:color w:val="auto"/>
          <w:sz w:val="24"/>
          <w:highlight w:val="none"/>
        </w:rPr>
      </w:pPr>
      <w:r>
        <w:rPr>
          <w:color w:val="auto"/>
          <w:sz w:val="24"/>
          <w:highlight w:val="none"/>
        </w:rPr>
        <w:t xml:space="preserve">3.2本项目是否属于政府购买服务：</w:t>
      </w:r>
      <w:r>
        <w:rPr>
          <w:color w:val="auto"/>
          <w:sz w:val="24"/>
          <w:highlight w:val="none"/>
        </w:rPr>
      </w:r>
    </w:p>
    <w:p>
      <w:pPr>
        <w:pBdr/>
        <w:tabs>
          <w:tab w:val="left" w:leader="none" w:pos="900"/>
          <w:tab w:val="left" w:leader="none" w:pos="1134"/>
          <w:tab w:val="left" w:leader="none" w:pos="1589"/>
          <w:tab w:val="left" w:leader="none" w:pos="5521"/>
        </w:tabs>
        <w:spacing w:line="360" w:lineRule="auto"/>
        <w:ind w:firstLine="2" w:left="991"/>
        <w:rPr>
          <w:color w:val="auto"/>
          <w:sz w:val="24"/>
          <w:highlight w:val="none"/>
        </w:rPr>
      </w:pPr>
      <w:r>
        <w:rPr>
          <w:color w:val="auto"/>
          <w:sz w:val="24"/>
          <w:highlight w:val="none"/>
        </w:rPr>
        <w:t xml:space="preserve">■否</w:t>
      </w:r>
      <w:r>
        <w:rPr>
          <w:color w:val="auto"/>
          <w:sz w:val="24"/>
          <w:highlight w:val="none"/>
        </w:rPr>
      </w:r>
    </w:p>
    <w:p>
      <w:pPr>
        <w:pBdr/>
        <w:tabs>
          <w:tab w:val="left" w:leader="none" w:pos="900"/>
          <w:tab w:val="left" w:leader="none" w:pos="1134"/>
          <w:tab w:val="left" w:leader="none" w:pos="1589"/>
          <w:tab w:val="left" w:leader="none" w:pos="5521"/>
        </w:tabs>
        <w:spacing w:line="360" w:lineRule="auto"/>
        <w:ind w:firstLine="960"/>
        <w:rPr>
          <w:color w:val="auto"/>
          <w:sz w:val="24"/>
          <w:highlight w:val="none"/>
        </w:rPr>
      </w:pPr>
      <w:r>
        <w:rPr>
          <w:color w:val="auto"/>
          <w:sz w:val="24"/>
          <w:highlight w:val="none"/>
        </w:rPr>
        <w:t xml:space="preserve">□是，公益一类事业单位、使用事业编制且由财政拨款保障的群团组织，不得作为承接主体</w:t>
      </w:r>
      <w:r>
        <w:rPr>
          <w:rFonts w:hint="eastAsia"/>
          <w:color w:val="auto"/>
          <w:sz w:val="24"/>
          <w:highlight w:val="none"/>
        </w:rPr>
        <w:t xml:space="preserve">；</w:t>
      </w:r>
      <w:bookmarkEnd w:id="15"/>
      <w:r/>
      <w:bookmarkEnd w:id="16"/>
      <w:r/>
      <w:r>
        <w:rPr>
          <w:color w:val="auto"/>
          <w:sz w:val="24"/>
          <w:highlight w:val="none"/>
        </w:rPr>
      </w:r>
    </w:p>
    <w:p>
      <w:pPr>
        <w:pBdr/>
        <w:tabs>
          <w:tab w:val="left" w:leader="none" w:pos="900"/>
          <w:tab w:val="left" w:leader="none" w:pos="1134"/>
          <w:tab w:val="left" w:leader="none" w:pos="1589"/>
          <w:tab w:val="left" w:leader="none" w:pos="5521"/>
        </w:tabs>
        <w:spacing w:line="360" w:lineRule="auto"/>
        <w:ind w:firstLine="480"/>
        <w:rPr>
          <w:color w:val="auto"/>
          <w:sz w:val="24"/>
          <w:highlight w:val="none"/>
        </w:rPr>
      </w:pPr>
      <w:r/>
      <w:bookmarkStart w:id="17" w:name="_Toc35393623"/>
      <w:r/>
      <w:bookmarkStart w:id="18" w:name="_Toc35393792"/>
      <w:r>
        <w:rPr>
          <w:color w:val="auto"/>
          <w:sz w:val="24"/>
          <w:highlight w:val="none"/>
        </w:rPr>
        <w:t xml:space="preserve">3.3其他特定资格要求：</w:t>
      </w:r>
      <w:r>
        <w:rPr>
          <w:color w:val="auto"/>
          <w:sz w:val="24"/>
          <w:highlight w:val="none"/>
          <w:u w:val="single"/>
        </w:rPr>
        <w:t xml:space="preserve">无</w:t>
      </w:r>
      <w:r>
        <w:rPr>
          <w:color w:val="auto"/>
          <w:sz w:val="24"/>
          <w:highlight w:val="none"/>
        </w:rPr>
        <w:t xml:space="preserve">。</w:t>
      </w:r>
      <w:r>
        <w:rPr>
          <w:color w:val="auto"/>
          <w:sz w:val="24"/>
          <w:highlight w:val="none"/>
        </w:rPr>
      </w:r>
    </w:p>
    <w:p>
      <w:pPr>
        <w:pBdr/>
        <w:tabs>
          <w:tab w:val="left" w:leader="none" w:pos="900"/>
          <w:tab w:val="left" w:leader="none" w:pos="1134"/>
          <w:tab w:val="left" w:leader="none" w:pos="1589"/>
          <w:tab w:val="left" w:leader="none" w:pos="5521"/>
        </w:tabs>
        <w:spacing w:line="360" w:lineRule="auto"/>
        <w:ind/>
        <w:rPr>
          <w:b/>
          <w:bCs/>
          <w:color w:val="auto"/>
          <w:sz w:val="24"/>
          <w:highlight w:val="none"/>
        </w:rPr>
      </w:pPr>
      <w:r>
        <w:rPr>
          <w:b/>
          <w:bCs/>
          <w:color w:val="auto"/>
          <w:sz w:val="24"/>
          <w:highlight w:val="none"/>
        </w:rPr>
        <w:t xml:space="preserve">三、获取招标文件</w:t>
      </w:r>
      <w:bookmarkEnd w:id="17"/>
      <w:r/>
      <w:bookmarkEnd w:id="18"/>
      <w:r/>
      <w:r>
        <w:rPr>
          <w:b/>
          <w:bCs/>
          <w:color w:val="auto"/>
          <w:sz w:val="24"/>
          <w:highlight w:val="none"/>
        </w:rPr>
      </w:r>
    </w:p>
    <w:p>
      <w:pPr>
        <w:pBdr>
          <w:top w:val="none" w:color="000000" w:sz="0" w:space="0"/>
          <w:left w:val="none" w:color="000000" w:sz="0" w:space="0"/>
          <w:bottom w:val="none" w:color="000000" w:sz="0" w:space="0"/>
          <w:right w:val="none" w:color="000000" w:sz="0" w:space="0"/>
        </w:pBdr>
        <w:tabs>
          <w:tab w:val="left" w:leader="none" w:pos="900"/>
          <w:tab w:val="left" w:leader="none" w:pos="1134"/>
          <w:tab w:val="left" w:leader="none" w:pos="1589"/>
          <w:tab w:val="left" w:leader="none" w:pos="5521"/>
        </w:tabs>
        <w:spacing w:line="360" w:lineRule="auto"/>
        <w:ind w:firstLine="480"/>
        <w:rPr>
          <w:color w:val="auto"/>
          <w:sz w:val="24"/>
          <w:highlight w:val="none"/>
        </w:rPr>
      </w:pPr>
      <w:r/>
      <w:bookmarkStart w:id="19" w:name="_Toc28359005"/>
      <w:r/>
      <w:bookmarkStart w:id="20" w:name="_Toc28359082"/>
      <w:r/>
      <w:bookmarkStart w:id="21" w:name="_Toc35393793"/>
      <w:r/>
      <w:bookmarkStart w:id="22" w:name="_Toc35393624"/>
      <w:r>
        <w:rPr>
          <w:color w:val="auto"/>
          <w:sz w:val="24"/>
          <w:highlight w:val="none"/>
        </w:rPr>
        <w:t xml:space="preserve">时间：自招标文件公告发布之日起5个工作日</w:t>
      </w:r>
      <w:r>
        <w:rPr>
          <w:color w:val="auto"/>
          <w:sz w:val="24"/>
          <w:highlight w:val="none"/>
        </w:rPr>
      </w:r>
    </w:p>
    <w:p>
      <w:pPr>
        <w:pBdr>
          <w:top w:val="none" w:color="000000" w:sz="0" w:space="0"/>
          <w:left w:val="none" w:color="000000" w:sz="0" w:space="0"/>
          <w:bottom w:val="none" w:color="000000" w:sz="0" w:space="0"/>
          <w:right w:val="none" w:color="000000" w:sz="0" w:space="0"/>
        </w:pBdr>
        <w:tabs>
          <w:tab w:val="left" w:leader="none" w:pos="900"/>
          <w:tab w:val="left" w:leader="none" w:pos="1134"/>
          <w:tab w:val="left" w:leader="none" w:pos="1589"/>
          <w:tab w:val="left" w:leader="none" w:pos="5521"/>
        </w:tabs>
        <w:spacing w:line="360" w:lineRule="auto"/>
        <w:ind w:firstLine="480"/>
        <w:rPr>
          <w:color w:val="auto"/>
          <w:sz w:val="24"/>
          <w:highlight w:val="none"/>
        </w:rPr>
      </w:pPr>
      <w:r>
        <w:rPr>
          <w:color w:val="auto"/>
          <w:sz w:val="24"/>
          <w:highlight w:val="none"/>
        </w:rPr>
        <w:t xml:space="preserve">地点：政府采购一体化平台“苏采云”</w:t>
      </w:r>
      <w:r>
        <w:rPr>
          <w:color w:val="auto"/>
          <w:sz w:val="24"/>
          <w:highlight w:val="none"/>
        </w:rPr>
      </w:r>
    </w:p>
    <w:p>
      <w:pPr>
        <w:pBdr>
          <w:top w:val="none" w:color="000000" w:sz="0" w:space="0"/>
          <w:left w:val="none" w:color="000000" w:sz="0" w:space="0"/>
          <w:bottom w:val="none" w:color="000000" w:sz="0" w:space="0"/>
          <w:right w:val="none" w:color="000000" w:sz="0" w:space="0"/>
        </w:pBdr>
        <w:tabs>
          <w:tab w:val="left" w:leader="none" w:pos="900"/>
          <w:tab w:val="left" w:leader="none" w:pos="1134"/>
          <w:tab w:val="left" w:leader="none" w:pos="1589"/>
          <w:tab w:val="left" w:leader="none" w:pos="5521"/>
        </w:tabs>
        <w:spacing w:line="360" w:lineRule="auto"/>
        <w:ind w:firstLine="480"/>
        <w:rPr>
          <w:color w:val="auto"/>
          <w:sz w:val="24"/>
          <w:highlight w:val="none"/>
        </w:rPr>
      </w:pPr>
      <w:r>
        <w:rPr>
          <w:color w:val="auto"/>
          <w:sz w:val="24"/>
          <w:highlight w:val="none"/>
        </w:rPr>
        <w:t xml:space="preserve">方式：投标人持CA数字认证证书登录政府采购一体化平台“苏采云”（http://jszfcg.jscz.gov.cn/jszc/login）获取电子版招标文件。</w:t>
      </w:r>
      <w:r>
        <w:rPr>
          <w:color w:val="auto"/>
          <w:sz w:val="24"/>
          <w:highlight w:val="none"/>
        </w:rPr>
      </w:r>
    </w:p>
    <w:p>
      <w:pPr>
        <w:pBdr>
          <w:top w:val="none" w:color="000000" w:sz="0" w:space="0"/>
          <w:left w:val="none" w:color="000000" w:sz="0" w:space="0"/>
          <w:bottom w:val="none" w:color="000000" w:sz="0" w:space="0"/>
          <w:right w:val="none" w:color="000000" w:sz="0" w:space="0"/>
        </w:pBdr>
        <w:tabs>
          <w:tab w:val="left" w:leader="none" w:pos="900"/>
          <w:tab w:val="left" w:leader="none" w:pos="1134"/>
          <w:tab w:val="left" w:leader="none" w:pos="1589"/>
          <w:tab w:val="left" w:leader="none" w:pos="5521"/>
        </w:tabs>
        <w:spacing w:line="360" w:lineRule="auto"/>
        <w:ind w:firstLine="480"/>
        <w:rPr>
          <w:color w:val="auto"/>
          <w:sz w:val="24"/>
          <w:highlight w:val="none"/>
        </w:rPr>
      </w:pPr>
      <w:r>
        <w:rPr>
          <w:color w:val="auto"/>
          <w:sz w:val="24"/>
          <w:highlight w:val="none"/>
        </w:rPr>
        <w:t xml:space="preserve">售价：0.00元</w:t>
      </w:r>
      <w:r>
        <w:rPr>
          <w:color w:val="auto"/>
          <w:sz w:val="24"/>
          <w:highlight w:val="none"/>
        </w:rPr>
      </w:r>
    </w:p>
    <w:p>
      <w:pPr>
        <w:pStyle w:val="1013"/>
        <w:widowControl w:val="true"/>
        <w:pBdr/>
        <w:spacing w:before="0" w:line="360" w:lineRule="auto"/>
        <w:ind/>
        <w:jc w:val="left"/>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 xml:space="preserve">四、提交投标文件</w:t>
      </w:r>
      <w:bookmarkEnd w:id="19"/>
      <w:r/>
      <w:bookmarkEnd w:id="20"/>
      <w:r>
        <w:rPr>
          <w:rFonts w:ascii="Times New Roman" w:hAnsi="Times New Roman" w:eastAsia="宋体"/>
          <w:color w:val="auto"/>
          <w:sz w:val="24"/>
          <w:szCs w:val="24"/>
          <w:highlight w:val="none"/>
        </w:rPr>
        <w:t xml:space="preserve">截止时间、开标时间和地点</w:t>
      </w:r>
      <w:bookmarkEnd w:id="21"/>
      <w:r/>
      <w:bookmarkEnd w:id="22"/>
      <w:r/>
      <w:r>
        <w:rPr>
          <w:rFonts w:ascii="Times New Roman" w:hAnsi="Times New Roman" w:eastAsia="宋体"/>
          <w:color w:val="auto"/>
          <w:sz w:val="24"/>
          <w:szCs w:val="24"/>
          <w:highlight w:val="none"/>
        </w:rPr>
      </w:r>
    </w:p>
    <w:p>
      <w:pPr>
        <w:pBdr/>
        <w:spacing w:line="360" w:lineRule="auto"/>
        <w:ind w:firstLine="480"/>
        <w:rPr>
          <w:bCs/>
          <w:color w:val="auto"/>
          <w:sz w:val="24"/>
          <w:highlight w:val="none"/>
          <w:u w:val="single"/>
        </w:rPr>
      </w:pPr>
      <w:r>
        <w:rPr>
          <w:iCs/>
          <w:color w:val="auto"/>
          <w:sz w:val="24"/>
          <w:highlight w:val="none"/>
          <w:lang w:bidi="ar"/>
        </w:rPr>
        <w:t xml:space="preserve">2026-</w:t>
      </w:r>
      <w:r>
        <w:rPr>
          <w:rFonts w:hint="eastAsia"/>
          <w:iCs/>
          <w:color w:val="auto"/>
          <w:sz w:val="24"/>
          <w:highlight w:val="none"/>
          <w:lang w:val="en-US" w:eastAsia="zh-CN" w:bidi="ar"/>
        </w:rPr>
        <w:t xml:space="preserve">10</w:t>
      </w:r>
      <w:r>
        <w:rPr>
          <w:iCs/>
          <w:color w:val="auto"/>
          <w:sz w:val="24"/>
          <w:highlight w:val="none"/>
          <w:lang w:bidi="ar"/>
        </w:rPr>
        <w:t xml:space="preserve">-</w:t>
      </w:r>
      <w:r>
        <w:rPr>
          <w:rFonts w:hint="eastAsia"/>
          <w:iCs/>
          <w:color w:val="auto"/>
          <w:sz w:val="24"/>
          <w:highlight w:val="none"/>
          <w:lang w:val="en-US" w:eastAsia="zh-CN" w:bidi="ar"/>
        </w:rPr>
        <w:t xml:space="preserve">10</w:t>
      </w:r>
      <w:r>
        <w:rPr>
          <w:iCs/>
          <w:color w:val="auto"/>
          <w:sz w:val="24"/>
          <w:highlight w:val="none"/>
          <w:lang w:bidi="ar"/>
        </w:rPr>
        <w:t xml:space="preserve"> 14:00（北京时间）。</w:t>
      </w:r>
      <w:r>
        <w:rPr>
          <w:bCs/>
          <w:color w:val="auto"/>
          <w:sz w:val="24"/>
          <w:highlight w:val="none"/>
          <w:u w:val="single"/>
        </w:rPr>
      </w:r>
    </w:p>
    <w:p>
      <w:pPr>
        <w:pBdr/>
        <w:spacing w:line="360" w:lineRule="auto"/>
        <w:ind w:firstLine="480"/>
        <w:rPr>
          <w:bCs/>
          <w:color w:val="auto"/>
          <w:sz w:val="24"/>
          <w:highlight w:val="none"/>
          <w:u w:val="single"/>
          <w:lang w:bidi="ar"/>
        </w:rPr>
      </w:pPr>
      <w:r>
        <w:rPr>
          <w:color w:val="auto"/>
          <w:sz w:val="24"/>
          <w:highlight w:val="none"/>
          <w:lang w:bidi="ar"/>
        </w:rPr>
        <w:t xml:space="preserve">地点：</w:t>
      </w:r>
      <w:r>
        <w:rPr>
          <w:rFonts w:hint="eastAsia"/>
          <w:color w:val="auto"/>
          <w:sz w:val="24"/>
          <w:highlight w:val="none"/>
          <w:lang w:bidi="ar"/>
        </w:rPr>
        <w:t xml:space="preserve">“苏采云”政府采购交易系统网上开标大厅开标室（新北） </w:t>
      </w:r>
      <w:r>
        <w:rPr>
          <w:bCs/>
          <w:color w:val="auto"/>
          <w:sz w:val="24"/>
          <w:highlight w:val="none"/>
          <w:u w:val="single"/>
          <w:lang w:bidi="ar"/>
        </w:rPr>
      </w:r>
    </w:p>
    <w:p>
      <w:pPr>
        <w:pStyle w:val="1013"/>
        <w:pBdr/>
        <w:spacing w:before="0" w:line="360" w:lineRule="auto"/>
        <w:ind/>
        <w:jc w:val="left"/>
        <w:rPr>
          <w:rFonts w:ascii="Times New Roman" w:hAnsi="Times New Roman" w:eastAsia="宋体"/>
          <w:color w:val="auto"/>
          <w:sz w:val="24"/>
          <w:szCs w:val="24"/>
          <w:highlight w:val="none"/>
        </w:rPr>
      </w:pPr>
      <w:r/>
      <w:bookmarkStart w:id="23" w:name="_Toc35393625"/>
      <w:r/>
      <w:bookmarkStart w:id="24" w:name="_Toc28359084"/>
      <w:r/>
      <w:bookmarkStart w:id="25" w:name="_Toc28359007"/>
      <w:r/>
      <w:bookmarkStart w:id="26" w:name="_Toc35393794"/>
      <w:r>
        <w:rPr>
          <w:rFonts w:ascii="Times New Roman" w:hAnsi="Times New Roman" w:eastAsia="宋体"/>
          <w:color w:val="auto"/>
          <w:sz w:val="24"/>
          <w:szCs w:val="24"/>
          <w:highlight w:val="none"/>
        </w:rPr>
        <w:t xml:space="preserve">五、公告期限</w:t>
      </w:r>
      <w:bookmarkEnd w:id="23"/>
      <w:r/>
      <w:bookmarkEnd w:id="24"/>
      <w:r/>
      <w:bookmarkEnd w:id="25"/>
      <w:r/>
      <w:bookmarkEnd w:id="26"/>
      <w:r/>
      <w:r>
        <w:rPr>
          <w:rFonts w:ascii="Times New Roman" w:hAnsi="Times New Roman" w:eastAsia="宋体"/>
          <w:color w:val="auto"/>
          <w:sz w:val="24"/>
          <w:szCs w:val="24"/>
          <w:highlight w:val="none"/>
        </w:rPr>
      </w:r>
    </w:p>
    <w:p>
      <w:pPr>
        <w:pBdr/>
        <w:spacing w:line="360" w:lineRule="auto"/>
        <w:ind w:firstLine="480"/>
        <w:rPr>
          <w:color w:val="auto"/>
          <w:sz w:val="24"/>
          <w:highlight w:val="none"/>
        </w:rPr>
      </w:pPr>
      <w:r>
        <w:rPr>
          <w:color w:val="auto"/>
          <w:sz w:val="24"/>
          <w:highlight w:val="none"/>
        </w:rPr>
        <w:t xml:space="preserve">自本公告发布之日起5个工作日。</w:t>
      </w:r>
      <w:r>
        <w:rPr>
          <w:color w:val="auto"/>
          <w:sz w:val="24"/>
          <w:highlight w:val="none"/>
        </w:rPr>
      </w:r>
    </w:p>
    <w:p>
      <w:pPr>
        <w:pStyle w:val="1013"/>
        <w:pBdr/>
        <w:spacing w:before="0" w:line="360" w:lineRule="auto"/>
        <w:ind/>
        <w:jc w:val="left"/>
        <w:rPr>
          <w:rFonts w:ascii="Times New Roman" w:hAnsi="Times New Roman" w:eastAsia="宋体"/>
          <w:color w:val="auto"/>
          <w:sz w:val="24"/>
          <w:szCs w:val="24"/>
          <w:highlight w:val="none"/>
        </w:rPr>
      </w:pPr>
      <w:r/>
      <w:bookmarkStart w:id="27" w:name="_Toc35393626"/>
      <w:r/>
      <w:bookmarkStart w:id="28" w:name="_Toc35393795"/>
      <w:r>
        <w:rPr>
          <w:rFonts w:ascii="Times New Roman" w:hAnsi="Times New Roman" w:eastAsia="宋体"/>
          <w:color w:val="auto"/>
          <w:sz w:val="24"/>
          <w:szCs w:val="24"/>
          <w:highlight w:val="none"/>
        </w:rPr>
        <w:t xml:space="preserve">六、其他补充事宜</w:t>
      </w:r>
      <w:bookmarkEnd w:id="27"/>
      <w:r/>
      <w:bookmarkEnd w:id="28"/>
      <w:r/>
      <w:r>
        <w:rPr>
          <w:rFonts w:ascii="Times New Roman" w:hAnsi="Times New Roman" w:eastAsia="宋体"/>
          <w:color w:val="auto"/>
          <w:sz w:val="24"/>
          <w:szCs w:val="24"/>
          <w:highlight w:val="none"/>
        </w:rPr>
      </w:r>
    </w:p>
    <w:p>
      <w:pPr>
        <w:pBdr>
          <w:top w:val="none" w:color="000000" w:sz="0" w:space="0"/>
          <w:left w:val="none" w:color="000000" w:sz="0" w:space="0"/>
          <w:bottom w:val="none" w:color="000000" w:sz="0" w:space="0"/>
          <w:right w:val="none" w:color="000000" w:sz="0" w:space="0"/>
        </w:pBdr>
        <w:tabs>
          <w:tab w:val="left" w:leader="none" w:pos="900"/>
          <w:tab w:val="left" w:leader="none" w:pos="1134"/>
          <w:tab w:val="left" w:leader="none" w:pos="1589"/>
          <w:tab w:val="left" w:leader="none" w:pos="5521"/>
        </w:tabs>
        <w:spacing w:line="360" w:lineRule="auto"/>
        <w:ind w:firstLine="480"/>
        <w:rPr>
          <w:color w:val="auto"/>
          <w:sz w:val="24"/>
          <w:highlight w:val="none"/>
        </w:rPr>
      </w:pPr>
      <w:r>
        <w:rPr>
          <w:color w:val="auto"/>
          <w:sz w:val="24"/>
          <w:highlight w:val="none"/>
        </w:rPr>
        <w:t xml:space="preserve">1.本项目需要落实的政府采购政策：/。</w:t>
      </w:r>
      <w:r>
        <w:rPr>
          <w:color w:val="auto"/>
          <w:sz w:val="24"/>
          <w:highlight w:val="none"/>
        </w:rPr>
      </w:r>
    </w:p>
    <w:p>
      <w:pPr>
        <w:pBdr>
          <w:top w:val="none" w:color="000000" w:sz="0" w:space="0"/>
          <w:left w:val="none" w:color="000000" w:sz="0" w:space="0"/>
          <w:bottom w:val="none" w:color="000000" w:sz="0" w:space="0"/>
          <w:right w:val="none" w:color="000000" w:sz="0" w:space="0"/>
        </w:pBdr>
        <w:tabs>
          <w:tab w:val="left" w:leader="none" w:pos="900"/>
          <w:tab w:val="left" w:leader="none" w:pos="1134"/>
          <w:tab w:val="left" w:leader="none" w:pos="1589"/>
          <w:tab w:val="left" w:leader="none" w:pos="5521"/>
        </w:tabs>
        <w:spacing w:line="360" w:lineRule="auto"/>
        <w:ind w:firstLine="480"/>
        <w:rPr>
          <w:color w:val="auto"/>
          <w:sz w:val="24"/>
          <w:highlight w:val="none"/>
        </w:rPr>
      </w:pPr>
      <w:r>
        <w:rPr>
          <w:color w:val="auto"/>
          <w:sz w:val="24"/>
          <w:highlight w:val="none"/>
        </w:rPr>
        <w:t xml:space="preserve">2.现场勘察及澄清：</w:t>
      </w:r>
      <w:r>
        <w:rPr>
          <w:color w:val="auto"/>
          <w:sz w:val="24"/>
          <w:highlight w:val="none"/>
        </w:rPr>
      </w:r>
    </w:p>
    <w:p>
      <w:pPr>
        <w:pBdr>
          <w:top w:val="none" w:color="000000" w:sz="0" w:space="0"/>
          <w:left w:val="none" w:color="000000" w:sz="0" w:space="0"/>
          <w:bottom w:val="none" w:color="000000" w:sz="0" w:space="0"/>
          <w:right w:val="none" w:color="000000" w:sz="0" w:space="0"/>
        </w:pBdr>
        <w:tabs>
          <w:tab w:val="left" w:leader="none" w:pos="900"/>
          <w:tab w:val="left" w:leader="none" w:pos="1134"/>
          <w:tab w:val="left" w:leader="none" w:pos="1589"/>
          <w:tab w:val="left" w:leader="none" w:pos="5521"/>
        </w:tabs>
        <w:spacing w:line="360" w:lineRule="auto"/>
        <w:ind w:firstLine="480"/>
        <w:rPr>
          <w:color w:val="auto"/>
          <w:sz w:val="24"/>
          <w:highlight w:val="none"/>
        </w:rPr>
      </w:pPr>
      <w:r>
        <w:rPr>
          <w:color w:val="auto"/>
          <w:sz w:val="24"/>
          <w:highlight w:val="none"/>
        </w:rPr>
        <w:t xml:space="preserve">2.1招标人不组织现场勘察。</w:t>
      </w:r>
      <w:r>
        <w:rPr>
          <w:color w:val="auto"/>
          <w:sz w:val="24"/>
          <w:highlight w:val="none"/>
        </w:rPr>
      </w:r>
    </w:p>
    <w:p>
      <w:pPr>
        <w:pBdr>
          <w:top w:val="none" w:color="000000" w:sz="0" w:space="0"/>
          <w:left w:val="none" w:color="000000" w:sz="0" w:space="0"/>
          <w:bottom w:val="none" w:color="000000" w:sz="0" w:space="0"/>
          <w:right w:val="none" w:color="000000" w:sz="0" w:space="0"/>
        </w:pBdr>
        <w:tabs>
          <w:tab w:val="left" w:leader="none" w:pos="900"/>
          <w:tab w:val="left" w:leader="none" w:pos="1134"/>
          <w:tab w:val="left" w:leader="none" w:pos="1589"/>
          <w:tab w:val="left" w:leader="none" w:pos="5521"/>
        </w:tabs>
        <w:spacing w:line="360" w:lineRule="auto"/>
        <w:ind w:firstLine="480"/>
        <w:rPr>
          <w:color w:val="auto"/>
          <w:sz w:val="24"/>
          <w:highlight w:val="none"/>
        </w:rPr>
      </w:pPr>
      <w:r>
        <w:rPr>
          <w:color w:val="auto"/>
          <w:sz w:val="24"/>
          <w:highlight w:val="none"/>
        </w:rPr>
        <w:t xml:space="preserve">2.2有关本次采购的事项若存在变动或修改，招标代理机构将通过更正公告形式发布，因未能及时了解相关最新信息所引起的投标失误责任由投标人自负。</w:t>
      </w:r>
      <w:r>
        <w:rPr>
          <w:color w:val="auto"/>
          <w:sz w:val="24"/>
          <w:highlight w:val="none"/>
        </w:rPr>
      </w:r>
    </w:p>
    <w:p>
      <w:pPr>
        <w:pBdr>
          <w:top w:val="none" w:color="000000" w:sz="0" w:space="0"/>
          <w:left w:val="none" w:color="000000" w:sz="0" w:space="0"/>
          <w:bottom w:val="none" w:color="000000" w:sz="0" w:space="0"/>
          <w:right w:val="none" w:color="000000" w:sz="0" w:space="0"/>
        </w:pBdr>
        <w:tabs>
          <w:tab w:val="left" w:leader="none" w:pos="900"/>
          <w:tab w:val="left" w:leader="none" w:pos="1134"/>
          <w:tab w:val="left" w:leader="none" w:pos="1589"/>
          <w:tab w:val="left" w:leader="none" w:pos="5521"/>
        </w:tabs>
        <w:spacing w:line="360" w:lineRule="auto"/>
        <w:ind w:firstLine="480"/>
        <w:rPr>
          <w:color w:val="auto"/>
          <w:sz w:val="24"/>
          <w:highlight w:val="none"/>
        </w:rPr>
      </w:pPr>
      <w:r>
        <w:rPr>
          <w:color w:val="auto"/>
          <w:sz w:val="24"/>
          <w:highlight w:val="none"/>
        </w:rPr>
        <w:t xml:space="preserve">3.本项目采用不见面交易方式，请投标人认真学习常州市政府采购网发布的相关操作手册，办理CA认证证书、进行政府采购一体化平台“苏采云”注册绑定，并认真核实数字认证证书情况确认是否符合本项目电子化采购流程要求。</w:t>
      </w:r>
      <w:r>
        <w:rPr>
          <w:color w:val="auto"/>
          <w:sz w:val="24"/>
          <w:highlight w:val="none"/>
        </w:rPr>
      </w:r>
    </w:p>
    <w:p>
      <w:pPr>
        <w:pBdr>
          <w:top w:val="none" w:color="000000" w:sz="0" w:space="0"/>
          <w:left w:val="none" w:color="000000" w:sz="0" w:space="0"/>
          <w:bottom w:val="none" w:color="000000" w:sz="0" w:space="0"/>
          <w:right w:val="none" w:color="000000" w:sz="0" w:space="0"/>
        </w:pBdr>
        <w:tabs>
          <w:tab w:val="left" w:leader="none" w:pos="900"/>
          <w:tab w:val="left" w:leader="none" w:pos="1134"/>
          <w:tab w:val="left" w:leader="none" w:pos="1589"/>
          <w:tab w:val="left" w:leader="none" w:pos="5521"/>
        </w:tabs>
        <w:spacing w:line="360" w:lineRule="auto"/>
        <w:ind w:firstLine="480"/>
        <w:rPr>
          <w:color w:val="auto"/>
          <w:sz w:val="24"/>
          <w:highlight w:val="none"/>
        </w:rPr>
      </w:pPr>
      <w:r>
        <w:rPr>
          <w:color w:val="auto"/>
          <w:sz w:val="24"/>
          <w:highlight w:val="none"/>
        </w:rPr>
        <w:t xml:space="preserve">技术支持服务热线    0519-85588210</w:t>
      </w:r>
      <w:r>
        <w:rPr>
          <w:color w:val="auto"/>
          <w:sz w:val="24"/>
          <w:highlight w:val="none"/>
        </w:rPr>
      </w:r>
    </w:p>
    <w:p>
      <w:pPr>
        <w:pBdr>
          <w:top w:val="none" w:color="000000" w:sz="0" w:space="0"/>
          <w:left w:val="none" w:color="000000" w:sz="0" w:space="0"/>
          <w:bottom w:val="none" w:color="000000" w:sz="0" w:space="0"/>
          <w:right w:val="none" w:color="000000" w:sz="0" w:space="0"/>
        </w:pBdr>
        <w:tabs>
          <w:tab w:val="left" w:leader="none" w:pos="900"/>
          <w:tab w:val="left" w:leader="none" w:pos="1134"/>
          <w:tab w:val="left" w:leader="none" w:pos="1589"/>
          <w:tab w:val="left" w:leader="none" w:pos="5521"/>
        </w:tabs>
        <w:spacing w:line="360" w:lineRule="auto"/>
        <w:ind w:firstLine="480"/>
        <w:rPr>
          <w:color w:val="auto"/>
          <w:sz w:val="24"/>
          <w:highlight w:val="none"/>
        </w:rPr>
      </w:pPr>
      <w:r>
        <w:rPr>
          <w:color w:val="auto"/>
          <w:sz w:val="24"/>
          <w:highlight w:val="none"/>
        </w:rPr>
        <w:t xml:space="preserve">CA认证证书办理（可邮寄）联系电话   0519-85588120</w:t>
      </w:r>
      <w:r>
        <w:rPr>
          <w:color w:val="auto"/>
          <w:sz w:val="24"/>
          <w:highlight w:val="none"/>
        </w:rPr>
      </w:r>
    </w:p>
    <w:p>
      <w:pPr>
        <w:pBdr>
          <w:top w:val="none" w:color="000000" w:sz="0" w:space="0"/>
          <w:left w:val="none" w:color="000000" w:sz="0" w:space="0"/>
          <w:bottom w:val="none" w:color="000000" w:sz="0" w:space="0"/>
          <w:right w:val="none" w:color="000000" w:sz="0" w:space="0"/>
        </w:pBdr>
        <w:tabs>
          <w:tab w:val="left" w:leader="none" w:pos="900"/>
          <w:tab w:val="left" w:leader="none" w:pos="1134"/>
          <w:tab w:val="left" w:leader="none" w:pos="1589"/>
          <w:tab w:val="left" w:leader="none" w:pos="5521"/>
        </w:tabs>
        <w:spacing w:line="360" w:lineRule="auto"/>
        <w:ind w:firstLine="480"/>
        <w:rPr>
          <w:color w:val="auto"/>
          <w:sz w:val="24"/>
          <w:highlight w:val="none"/>
        </w:rPr>
      </w:pPr>
      <w:r>
        <w:rPr>
          <w:color w:val="auto"/>
          <w:sz w:val="24"/>
          <w:highlight w:val="none"/>
        </w:rPr>
        <w:t xml:space="preserve">3.1办理CA认证证书</w:t>
      </w:r>
      <w:r>
        <w:rPr>
          <w:color w:val="auto"/>
          <w:sz w:val="24"/>
          <w:highlight w:val="none"/>
        </w:rPr>
      </w:r>
    </w:p>
    <w:p>
      <w:pPr>
        <w:pBdr>
          <w:top w:val="none" w:color="000000" w:sz="0" w:space="0"/>
          <w:left w:val="none" w:color="000000" w:sz="0" w:space="0"/>
          <w:bottom w:val="none" w:color="000000" w:sz="0" w:space="0"/>
          <w:right w:val="none" w:color="000000" w:sz="0" w:space="0"/>
        </w:pBdr>
        <w:tabs>
          <w:tab w:val="left" w:leader="none" w:pos="900"/>
          <w:tab w:val="left" w:leader="none" w:pos="1134"/>
          <w:tab w:val="left" w:leader="none" w:pos="1589"/>
          <w:tab w:val="left" w:leader="none" w:pos="5521"/>
        </w:tabs>
        <w:spacing w:line="360" w:lineRule="auto"/>
        <w:ind w:firstLine="480"/>
        <w:rPr>
          <w:color w:val="auto"/>
          <w:sz w:val="24"/>
          <w:highlight w:val="none"/>
        </w:rPr>
      </w:pPr>
      <w:r>
        <w:rPr>
          <w:color w:val="auto"/>
          <w:sz w:val="24"/>
          <w:highlight w:val="none"/>
        </w:rPr>
        <w:t xml:space="preserve">投标人登录常州市政府采购网“下载中心”下载并查阅 “江苏省政府采购数字证书CA及电子签章办理指南”，按照程序要求办理。</w:t>
      </w:r>
      <w:r>
        <w:rPr>
          <w:color w:val="auto"/>
          <w:sz w:val="24"/>
          <w:highlight w:val="none"/>
        </w:rPr>
      </w:r>
    </w:p>
    <w:p>
      <w:pPr>
        <w:pBdr>
          <w:top w:val="none" w:color="000000" w:sz="0" w:space="0"/>
          <w:left w:val="none" w:color="000000" w:sz="0" w:space="0"/>
          <w:bottom w:val="none" w:color="000000" w:sz="0" w:space="0"/>
          <w:right w:val="none" w:color="000000" w:sz="0" w:space="0"/>
        </w:pBdr>
        <w:tabs>
          <w:tab w:val="left" w:leader="none" w:pos="900"/>
          <w:tab w:val="left" w:leader="none" w:pos="1134"/>
          <w:tab w:val="left" w:leader="none" w:pos="1589"/>
          <w:tab w:val="left" w:leader="none" w:pos="5521"/>
        </w:tabs>
        <w:spacing w:line="360" w:lineRule="auto"/>
        <w:ind w:firstLine="480"/>
        <w:rPr>
          <w:color w:val="auto"/>
          <w:sz w:val="24"/>
          <w:highlight w:val="none"/>
        </w:rPr>
      </w:pPr>
      <w:r>
        <w:rPr>
          <w:color w:val="auto"/>
          <w:sz w:val="24"/>
          <w:highlight w:val="none"/>
        </w:rPr>
        <w:t xml:space="preserve">3.2注册</w:t>
      </w:r>
      <w:r>
        <w:rPr>
          <w:color w:val="auto"/>
          <w:sz w:val="24"/>
          <w:highlight w:val="none"/>
        </w:rPr>
      </w:r>
    </w:p>
    <w:p>
      <w:pPr>
        <w:pBdr>
          <w:top w:val="none" w:color="000000" w:sz="0" w:space="0"/>
          <w:left w:val="none" w:color="000000" w:sz="0" w:space="0"/>
          <w:bottom w:val="none" w:color="000000" w:sz="0" w:space="0"/>
          <w:right w:val="none" w:color="000000" w:sz="0" w:space="0"/>
        </w:pBdr>
        <w:tabs>
          <w:tab w:val="left" w:leader="none" w:pos="900"/>
          <w:tab w:val="left" w:leader="none" w:pos="1134"/>
          <w:tab w:val="left" w:leader="none" w:pos="1589"/>
          <w:tab w:val="left" w:leader="none" w:pos="5521"/>
        </w:tabs>
        <w:spacing w:line="360" w:lineRule="auto"/>
        <w:ind w:firstLine="480"/>
        <w:rPr>
          <w:color w:val="auto"/>
          <w:sz w:val="24"/>
          <w:highlight w:val="none"/>
        </w:rPr>
      </w:pPr>
      <w:r>
        <w:rPr>
          <w:color w:val="auto"/>
          <w:sz w:val="24"/>
          <w:highlight w:val="none"/>
        </w:rPr>
        <w:t xml:space="preserve">投标人登录常州市政府采购网“下载中心”-“江苏省政府采购数字证书CA及电子签章办理指南”下载相关操作手册、操作视频等，查阅后进行自助注册。</w:t>
      </w:r>
      <w:r>
        <w:rPr>
          <w:color w:val="auto"/>
          <w:sz w:val="24"/>
          <w:highlight w:val="none"/>
        </w:rPr>
      </w:r>
    </w:p>
    <w:p>
      <w:pPr>
        <w:pBdr>
          <w:top w:val="none" w:color="000000" w:sz="0" w:space="0"/>
          <w:left w:val="none" w:color="000000" w:sz="0" w:space="0"/>
          <w:bottom w:val="none" w:color="000000" w:sz="0" w:space="0"/>
          <w:right w:val="none" w:color="000000" w:sz="0" w:space="0"/>
        </w:pBdr>
        <w:tabs>
          <w:tab w:val="left" w:leader="none" w:pos="900"/>
          <w:tab w:val="left" w:leader="none" w:pos="1134"/>
          <w:tab w:val="left" w:leader="none" w:pos="1589"/>
          <w:tab w:val="left" w:leader="none" w:pos="5521"/>
        </w:tabs>
        <w:spacing w:line="360" w:lineRule="auto"/>
        <w:ind w:firstLine="480"/>
        <w:rPr>
          <w:color w:val="auto"/>
          <w:sz w:val="24"/>
          <w:highlight w:val="none"/>
        </w:rPr>
      </w:pPr>
      <w:r>
        <w:rPr>
          <w:color w:val="auto"/>
          <w:sz w:val="24"/>
          <w:highlight w:val="none"/>
        </w:rPr>
        <w:t xml:space="preserve">3.3控件、客户端下载</w:t>
      </w:r>
      <w:r>
        <w:rPr>
          <w:color w:val="auto"/>
          <w:sz w:val="24"/>
          <w:highlight w:val="none"/>
        </w:rPr>
      </w:r>
    </w:p>
    <w:p>
      <w:pPr>
        <w:pBdr>
          <w:top w:val="none" w:color="000000" w:sz="0" w:space="0"/>
          <w:left w:val="none" w:color="000000" w:sz="0" w:space="0"/>
          <w:bottom w:val="none" w:color="000000" w:sz="0" w:space="0"/>
          <w:right w:val="none" w:color="000000" w:sz="0" w:space="0"/>
        </w:pBdr>
        <w:tabs>
          <w:tab w:val="left" w:leader="none" w:pos="900"/>
          <w:tab w:val="left" w:leader="none" w:pos="1134"/>
          <w:tab w:val="left" w:leader="none" w:pos="1589"/>
          <w:tab w:val="left" w:leader="none" w:pos="5521"/>
        </w:tabs>
        <w:spacing w:line="360" w:lineRule="auto"/>
        <w:ind w:firstLine="480"/>
        <w:rPr>
          <w:color w:val="auto"/>
          <w:sz w:val="24"/>
          <w:highlight w:val="none"/>
        </w:rPr>
      </w:pPr>
      <w:r>
        <w:rPr>
          <w:color w:val="auto"/>
          <w:sz w:val="24"/>
          <w:highlight w:val="none"/>
        </w:rPr>
        <w:t xml:space="preserve">投标人登录常州市政府采购网“下载中心”-“政府采购一体化平台“苏采云”投标人客户端下载”下载相关控件和客户端。</w:t>
      </w:r>
      <w:r>
        <w:rPr>
          <w:color w:val="auto"/>
          <w:sz w:val="24"/>
          <w:highlight w:val="none"/>
        </w:rPr>
      </w:r>
    </w:p>
    <w:p>
      <w:pPr>
        <w:pBdr>
          <w:top w:val="none" w:color="000000" w:sz="0" w:space="0"/>
          <w:left w:val="none" w:color="000000" w:sz="0" w:space="0"/>
          <w:bottom w:val="none" w:color="000000" w:sz="0" w:space="0"/>
          <w:right w:val="none" w:color="000000" w:sz="0" w:space="0"/>
        </w:pBdr>
        <w:tabs>
          <w:tab w:val="left" w:leader="none" w:pos="900"/>
          <w:tab w:val="left" w:leader="none" w:pos="1134"/>
          <w:tab w:val="left" w:leader="none" w:pos="1589"/>
          <w:tab w:val="left" w:leader="none" w:pos="5521"/>
        </w:tabs>
        <w:spacing w:line="360" w:lineRule="auto"/>
        <w:ind w:firstLine="480"/>
        <w:rPr>
          <w:color w:val="auto"/>
          <w:sz w:val="24"/>
          <w:highlight w:val="none"/>
        </w:rPr>
      </w:pPr>
      <w:r>
        <w:rPr>
          <w:color w:val="auto"/>
          <w:sz w:val="24"/>
          <w:highlight w:val="none"/>
        </w:rPr>
        <w:t xml:space="preserve">3.4获取电子投标文件</w:t>
      </w:r>
      <w:r>
        <w:rPr>
          <w:color w:val="auto"/>
          <w:sz w:val="24"/>
          <w:highlight w:val="none"/>
        </w:rPr>
      </w:r>
    </w:p>
    <w:p>
      <w:pPr>
        <w:pBdr>
          <w:top w:val="none" w:color="000000" w:sz="0" w:space="0"/>
          <w:left w:val="none" w:color="000000" w:sz="0" w:space="0"/>
          <w:bottom w:val="none" w:color="000000" w:sz="0" w:space="0"/>
          <w:right w:val="none" w:color="000000" w:sz="0" w:space="0"/>
        </w:pBdr>
        <w:tabs>
          <w:tab w:val="left" w:leader="none" w:pos="900"/>
          <w:tab w:val="left" w:leader="none" w:pos="1134"/>
          <w:tab w:val="left" w:leader="none" w:pos="1589"/>
          <w:tab w:val="left" w:leader="none" w:pos="5521"/>
        </w:tabs>
        <w:spacing w:line="360" w:lineRule="auto"/>
        <w:ind w:firstLine="480"/>
        <w:rPr>
          <w:color w:val="auto"/>
          <w:sz w:val="24"/>
          <w:highlight w:val="none"/>
        </w:rPr>
      </w:pPr>
      <w:r>
        <w:rPr>
          <w:color w:val="auto"/>
          <w:sz w:val="24"/>
          <w:highlight w:val="none"/>
        </w:rPr>
        <w:t xml:space="preserve">投标人持CA数字认证证书登录政府采购一体化平台“苏采云”获取电子招标文件。未在规定期限内通过政府采购一体化平台“苏采云”获取招标文件的投标无效。</w:t>
      </w:r>
      <w:r>
        <w:rPr>
          <w:color w:val="auto"/>
          <w:sz w:val="24"/>
          <w:highlight w:val="none"/>
        </w:rPr>
      </w:r>
    </w:p>
    <w:p>
      <w:pPr>
        <w:pBdr>
          <w:top w:val="none" w:color="000000" w:sz="0" w:space="0"/>
          <w:left w:val="none" w:color="000000" w:sz="0" w:space="0"/>
          <w:bottom w:val="none" w:color="000000" w:sz="0" w:space="0"/>
          <w:right w:val="none" w:color="000000" w:sz="0" w:space="0"/>
        </w:pBdr>
        <w:tabs>
          <w:tab w:val="left" w:leader="none" w:pos="900"/>
          <w:tab w:val="left" w:leader="none" w:pos="1134"/>
          <w:tab w:val="left" w:leader="none" w:pos="1589"/>
          <w:tab w:val="left" w:leader="none" w:pos="5521"/>
        </w:tabs>
        <w:spacing w:line="360" w:lineRule="auto"/>
        <w:ind w:firstLine="480"/>
        <w:rPr>
          <w:color w:val="auto"/>
          <w:sz w:val="24"/>
          <w:highlight w:val="none"/>
        </w:rPr>
      </w:pPr>
      <w:r>
        <w:rPr>
          <w:color w:val="auto"/>
          <w:sz w:val="24"/>
          <w:highlight w:val="none"/>
        </w:rPr>
        <w:t xml:space="preserve">3.5编制电子投标文件</w:t>
      </w:r>
      <w:r>
        <w:rPr>
          <w:color w:val="auto"/>
          <w:sz w:val="24"/>
          <w:highlight w:val="none"/>
        </w:rPr>
      </w:r>
    </w:p>
    <w:p>
      <w:pPr>
        <w:pBdr>
          <w:top w:val="none" w:color="000000" w:sz="0" w:space="0"/>
          <w:left w:val="none" w:color="000000" w:sz="0" w:space="0"/>
          <w:bottom w:val="none" w:color="000000" w:sz="0" w:space="0"/>
          <w:right w:val="none" w:color="000000" w:sz="0" w:space="0"/>
        </w:pBdr>
        <w:tabs>
          <w:tab w:val="left" w:leader="none" w:pos="900"/>
          <w:tab w:val="left" w:leader="none" w:pos="1134"/>
          <w:tab w:val="left" w:leader="none" w:pos="1589"/>
          <w:tab w:val="left" w:leader="none" w:pos="5521"/>
        </w:tabs>
        <w:spacing w:line="360" w:lineRule="auto"/>
        <w:ind w:firstLine="480"/>
        <w:rPr>
          <w:color w:val="auto"/>
          <w:sz w:val="24"/>
          <w:highlight w:val="none"/>
        </w:rPr>
      </w:pPr>
      <w:r>
        <w:rPr>
          <w:color w:val="auto"/>
          <w:sz w:val="24"/>
          <w:highlight w:val="none"/>
        </w:rPr>
        <w:t xml:space="preserve">投标人应使用电子投标文件制作客户端编制电子投标文件并进行线上投标，投标人电子投标文件需要加密并加盖电子签章，如无法按照要求在电子投标文件中加盖电子签章和加密，请及时通过技术支持服务热线联系技术人员。</w:t>
      </w:r>
      <w:r>
        <w:rPr>
          <w:color w:val="auto"/>
          <w:sz w:val="24"/>
          <w:highlight w:val="none"/>
        </w:rPr>
      </w:r>
    </w:p>
    <w:p>
      <w:pPr>
        <w:pBdr>
          <w:top w:val="none" w:color="000000" w:sz="0" w:space="0"/>
          <w:left w:val="none" w:color="000000" w:sz="0" w:space="0"/>
          <w:bottom w:val="none" w:color="000000" w:sz="0" w:space="0"/>
          <w:right w:val="none" w:color="000000" w:sz="0" w:space="0"/>
        </w:pBdr>
        <w:tabs>
          <w:tab w:val="left" w:leader="none" w:pos="900"/>
          <w:tab w:val="left" w:leader="none" w:pos="1134"/>
          <w:tab w:val="left" w:leader="none" w:pos="1589"/>
          <w:tab w:val="left" w:leader="none" w:pos="5521"/>
        </w:tabs>
        <w:spacing w:line="360" w:lineRule="auto"/>
        <w:ind w:firstLine="480"/>
        <w:rPr>
          <w:color w:val="auto"/>
          <w:sz w:val="24"/>
          <w:highlight w:val="none"/>
        </w:rPr>
      </w:pPr>
      <w:r>
        <w:rPr>
          <w:color w:val="auto"/>
          <w:sz w:val="24"/>
          <w:highlight w:val="none"/>
        </w:rPr>
        <w:t xml:space="preserve">3.6提交电子投标文件</w:t>
      </w:r>
      <w:r>
        <w:rPr>
          <w:color w:val="auto"/>
          <w:sz w:val="24"/>
          <w:highlight w:val="none"/>
        </w:rPr>
      </w:r>
    </w:p>
    <w:p>
      <w:pPr>
        <w:pBdr>
          <w:top w:val="none" w:color="000000" w:sz="0" w:space="0"/>
          <w:left w:val="none" w:color="000000" w:sz="0" w:space="0"/>
          <w:bottom w:val="none" w:color="000000" w:sz="0" w:space="0"/>
          <w:right w:val="none" w:color="000000" w:sz="0" w:space="0"/>
        </w:pBdr>
        <w:tabs>
          <w:tab w:val="left" w:leader="none" w:pos="900"/>
          <w:tab w:val="left" w:leader="none" w:pos="1134"/>
          <w:tab w:val="left" w:leader="none" w:pos="1589"/>
          <w:tab w:val="left" w:leader="none" w:pos="5521"/>
        </w:tabs>
        <w:spacing w:line="360" w:lineRule="auto"/>
        <w:ind w:firstLine="480"/>
        <w:rPr>
          <w:color w:val="auto"/>
          <w:sz w:val="24"/>
          <w:highlight w:val="none"/>
        </w:rPr>
      </w:pPr>
      <w:r>
        <w:rPr>
          <w:color w:val="auto"/>
          <w:sz w:val="24"/>
          <w:highlight w:val="none"/>
        </w:rPr>
        <w:t xml:space="preserve">投标人应于投标截止时间前在政府采购一体化平台“苏采云”提交电子投标文件，上传电子投标文件过程中请保持与互联网的连接畅通。</w:t>
      </w:r>
      <w:r>
        <w:rPr>
          <w:color w:val="auto"/>
          <w:sz w:val="24"/>
          <w:highlight w:val="none"/>
        </w:rPr>
      </w:r>
    </w:p>
    <w:p>
      <w:pPr>
        <w:pBdr>
          <w:top w:val="none" w:color="000000" w:sz="0" w:space="0"/>
          <w:left w:val="none" w:color="000000" w:sz="0" w:space="0"/>
          <w:bottom w:val="none" w:color="000000" w:sz="0" w:space="0"/>
          <w:right w:val="none" w:color="000000" w:sz="0" w:space="0"/>
        </w:pBdr>
        <w:tabs>
          <w:tab w:val="left" w:leader="none" w:pos="900"/>
          <w:tab w:val="left" w:leader="none" w:pos="1134"/>
          <w:tab w:val="left" w:leader="none" w:pos="1589"/>
          <w:tab w:val="left" w:leader="none" w:pos="5521"/>
        </w:tabs>
        <w:spacing w:line="360" w:lineRule="auto"/>
        <w:ind w:firstLine="480"/>
        <w:rPr>
          <w:color w:val="auto"/>
          <w:sz w:val="24"/>
          <w:highlight w:val="none"/>
        </w:rPr>
      </w:pPr>
      <w:r>
        <w:rPr>
          <w:color w:val="auto"/>
          <w:sz w:val="24"/>
          <w:highlight w:val="none"/>
        </w:rPr>
        <w:t xml:space="preserve">3.7电子开标</w:t>
      </w:r>
      <w:r>
        <w:rPr>
          <w:color w:val="auto"/>
          <w:sz w:val="24"/>
          <w:highlight w:val="none"/>
        </w:rPr>
      </w:r>
    </w:p>
    <w:p>
      <w:pPr>
        <w:pBdr>
          <w:top w:val="none" w:color="000000" w:sz="0" w:space="0"/>
          <w:left w:val="none" w:color="000000" w:sz="0" w:space="0"/>
          <w:bottom w:val="none" w:color="000000" w:sz="0" w:space="0"/>
          <w:right w:val="none" w:color="000000" w:sz="0" w:space="0"/>
        </w:pBdr>
        <w:tabs>
          <w:tab w:val="left" w:leader="none" w:pos="900"/>
          <w:tab w:val="left" w:leader="none" w:pos="1134"/>
          <w:tab w:val="left" w:leader="none" w:pos="1589"/>
          <w:tab w:val="left" w:leader="none" w:pos="5521"/>
        </w:tabs>
        <w:spacing w:line="360" w:lineRule="auto"/>
        <w:ind w:firstLine="480"/>
        <w:rPr>
          <w:color w:val="auto"/>
          <w:sz w:val="24"/>
          <w:highlight w:val="none"/>
        </w:rPr>
      </w:pPr>
      <w:r>
        <w:rPr>
          <w:color w:val="auto"/>
          <w:sz w:val="24"/>
          <w:highlight w:val="none"/>
        </w:rPr>
        <w:t xml:space="preserve">投标人使用CA认证证书登录政府采购一体化平台“苏采云”进行电子化不见面开标。</w:t>
      </w:r>
      <w:r>
        <w:rPr>
          <w:color w:val="auto"/>
          <w:sz w:val="24"/>
          <w:highlight w:val="none"/>
        </w:rPr>
      </w:r>
    </w:p>
    <w:p>
      <w:pPr>
        <w:pBdr>
          <w:top w:val="none" w:color="000000" w:sz="0" w:space="0"/>
          <w:left w:val="none" w:color="000000" w:sz="0" w:space="0"/>
          <w:bottom w:val="none" w:color="000000" w:sz="0" w:space="0"/>
          <w:right w:val="none" w:color="000000" w:sz="0" w:space="0"/>
        </w:pBdr>
        <w:tabs>
          <w:tab w:val="left" w:leader="none" w:pos="900"/>
          <w:tab w:val="left" w:leader="none" w:pos="1134"/>
          <w:tab w:val="left" w:leader="none" w:pos="1589"/>
          <w:tab w:val="left" w:leader="none" w:pos="5521"/>
        </w:tabs>
        <w:spacing w:line="360" w:lineRule="auto"/>
        <w:ind w:firstLine="480"/>
        <w:rPr>
          <w:color w:val="auto"/>
          <w:sz w:val="24"/>
          <w:highlight w:val="none"/>
        </w:rPr>
      </w:pPr>
      <w:r>
        <w:rPr>
          <w:color w:val="auto"/>
          <w:sz w:val="24"/>
          <w:highlight w:val="none"/>
        </w:rPr>
        <w:t xml:space="preserve">3.8注意事项</w:t>
      </w:r>
      <w:r>
        <w:rPr>
          <w:color w:val="auto"/>
          <w:sz w:val="24"/>
          <w:highlight w:val="none"/>
        </w:rPr>
      </w:r>
    </w:p>
    <w:p>
      <w:pPr>
        <w:pBdr>
          <w:top w:val="none" w:color="000000" w:sz="0" w:space="0"/>
          <w:left w:val="none" w:color="000000" w:sz="0" w:space="0"/>
          <w:bottom w:val="none" w:color="000000" w:sz="0" w:space="0"/>
          <w:right w:val="none" w:color="000000" w:sz="0" w:space="0"/>
        </w:pBdr>
        <w:tabs>
          <w:tab w:val="left" w:leader="none" w:pos="900"/>
          <w:tab w:val="left" w:leader="none" w:pos="1134"/>
          <w:tab w:val="left" w:leader="none" w:pos="1589"/>
          <w:tab w:val="left" w:leader="none" w:pos="5521"/>
        </w:tabs>
        <w:spacing w:line="360" w:lineRule="auto"/>
        <w:ind w:firstLine="480"/>
        <w:rPr>
          <w:color w:val="auto"/>
          <w:sz w:val="24"/>
          <w:highlight w:val="none"/>
        </w:rPr>
      </w:pPr>
      <w:r>
        <w:rPr>
          <w:color w:val="auto"/>
          <w:sz w:val="24"/>
          <w:highlight w:val="none"/>
        </w:rPr>
        <w:t xml:space="preserve">投标人在开标前应当使用“验证CA”功能验证本地计算机的控件环境是否正常，并且在开标、评审过程中不可随意更换计算机，必须使用验证成功的计算机进行操作，否则造成相应后果由投标人自行承担。</w:t>
      </w:r>
      <w:r>
        <w:rPr>
          <w:color w:val="auto"/>
          <w:sz w:val="24"/>
          <w:highlight w:val="none"/>
        </w:rPr>
      </w:r>
    </w:p>
    <w:p>
      <w:pPr>
        <w:pBdr>
          <w:top w:val="none" w:color="000000" w:sz="0" w:space="0"/>
          <w:left w:val="none" w:color="000000" w:sz="0" w:space="0"/>
          <w:bottom w:val="none" w:color="000000" w:sz="0" w:space="0"/>
          <w:right w:val="none" w:color="000000" w:sz="0" w:space="0"/>
        </w:pBdr>
        <w:tabs>
          <w:tab w:val="left" w:leader="none" w:pos="900"/>
          <w:tab w:val="left" w:leader="none" w:pos="1134"/>
          <w:tab w:val="left" w:leader="none" w:pos="1589"/>
          <w:tab w:val="left" w:leader="none" w:pos="5521"/>
        </w:tabs>
        <w:spacing w:line="360" w:lineRule="auto"/>
        <w:ind w:firstLine="480"/>
        <w:rPr>
          <w:color w:val="auto"/>
          <w:sz w:val="24"/>
          <w:highlight w:val="none"/>
        </w:rPr>
      </w:pPr>
      <w:r>
        <w:rPr>
          <w:color w:val="auto"/>
          <w:sz w:val="24"/>
          <w:highlight w:val="none"/>
        </w:rPr>
        <w:t xml:space="preserve">4.关于常州市中小企业政府采购信用融资：</w:t>
      </w:r>
      <w:r>
        <w:rPr>
          <w:color w:val="auto"/>
          <w:sz w:val="24"/>
          <w:highlight w:val="none"/>
        </w:rPr>
      </w:r>
    </w:p>
    <w:p>
      <w:pPr>
        <w:pBdr>
          <w:top w:val="none" w:color="000000" w:sz="0" w:space="0"/>
          <w:left w:val="none" w:color="000000" w:sz="0" w:space="0"/>
          <w:bottom w:val="none" w:color="000000" w:sz="0" w:space="0"/>
          <w:right w:val="none" w:color="000000" w:sz="0" w:space="0"/>
        </w:pBdr>
        <w:tabs>
          <w:tab w:val="left" w:leader="none" w:pos="900"/>
          <w:tab w:val="left" w:leader="none" w:pos="1134"/>
          <w:tab w:val="left" w:leader="none" w:pos="1589"/>
          <w:tab w:val="left" w:leader="none" w:pos="5521"/>
        </w:tabs>
        <w:spacing w:line="360" w:lineRule="auto"/>
        <w:ind w:firstLine="480"/>
        <w:rPr>
          <w:color w:val="auto"/>
          <w:sz w:val="24"/>
          <w:highlight w:val="none"/>
        </w:rPr>
      </w:pPr>
      <w:r>
        <w:rPr>
          <w:color w:val="auto"/>
          <w:sz w:val="24"/>
          <w:highlight w:val="none"/>
        </w:rPr>
        <w:t xml:space="preserve">根据《常州市财政局中国人民银行常州市中心支行关于进一步推进政府采购信用融资工作的通知》（常财购〔2021〕13号）等有关文件精神，我市实行政府采购信用融资，将信用作为政策工具引入政府采购领域，金融机构根据政府采购项目中标（成交）通知书或中标（成交）合同，为中标（成交）中小企业供应商提供相应额度贷款的融资模式。申请条件及操作流程等事项详见该文件相关内容或者常州市政府采购网--政采融资平台栏目。</w:t>
      </w:r>
      <w:r>
        <w:rPr>
          <w:color w:val="auto"/>
          <w:sz w:val="24"/>
          <w:highlight w:val="none"/>
        </w:rPr>
      </w:r>
    </w:p>
    <w:p>
      <w:pPr>
        <w:pStyle w:val="1013"/>
        <w:pBdr/>
        <w:spacing w:before="0" w:line="360" w:lineRule="auto"/>
        <w:ind/>
        <w:jc w:val="left"/>
        <w:rPr>
          <w:rFonts w:ascii="Times New Roman" w:hAnsi="Times New Roman" w:eastAsia="宋体"/>
          <w:color w:val="auto"/>
          <w:sz w:val="24"/>
          <w:szCs w:val="24"/>
          <w:highlight w:val="none"/>
        </w:rPr>
      </w:pPr>
      <w:r/>
      <w:bookmarkStart w:id="29" w:name="_Toc28359008"/>
      <w:r/>
      <w:bookmarkStart w:id="30" w:name="_Toc35393796"/>
      <w:r/>
      <w:bookmarkStart w:id="31" w:name="_Toc28359085"/>
      <w:r/>
      <w:bookmarkStart w:id="32" w:name="_Toc35393627"/>
      <w:r>
        <w:rPr>
          <w:rFonts w:ascii="Times New Roman" w:hAnsi="Times New Roman" w:eastAsia="宋体"/>
          <w:color w:val="auto"/>
          <w:sz w:val="24"/>
          <w:szCs w:val="24"/>
          <w:highlight w:val="none"/>
        </w:rPr>
        <w:t xml:space="preserve">七、对本次招标提出询问，请按以下方式联系。</w:t>
      </w:r>
      <w:bookmarkEnd w:id="29"/>
      <w:r/>
      <w:bookmarkEnd w:id="30"/>
      <w:r/>
      <w:bookmarkEnd w:id="31"/>
      <w:r/>
      <w:bookmarkEnd w:id="32"/>
      <w:r/>
      <w:r>
        <w:rPr>
          <w:rFonts w:ascii="Times New Roman" w:hAnsi="Times New Roman" w:eastAsia="宋体"/>
          <w:color w:val="auto"/>
          <w:sz w:val="24"/>
          <w:szCs w:val="24"/>
          <w:highlight w:val="none"/>
        </w:rPr>
      </w:r>
    </w:p>
    <w:p>
      <w:pPr>
        <w:widowControl w:val="true"/>
        <w:pBdr/>
        <w:spacing w:line="360" w:lineRule="auto"/>
        <w:ind w:firstLine="482"/>
        <w:jc w:val="left"/>
        <w:rPr>
          <w:b/>
          <w:color w:val="auto"/>
          <w:sz w:val="24"/>
          <w:highlight w:val="none"/>
        </w:rPr>
      </w:pPr>
      <w:r>
        <w:rPr>
          <w:b/>
          <w:color w:val="auto"/>
          <w:sz w:val="24"/>
          <w:highlight w:val="none"/>
        </w:rPr>
        <w:t xml:space="preserve">1.采购人信息</w:t>
      </w:r>
      <w:r>
        <w:rPr>
          <w:b/>
          <w:color w:val="auto"/>
          <w:sz w:val="24"/>
          <w:highlight w:val="none"/>
        </w:rPr>
      </w:r>
    </w:p>
    <w:p>
      <w:pPr>
        <w:pBdr/>
        <w:spacing w:line="360" w:lineRule="auto"/>
        <w:ind w:firstLine="480"/>
        <w:jc w:val="left"/>
        <w:rPr>
          <w:color w:val="auto"/>
          <w:sz w:val="24"/>
          <w:highlight w:val="none"/>
        </w:rPr>
      </w:pPr>
      <w:r/>
      <w:bookmarkStart w:id="33" w:name="_Toc28359086"/>
      <w:r/>
      <w:bookmarkStart w:id="34" w:name="_Toc28359009"/>
      <w:r>
        <w:rPr>
          <w:color w:val="auto"/>
          <w:sz w:val="24"/>
          <w:highlight w:val="none"/>
        </w:rPr>
        <w:t xml:space="preserve">名    称：常州工程职业技术学院</w:t>
      </w:r>
      <w:r>
        <w:rPr>
          <w:color w:val="auto"/>
          <w:sz w:val="24"/>
          <w:highlight w:val="none"/>
        </w:rPr>
      </w:r>
    </w:p>
    <w:p>
      <w:pPr>
        <w:pBdr/>
        <w:spacing w:line="360" w:lineRule="auto"/>
        <w:ind w:firstLine="480"/>
        <w:jc w:val="left"/>
        <w:rPr>
          <w:color w:val="auto"/>
          <w:sz w:val="24"/>
          <w:highlight w:val="none"/>
        </w:rPr>
      </w:pPr>
      <w:r>
        <w:rPr>
          <w:color w:val="auto"/>
          <w:sz w:val="24"/>
          <w:highlight w:val="none"/>
        </w:rPr>
        <w:t xml:space="preserve">地    址：常州市武进区滆湖中路33号</w:t>
      </w:r>
      <w:r>
        <w:rPr>
          <w:color w:val="auto"/>
          <w:sz w:val="24"/>
          <w:highlight w:val="none"/>
        </w:rPr>
      </w:r>
    </w:p>
    <w:p>
      <w:pPr>
        <w:pBdr/>
        <w:spacing w:line="360" w:lineRule="auto"/>
        <w:ind w:firstLine="480"/>
        <w:jc w:val="left"/>
        <w:rPr>
          <w:color w:val="auto"/>
          <w:sz w:val="24"/>
          <w:highlight w:val="none"/>
        </w:rPr>
      </w:pPr>
      <w:r>
        <w:rPr>
          <w:color w:val="auto"/>
          <w:sz w:val="24"/>
          <w:highlight w:val="none"/>
        </w:rPr>
        <w:t xml:space="preserve">联系方式：李老师</w:t>
      </w:r>
      <w:r>
        <w:rPr>
          <w:rFonts w:hint="eastAsia"/>
          <w:color w:val="auto"/>
          <w:sz w:val="24"/>
          <w:highlight w:val="none"/>
          <w:lang w:val="en-US" w:eastAsia="zh-CN"/>
        </w:rPr>
        <w:t xml:space="preserve">0519-</w:t>
      </w:r>
      <w:r>
        <w:rPr>
          <w:rFonts w:hint="eastAsia"/>
          <w:color w:val="auto"/>
          <w:sz w:val="24"/>
          <w:highlight w:val="none"/>
        </w:rPr>
        <w:t xml:space="preserve">86332167</w:t>
      </w:r>
      <w:r>
        <w:rPr>
          <w:color w:val="auto"/>
          <w:sz w:val="24"/>
          <w:highlight w:val="none"/>
        </w:rPr>
      </w:r>
    </w:p>
    <w:p>
      <w:pPr>
        <w:pBdr/>
        <w:spacing w:line="360" w:lineRule="auto"/>
        <w:ind w:firstLine="482"/>
        <w:jc w:val="left"/>
        <w:rPr>
          <w:b/>
          <w:color w:val="auto"/>
          <w:sz w:val="24"/>
          <w:highlight w:val="none"/>
        </w:rPr>
      </w:pPr>
      <w:r>
        <w:rPr>
          <w:b/>
          <w:color w:val="auto"/>
          <w:sz w:val="24"/>
          <w:highlight w:val="none"/>
        </w:rPr>
        <w:t xml:space="preserve">2.采购代理机构信息</w:t>
      </w:r>
      <w:bookmarkEnd w:id="33"/>
      <w:r/>
      <w:bookmarkEnd w:id="34"/>
      <w:r/>
      <w:r>
        <w:rPr>
          <w:b/>
          <w:color w:val="auto"/>
          <w:sz w:val="24"/>
          <w:highlight w:val="none"/>
        </w:rPr>
      </w:r>
    </w:p>
    <w:p>
      <w:pPr>
        <w:pBdr/>
        <w:spacing w:line="360" w:lineRule="auto"/>
        <w:ind w:firstLine="480"/>
        <w:jc w:val="left"/>
        <w:rPr>
          <w:color w:val="auto"/>
          <w:sz w:val="24"/>
          <w:highlight w:val="none"/>
        </w:rPr>
      </w:pPr>
      <w:r/>
      <w:bookmarkStart w:id="35" w:name="_Toc28359010"/>
      <w:r/>
      <w:bookmarkStart w:id="36" w:name="_Toc28359087"/>
      <w:r>
        <w:rPr>
          <w:color w:val="auto"/>
          <w:sz w:val="24"/>
          <w:highlight w:val="none"/>
        </w:rPr>
        <w:t xml:space="preserve">名    称：常州中宇建设工程管理有限公司</w:t>
      </w:r>
      <w:r>
        <w:rPr>
          <w:color w:val="auto"/>
          <w:sz w:val="24"/>
          <w:highlight w:val="none"/>
        </w:rPr>
      </w:r>
    </w:p>
    <w:p>
      <w:pPr>
        <w:pBdr/>
        <w:spacing w:line="360" w:lineRule="auto"/>
        <w:ind w:firstLine="480"/>
        <w:jc w:val="left"/>
        <w:rPr>
          <w:color w:val="auto"/>
          <w:sz w:val="24"/>
          <w:highlight w:val="none"/>
        </w:rPr>
      </w:pPr>
      <w:r>
        <w:rPr>
          <w:color w:val="auto"/>
          <w:sz w:val="24"/>
          <w:highlight w:val="none"/>
        </w:rPr>
        <w:t xml:space="preserve">地　　址：</w:t>
      </w:r>
      <w:r>
        <w:rPr>
          <w:rFonts w:hint="eastAsia"/>
          <w:color w:val="auto"/>
          <w:sz w:val="24"/>
          <w:highlight w:val="none"/>
        </w:rPr>
        <w:t xml:space="preserve">常州市新北区汉江路338号南门1栋5楼常州中宇招标中心</w:t>
      </w:r>
      <w:r>
        <w:rPr>
          <w:color w:val="auto"/>
          <w:sz w:val="24"/>
          <w:highlight w:val="none"/>
        </w:rPr>
      </w:r>
    </w:p>
    <w:p>
      <w:pPr>
        <w:pBdr/>
        <w:spacing w:line="360" w:lineRule="auto"/>
        <w:ind w:firstLine="480"/>
        <w:jc w:val="left"/>
        <w:rPr>
          <w:color w:val="auto"/>
          <w:sz w:val="24"/>
          <w:highlight w:val="none"/>
        </w:rPr>
      </w:pPr>
      <w:r>
        <w:rPr>
          <w:color w:val="auto"/>
          <w:sz w:val="24"/>
          <w:highlight w:val="none"/>
        </w:rPr>
        <w:t xml:space="preserve">联系方式：0519-85782055、0519-85782855（财务）</w:t>
      </w:r>
      <w:r>
        <w:rPr>
          <w:color w:val="auto"/>
          <w:sz w:val="24"/>
          <w:highlight w:val="none"/>
        </w:rPr>
      </w:r>
    </w:p>
    <w:p>
      <w:pPr>
        <w:pBdr/>
        <w:spacing w:line="360" w:lineRule="auto"/>
        <w:ind w:firstLine="482"/>
        <w:jc w:val="left"/>
        <w:rPr>
          <w:b/>
          <w:color w:val="auto"/>
          <w:sz w:val="24"/>
          <w:highlight w:val="none"/>
          <w:u w:val="single"/>
        </w:rPr>
      </w:pPr>
      <w:r>
        <w:rPr>
          <w:b/>
          <w:color w:val="auto"/>
          <w:sz w:val="24"/>
          <w:highlight w:val="none"/>
        </w:rPr>
        <w:t xml:space="preserve">3.项目联系方式</w:t>
      </w:r>
      <w:bookmarkEnd w:id="35"/>
      <w:r/>
      <w:bookmarkEnd w:id="36"/>
      <w:r/>
      <w:r>
        <w:rPr>
          <w:b/>
          <w:color w:val="auto"/>
          <w:sz w:val="24"/>
          <w:highlight w:val="none"/>
          <w:u w:val="single"/>
        </w:rPr>
      </w:r>
    </w:p>
    <w:p>
      <w:pPr>
        <w:pStyle w:val="1035"/>
        <w:pBdr/>
        <w:spacing w:line="360" w:lineRule="auto"/>
        <w:ind w:firstLine="480"/>
        <w:jc w:val="left"/>
        <w:rPr>
          <w:rFonts w:hint="eastAsia" w:ascii="Times New Roman" w:hAnsi="Times New Roman" w:eastAsia="宋体"/>
          <w:color w:val="auto"/>
          <w:sz w:val="24"/>
          <w:szCs w:val="24"/>
          <w:highlight w:val="none"/>
          <w:lang w:val="en-US" w:eastAsia="zh-CN" w:bidi="ar"/>
        </w:rPr>
      </w:pPr>
      <w:r>
        <w:rPr>
          <w:rFonts w:hint="default" w:ascii="Times New Roman" w:hAnsi="Times New Roman"/>
          <w:color w:val="auto"/>
          <w:sz w:val="24"/>
          <w:szCs w:val="24"/>
          <w:highlight w:val="none"/>
        </w:rPr>
        <w:t xml:space="preserve">项目联系人：</w:t>
      </w:r>
      <w:r>
        <w:rPr>
          <w:rFonts w:hint="eastAsia" w:ascii="Times New Roman" w:hAnsi="Times New Roman"/>
          <w:color w:val="auto"/>
          <w:sz w:val="24"/>
          <w:szCs w:val="24"/>
          <w:highlight w:val="none"/>
          <w:lang w:val="en-US" w:eastAsia="zh-CN"/>
        </w:rPr>
        <w:t xml:space="preserve">徐女士</w:t>
      </w:r>
      <w:r>
        <w:rPr>
          <w:rFonts w:hint="eastAsia" w:ascii="Times New Roman" w:hAnsi="Times New Roman" w:eastAsia="宋体"/>
          <w:color w:val="auto"/>
          <w:sz w:val="24"/>
          <w:szCs w:val="24"/>
          <w:highlight w:val="none"/>
          <w:lang w:val="en-US" w:eastAsia="zh-CN" w:bidi="ar"/>
        </w:rPr>
      </w:r>
    </w:p>
    <w:p>
      <w:pPr>
        <w:pStyle w:val="1035"/>
        <w:pBdr/>
        <w:spacing w:line="360" w:lineRule="auto"/>
        <w:ind w:firstLine="480"/>
        <w:jc w:val="left"/>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 xml:space="preserve">电    话：0519-857852055</w:t>
      </w:r>
      <w:r>
        <w:rPr>
          <w:rFonts w:hint="default" w:ascii="Times New Roman" w:hAnsi="Times New Roman"/>
          <w:color w:val="auto"/>
          <w:sz w:val="24"/>
          <w:szCs w:val="24"/>
          <w:highlight w:val="none"/>
        </w:rPr>
      </w:r>
    </w:p>
    <w:p>
      <w:pPr>
        <w:pStyle w:val="1035"/>
        <w:pBdr/>
        <w:spacing w:line="360" w:lineRule="auto"/>
        <w:ind w:firstLine="480"/>
        <w:jc w:val="left"/>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 xml:space="preserve">注:上述个人信息由于工作需要经机构或本人同意对外公布。</w:t>
      </w:r>
      <w:r>
        <w:rPr>
          <w:rFonts w:hint="default" w:ascii="Times New Roman" w:hAnsi="Times New Roman"/>
          <w:color w:val="auto"/>
          <w:sz w:val="24"/>
          <w:szCs w:val="24"/>
          <w:highlight w:val="none"/>
        </w:rPr>
      </w:r>
    </w:p>
    <w:p>
      <w:pPr>
        <w:pBdr/>
        <w:spacing w:line="360" w:lineRule="auto"/>
        <w:ind/>
        <w:jc w:val="center"/>
        <w:outlineLvl w:val="0"/>
        <w:rPr>
          <w:b/>
          <w:color w:val="auto"/>
          <w:sz w:val="32"/>
          <w:szCs w:val="32"/>
          <w:highlight w:val="none"/>
        </w:rPr>
      </w:pPr>
      <w:r/>
      <w:bookmarkStart w:id="37" w:name="_Toc7834"/>
      <w:r/>
      <w:bookmarkStart w:id="38" w:name="_Toc305158854"/>
      <w:r/>
      <w:bookmarkStart w:id="39" w:name="_Toc265228423"/>
      <w:r/>
      <w:bookmarkStart w:id="40" w:name="_Toc305158928"/>
      <w:r/>
      <w:bookmarkStart w:id="41" w:name="_Toc353825548"/>
      <w:r/>
      <w:bookmarkStart w:id="42" w:name="_Toc150774783"/>
      <w:r/>
      <w:bookmarkStart w:id="43" w:name="_Toc226965856"/>
      <w:r/>
      <w:bookmarkStart w:id="44" w:name="_Toc353873938"/>
      <w:r/>
      <w:bookmarkStart w:id="45" w:name="_Toc20749"/>
      <w:r/>
      <w:bookmarkStart w:id="46" w:name="_Toc127151777"/>
      <w:r/>
      <w:bookmarkStart w:id="47" w:name="_Toc264969275"/>
      <w:r/>
      <w:bookmarkStart w:id="48" w:name="_Toc195842950"/>
      <w:r/>
      <w:bookmarkStart w:id="49" w:name="_Toc512937850"/>
      <w:r/>
      <w:bookmarkStart w:id="50" w:name="_Toc127161488"/>
      <w:r>
        <w:rPr>
          <w:b/>
          <w:color w:val="auto"/>
          <w:sz w:val="36"/>
          <w:szCs w:val="36"/>
          <w:highlight w:val="none"/>
        </w:rPr>
        <w:br w:type="page" w:clear="all"/>
      </w:r>
      <w:r>
        <w:rPr>
          <w:b/>
          <w:color w:val="auto"/>
          <w:sz w:val="36"/>
          <w:szCs w:val="36"/>
          <w:highlight w:val="none"/>
        </w:rPr>
        <w:t xml:space="preserve">第二章投标人须知</w:t>
      </w:r>
      <w:bookmarkEnd w:id="37"/>
      <w:r/>
      <w:bookmarkEnd w:id="38"/>
      <w:r/>
      <w:bookmarkEnd w:id="39"/>
      <w:r/>
      <w:bookmarkEnd w:id="40"/>
      <w:r/>
      <w:bookmarkEnd w:id="41"/>
      <w:r/>
      <w:bookmarkEnd w:id="42"/>
      <w:r/>
      <w:bookmarkEnd w:id="43"/>
      <w:r/>
      <w:bookmarkEnd w:id="44"/>
      <w:r/>
      <w:bookmarkEnd w:id="45"/>
      <w:r/>
      <w:bookmarkEnd w:id="46"/>
      <w:r/>
      <w:bookmarkEnd w:id="47"/>
      <w:r/>
      <w:bookmarkEnd w:id="48"/>
      <w:r/>
      <w:bookmarkEnd w:id="49"/>
      <w:r/>
      <w:bookmarkEnd w:id="50"/>
      <w:r/>
      <w:r>
        <w:rPr>
          <w:b/>
          <w:color w:val="auto"/>
          <w:sz w:val="32"/>
          <w:szCs w:val="32"/>
          <w:highlight w:val="none"/>
        </w:rPr>
      </w:r>
    </w:p>
    <w:p>
      <w:pPr>
        <w:pStyle w:val="1013"/>
        <w:pBdr/>
        <w:tabs>
          <w:tab w:val="center" w:leader="none" w:pos="4592"/>
          <w:tab w:val="left" w:leader="none" w:pos="7860"/>
        </w:tabs>
        <w:spacing w:before="0" w:line="360" w:lineRule="auto"/>
        <w:ind/>
        <w:rPr>
          <w:rFonts w:ascii="Times New Roman" w:hAnsi="Times New Roman" w:eastAsia="宋体"/>
          <w:color w:val="auto"/>
          <w:sz w:val="28"/>
          <w:highlight w:val="none"/>
        </w:rPr>
      </w:pPr>
      <w:r/>
      <w:bookmarkStart w:id="51" w:name="_Toc226965792"/>
      <w:r/>
      <w:bookmarkStart w:id="52" w:name="_Toc150509270"/>
      <w:r/>
      <w:bookmarkStart w:id="53" w:name="_Toc151193761"/>
      <w:r/>
      <w:bookmarkStart w:id="54" w:name="_Toc151193833"/>
      <w:r/>
      <w:bookmarkStart w:id="55" w:name="_Toc164351613"/>
      <w:r/>
      <w:bookmarkStart w:id="56" w:name="_Toc150774619"/>
      <w:r/>
      <w:bookmarkStart w:id="57" w:name="_Toc195842884"/>
      <w:r/>
      <w:bookmarkStart w:id="58" w:name="_Toc226337215"/>
      <w:r/>
      <w:bookmarkStart w:id="59" w:name="_Toc149720812"/>
      <w:r/>
      <w:bookmarkStart w:id="60" w:name="_Toc151193907"/>
      <w:r/>
      <w:bookmarkStart w:id="61" w:name="_Toc164608633"/>
      <w:r/>
      <w:bookmarkStart w:id="62" w:name="_Toc164229214"/>
      <w:r/>
      <w:bookmarkStart w:id="63" w:name="_Toc142311021"/>
      <w:r/>
      <w:bookmarkStart w:id="64" w:name="_Toc150480757"/>
      <w:r/>
      <w:bookmarkStart w:id="65" w:name="_Toc226309763"/>
      <w:r/>
      <w:bookmarkStart w:id="66" w:name="_Toc164229360"/>
      <w:r/>
      <w:bookmarkStart w:id="67" w:name="_Toc151190146"/>
      <w:r/>
      <w:bookmarkStart w:id="68" w:name="_Toc127151720"/>
      <w:r/>
      <w:bookmarkStart w:id="69" w:name="_Toc127151519"/>
      <w:r/>
      <w:bookmarkStart w:id="70" w:name="_Toc520356144"/>
      <w:r/>
      <w:bookmarkStart w:id="71" w:name="_Toc150774724"/>
      <w:r/>
      <w:bookmarkStart w:id="72" w:name="_Toc127161433"/>
      <w:r/>
      <w:bookmarkStart w:id="73" w:name="_Toc164608788"/>
      <w:r/>
      <w:bookmarkStart w:id="74" w:name="_Toc151193689"/>
      <w:r/>
      <w:bookmarkStart w:id="75" w:name="_Toc226965709"/>
      <w:r/>
      <w:bookmarkStart w:id="76" w:name="_Toc151193617"/>
      <w:r>
        <w:rPr>
          <w:rFonts w:ascii="Times New Roman" w:hAnsi="Times New Roman" w:eastAsia="宋体"/>
          <w:color w:val="auto"/>
          <w:sz w:val="28"/>
          <w:highlight w:val="none"/>
        </w:rPr>
        <w:t xml:space="preserve">投标人须知资料表</w:t>
      </w:r>
      <w:r>
        <w:rPr>
          <w:rFonts w:ascii="Times New Roman" w:hAnsi="Times New Roman" w:eastAsia="宋体"/>
          <w:color w:val="auto"/>
          <w:sz w:val="28"/>
          <w:highlight w:val="none"/>
        </w:rPr>
      </w:r>
    </w:p>
    <w:p>
      <w:pPr>
        <w:pBdr/>
        <w:spacing w:line="360" w:lineRule="auto"/>
        <w:ind w:firstLine="480"/>
        <w:rPr>
          <w:color w:val="auto"/>
          <w:sz w:val="24"/>
          <w:highlight w:val="none"/>
        </w:rPr>
      </w:pPr>
      <w:r>
        <w:rPr>
          <w:color w:val="auto"/>
          <w:sz w:val="24"/>
          <w:highlight w:val="none"/>
        </w:rPr>
        <w:t xml:space="preserve">本表是对投标人须知的具体补充和修改，如有矛盾，均以本资料表为准。</w:t>
      </w:r>
      <w:r>
        <w:rPr>
          <w:color w:val="auto"/>
          <w:sz w:val="24"/>
          <w:highlight w:val="none"/>
        </w:rPr>
      </w:r>
    </w:p>
    <w:p>
      <w:pPr>
        <w:pBdr/>
        <w:spacing w:line="360" w:lineRule="auto"/>
        <w:ind w:firstLine="480"/>
        <w:rPr>
          <w:color w:val="auto"/>
          <w:sz w:val="24"/>
          <w:highlight w:val="none"/>
        </w:rPr>
      </w:pPr>
      <w:r>
        <w:rPr>
          <w:color w:val="auto"/>
          <w:sz w:val="24"/>
          <w:highlight w:val="none"/>
        </w:rPr>
        <w:t xml:space="preserve">标记“</w:t>
      </w:r>
      <w:r>
        <w:rPr>
          <w:b/>
          <w:color w:val="auto"/>
          <w:sz w:val="24"/>
          <w:highlight w:val="none"/>
        </w:rPr>
        <w:t xml:space="preserve">■</w:t>
      </w:r>
      <w:r>
        <w:rPr>
          <w:color w:val="auto"/>
          <w:sz w:val="24"/>
          <w:highlight w:val="none"/>
        </w:rPr>
        <w:t xml:space="preserve">”的选项意为适用于本项目，标记“□”的选项意为不适用于本项目。</w:t>
      </w:r>
      <w:r>
        <w:rPr>
          <w:color w:val="auto"/>
          <w:sz w:val="24"/>
          <w:highlight w:val="none"/>
        </w:rPr>
      </w:r>
    </w:p>
    <w:tbl>
      <w:tblPr>
        <w:tblStyle w:val="1022"/>
        <w:tblW w:w="93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988"/>
        <w:gridCol w:w="1701"/>
        <w:gridCol w:w="6614"/>
      </w:tblGrid>
      <w:tr>
        <w:trPr>
          <w:jc w:val="center"/>
          <w:trHeight w:val="90"/>
          <w:tblHeader/>
        </w:trPr>
        <w:tc>
          <w:tcPr>
            <w:tcBorders>
              <w:top w:val="single" w:color="000000" w:sz="4" w:space="0"/>
              <w:left w:val="single" w:color="000000" w:sz="4" w:space="0"/>
              <w:bottom w:val="single" w:color="000000" w:sz="4" w:space="0"/>
              <w:right w:val="single" w:color="000000" w:sz="4" w:space="0"/>
            </w:tcBorders>
            <w:tcW w:w="988" w:type="dxa"/>
            <w:vAlign w:val="center"/>
            <w:textDirection w:val="lrTb"/>
            <w:noWrap w:val="false"/>
          </w:tcPr>
          <w:p>
            <w:pPr>
              <w:pBdr/>
              <w:spacing/>
              <w:ind/>
              <w:jc w:val="center"/>
              <w:rPr>
                <w:b/>
                <w:bCs/>
                <w:color w:val="auto"/>
                <w:sz w:val="24"/>
                <w:highlight w:val="none"/>
              </w:rPr>
            </w:pPr>
            <w:r>
              <w:rPr>
                <w:b/>
                <w:color w:val="auto"/>
                <w:sz w:val="24"/>
                <w:highlight w:val="none"/>
              </w:rPr>
              <w:t xml:space="preserve">条款号</w:t>
            </w:r>
            <w:r>
              <w:rPr>
                <w:b/>
                <w:bCs/>
                <w:color w:val="auto"/>
                <w:sz w:val="24"/>
                <w:highlight w:val="none"/>
              </w:rPr>
            </w:r>
          </w:p>
        </w:tc>
        <w:tc>
          <w:tcPr>
            <w:tcBorders>
              <w:top w:val="single" w:color="000000" w:sz="4" w:space="0"/>
              <w:left w:val="single" w:color="000000" w:sz="4" w:space="0"/>
              <w:bottom w:val="single" w:color="000000" w:sz="4" w:space="0"/>
              <w:right w:val="single" w:color="000000" w:sz="4" w:space="0"/>
            </w:tcBorders>
            <w:tcW w:w="1701" w:type="dxa"/>
            <w:vAlign w:val="center"/>
            <w:textDirection w:val="lrTb"/>
            <w:noWrap w:val="false"/>
          </w:tcPr>
          <w:p>
            <w:pPr>
              <w:pBdr/>
              <w:spacing/>
              <w:ind/>
              <w:jc w:val="center"/>
              <w:rPr>
                <w:b/>
                <w:bCs/>
                <w:color w:val="auto"/>
                <w:sz w:val="24"/>
                <w:highlight w:val="none"/>
              </w:rPr>
            </w:pPr>
            <w:r>
              <w:rPr>
                <w:b/>
                <w:bCs/>
                <w:color w:val="auto"/>
                <w:sz w:val="24"/>
                <w:highlight w:val="none"/>
              </w:rPr>
              <w:t xml:space="preserve">条目</w:t>
            </w:r>
            <w:r>
              <w:rPr>
                <w:b/>
                <w:bCs/>
                <w:color w:val="auto"/>
                <w:sz w:val="24"/>
                <w:highlight w:val="none"/>
              </w:rPr>
            </w:r>
          </w:p>
        </w:tc>
        <w:tc>
          <w:tcPr>
            <w:tcBorders>
              <w:top w:val="single" w:color="000000" w:sz="4" w:space="0"/>
              <w:left w:val="single" w:color="000000" w:sz="4" w:space="0"/>
              <w:bottom w:val="single" w:color="000000" w:sz="4" w:space="0"/>
              <w:right w:val="single" w:color="000000" w:sz="4" w:space="0"/>
            </w:tcBorders>
            <w:tcW w:w="6614" w:type="dxa"/>
            <w:vAlign w:val="center"/>
            <w:textDirection w:val="lrTb"/>
            <w:noWrap w:val="false"/>
          </w:tcPr>
          <w:p>
            <w:pPr>
              <w:pBdr/>
              <w:spacing/>
              <w:ind/>
              <w:jc w:val="center"/>
              <w:rPr>
                <w:b/>
                <w:bCs/>
                <w:color w:val="auto"/>
                <w:sz w:val="24"/>
                <w:highlight w:val="none"/>
              </w:rPr>
            </w:pPr>
            <w:r>
              <w:rPr>
                <w:b/>
                <w:bCs/>
                <w:color w:val="auto"/>
                <w:sz w:val="24"/>
                <w:highlight w:val="none"/>
              </w:rPr>
              <w:t xml:space="preserve">内容</w:t>
            </w:r>
            <w:r>
              <w:rPr>
                <w:b/>
                <w:bCs/>
                <w:color w:val="auto"/>
                <w:sz w:val="24"/>
                <w:highlight w:val="none"/>
              </w:rPr>
            </w:r>
          </w:p>
        </w:tc>
      </w:tr>
      <w:tr>
        <w:trPr>
          <w:jc w:val="center"/>
          <w:trHeight w:val="20"/>
        </w:trPr>
        <w:tc>
          <w:tcPr>
            <w:tcBorders>
              <w:top w:val="single" w:color="000000" w:sz="4" w:space="0"/>
              <w:left w:val="single" w:color="000000" w:sz="4" w:space="0"/>
              <w:bottom w:val="single" w:color="000000" w:sz="4" w:space="0"/>
              <w:right w:val="single" w:color="000000" w:sz="4" w:space="0"/>
            </w:tcBorders>
            <w:tcW w:w="988" w:type="dxa"/>
            <w:vAlign w:val="center"/>
            <w:textDirection w:val="lrTb"/>
            <w:noWrap w:val="false"/>
          </w:tcPr>
          <w:p>
            <w:pPr>
              <w:pStyle w:val="1035"/>
              <w:pBdr/>
              <w:spacing/>
              <w:ind/>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 xml:space="preserve">2.2</w:t>
            </w:r>
            <w:r>
              <w:rPr>
                <w:rFonts w:hint="default" w:ascii="Times New Roman" w:hAnsi="Times New Roman"/>
                <w:color w:val="auto"/>
                <w:sz w:val="24"/>
                <w:szCs w:val="24"/>
                <w:highlight w:val="none"/>
              </w:rPr>
            </w:r>
          </w:p>
        </w:tc>
        <w:tc>
          <w:tcPr>
            <w:tcBorders>
              <w:top w:val="single" w:color="000000" w:sz="4" w:space="0"/>
              <w:left w:val="single" w:color="000000" w:sz="4" w:space="0"/>
              <w:bottom w:val="single" w:color="000000" w:sz="4" w:space="0"/>
              <w:right w:val="single" w:color="000000" w:sz="4" w:space="0"/>
            </w:tcBorders>
            <w:tcW w:w="1701" w:type="dxa"/>
            <w:vAlign w:val="center"/>
            <w:textDirection w:val="lrTb"/>
            <w:noWrap w:val="false"/>
          </w:tcPr>
          <w:p>
            <w:pPr>
              <w:pBdr/>
              <w:spacing/>
              <w:ind/>
              <w:jc w:val="center"/>
              <w:rPr>
                <w:color w:val="auto"/>
                <w:sz w:val="24"/>
                <w:highlight w:val="none"/>
              </w:rPr>
            </w:pPr>
            <w:r>
              <w:rPr>
                <w:color w:val="auto"/>
                <w:sz w:val="24"/>
                <w:highlight w:val="none"/>
              </w:rPr>
              <w:t xml:space="preserve">项目属性</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6614" w:type="dxa"/>
            <w:vAlign w:val="center"/>
            <w:textDirection w:val="lrTb"/>
            <w:noWrap w:val="false"/>
          </w:tcPr>
          <w:p>
            <w:pPr>
              <w:pBdr/>
              <w:spacing/>
              <w:ind/>
              <w:jc w:val="left"/>
              <w:rPr>
                <w:color w:val="auto"/>
                <w:sz w:val="24"/>
                <w:highlight w:val="none"/>
              </w:rPr>
            </w:pPr>
            <w:r>
              <w:rPr>
                <w:color w:val="auto"/>
                <w:sz w:val="24"/>
                <w:highlight w:val="none"/>
              </w:rPr>
              <w:t xml:space="preserve">项目属性：</w:t>
            </w:r>
            <w:r>
              <w:rPr>
                <w:color w:val="auto"/>
                <w:sz w:val="24"/>
                <w:highlight w:val="none"/>
              </w:rPr>
            </w:r>
          </w:p>
          <w:p>
            <w:pPr>
              <w:pBdr/>
              <w:spacing/>
              <w:ind/>
              <w:jc w:val="left"/>
              <w:rPr>
                <w:color w:val="auto"/>
                <w:sz w:val="24"/>
                <w:highlight w:val="none"/>
              </w:rPr>
            </w:pPr>
            <w:r>
              <w:rPr>
                <w:color w:val="auto"/>
                <w:sz w:val="24"/>
                <w:highlight w:val="none"/>
              </w:rPr>
              <w:t xml:space="preserve">□服务</w:t>
            </w:r>
            <w:r>
              <w:rPr>
                <w:color w:val="auto"/>
                <w:sz w:val="24"/>
                <w:highlight w:val="none"/>
              </w:rPr>
            </w:r>
          </w:p>
          <w:p>
            <w:pPr>
              <w:pBdr/>
              <w:spacing/>
              <w:ind/>
              <w:jc w:val="left"/>
              <w:rPr>
                <w:color w:val="auto"/>
                <w:sz w:val="24"/>
                <w:highlight w:val="none"/>
              </w:rPr>
            </w:pPr>
            <w:r>
              <w:rPr>
                <w:b/>
                <w:color w:val="auto"/>
                <w:sz w:val="24"/>
                <w:highlight w:val="none"/>
              </w:rPr>
              <w:t xml:space="preserve">■</w:t>
            </w:r>
            <w:r>
              <w:rPr>
                <w:color w:val="auto"/>
                <w:sz w:val="24"/>
                <w:highlight w:val="none"/>
              </w:rPr>
              <w:t xml:space="preserve">货物</w:t>
            </w:r>
            <w:r>
              <w:rPr>
                <w:color w:val="auto"/>
                <w:sz w:val="24"/>
                <w:highlight w:val="none"/>
              </w:rPr>
            </w:r>
          </w:p>
          <w:p>
            <w:pPr>
              <w:pBdr/>
              <w:spacing/>
              <w:ind/>
              <w:jc w:val="left"/>
              <w:rPr>
                <w:color w:val="auto"/>
                <w:sz w:val="24"/>
                <w:highlight w:val="none"/>
                <w:u w:val="single"/>
              </w:rPr>
            </w:pPr>
            <w:r>
              <w:rPr>
                <w:color w:val="auto"/>
                <w:sz w:val="24"/>
                <w:highlight w:val="none"/>
              </w:rPr>
              <w:t xml:space="preserve">□工程</w:t>
            </w:r>
            <w:r>
              <w:rPr>
                <w:color w:val="auto"/>
                <w:sz w:val="24"/>
                <w:highlight w:val="none"/>
                <w:u w:val="single"/>
              </w:rPr>
            </w:r>
          </w:p>
        </w:tc>
      </w:tr>
      <w:tr>
        <w:trPr>
          <w:jc w:val="center"/>
          <w:trHeight w:val="980"/>
        </w:trPr>
        <w:tc>
          <w:tcPr>
            <w:tcBorders>
              <w:top w:val="single" w:color="000000" w:sz="4" w:space="0"/>
              <w:left w:val="single" w:color="000000" w:sz="4" w:space="0"/>
              <w:bottom w:val="single" w:color="000000" w:sz="4" w:space="0"/>
              <w:right w:val="single" w:color="000000" w:sz="4" w:space="0"/>
            </w:tcBorders>
            <w:tcW w:w="988" w:type="dxa"/>
            <w:vAlign w:val="center"/>
            <w:textDirection w:val="lrTb"/>
            <w:noWrap w:val="false"/>
          </w:tcPr>
          <w:p>
            <w:pPr>
              <w:pStyle w:val="1035"/>
              <w:pBdr/>
              <w:spacing/>
              <w:ind/>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 xml:space="preserve">2.3</w:t>
            </w:r>
            <w:r>
              <w:rPr>
                <w:rFonts w:hint="default" w:ascii="Times New Roman" w:hAnsi="Times New Roman"/>
                <w:color w:val="auto"/>
                <w:sz w:val="24"/>
                <w:szCs w:val="24"/>
                <w:highlight w:val="none"/>
              </w:rPr>
            </w:r>
          </w:p>
        </w:tc>
        <w:tc>
          <w:tcPr>
            <w:tcBorders>
              <w:top w:val="single" w:color="000000" w:sz="4" w:space="0"/>
              <w:left w:val="single" w:color="000000" w:sz="4" w:space="0"/>
              <w:bottom w:val="single" w:color="000000" w:sz="4" w:space="0"/>
              <w:right w:val="single" w:color="000000" w:sz="4" w:space="0"/>
            </w:tcBorders>
            <w:tcW w:w="1701" w:type="dxa"/>
            <w:vAlign w:val="center"/>
            <w:textDirection w:val="lrTb"/>
            <w:noWrap w:val="false"/>
          </w:tcPr>
          <w:p>
            <w:pPr>
              <w:pBdr/>
              <w:spacing/>
              <w:ind/>
              <w:jc w:val="center"/>
              <w:rPr>
                <w:color w:val="auto"/>
                <w:sz w:val="24"/>
                <w:highlight w:val="none"/>
              </w:rPr>
            </w:pPr>
            <w:r>
              <w:rPr>
                <w:color w:val="auto"/>
                <w:sz w:val="24"/>
                <w:highlight w:val="none"/>
              </w:rPr>
              <w:t xml:space="preserve">科研仪器设备</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6614" w:type="dxa"/>
            <w:vAlign w:val="center"/>
            <w:textDirection w:val="lrTb"/>
            <w:noWrap w:val="false"/>
          </w:tcPr>
          <w:p>
            <w:pPr>
              <w:pBdr/>
              <w:spacing/>
              <w:ind/>
              <w:jc w:val="left"/>
              <w:rPr>
                <w:color w:val="auto"/>
                <w:sz w:val="24"/>
                <w:highlight w:val="none"/>
              </w:rPr>
            </w:pPr>
            <w:r>
              <w:rPr>
                <w:color w:val="auto"/>
                <w:sz w:val="24"/>
                <w:highlight w:val="none"/>
              </w:rPr>
              <w:t xml:space="preserve">是否属于科研仪器设备采购项目：</w:t>
            </w:r>
            <w:r>
              <w:rPr>
                <w:color w:val="auto"/>
                <w:sz w:val="24"/>
                <w:highlight w:val="none"/>
              </w:rPr>
            </w:r>
          </w:p>
          <w:p>
            <w:pPr>
              <w:pBdr/>
              <w:spacing/>
              <w:ind/>
              <w:jc w:val="left"/>
              <w:rPr>
                <w:color w:val="auto"/>
                <w:sz w:val="24"/>
                <w:highlight w:val="none"/>
              </w:rPr>
            </w:pPr>
            <w:r>
              <w:rPr>
                <w:color w:val="auto"/>
                <w:sz w:val="24"/>
                <w:highlight w:val="none"/>
              </w:rPr>
              <w:t xml:space="preserve">□是</w:t>
            </w:r>
            <w:r>
              <w:rPr>
                <w:color w:val="auto"/>
                <w:sz w:val="24"/>
                <w:highlight w:val="none"/>
              </w:rPr>
            </w:r>
          </w:p>
          <w:p>
            <w:pPr>
              <w:pBdr/>
              <w:spacing/>
              <w:ind/>
              <w:jc w:val="left"/>
              <w:rPr>
                <w:color w:val="auto"/>
                <w:sz w:val="24"/>
                <w:highlight w:val="none"/>
              </w:rPr>
            </w:pPr>
            <w:r>
              <w:rPr>
                <w:b/>
                <w:color w:val="auto"/>
                <w:sz w:val="24"/>
                <w:highlight w:val="none"/>
              </w:rPr>
              <w:t xml:space="preserve">■</w:t>
            </w:r>
            <w:r>
              <w:rPr>
                <w:color w:val="auto"/>
                <w:sz w:val="24"/>
                <w:highlight w:val="none"/>
              </w:rPr>
              <w:t xml:space="preserve">否</w:t>
            </w:r>
            <w:r>
              <w:rPr>
                <w:color w:val="auto"/>
                <w:sz w:val="24"/>
                <w:highlight w:val="none"/>
              </w:rPr>
            </w:r>
          </w:p>
        </w:tc>
      </w:tr>
      <w:tr>
        <w:trPr>
          <w:jc w:val="center"/>
          <w:trHeight w:val="908"/>
        </w:trPr>
        <w:tc>
          <w:tcPr>
            <w:tcBorders>
              <w:top w:val="single" w:color="000000" w:sz="4" w:space="0"/>
              <w:left w:val="single" w:color="000000" w:sz="4" w:space="0"/>
              <w:bottom w:val="single" w:color="000000" w:sz="4" w:space="0"/>
              <w:right w:val="single" w:color="000000" w:sz="4" w:space="0"/>
            </w:tcBorders>
            <w:tcW w:w="988" w:type="dxa"/>
            <w:vAlign w:val="center"/>
            <w:textDirection w:val="lrTb"/>
            <w:noWrap w:val="false"/>
          </w:tcPr>
          <w:p>
            <w:pPr>
              <w:pStyle w:val="1035"/>
              <w:pBdr/>
              <w:spacing/>
              <w:ind/>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 xml:space="preserve">2.4</w:t>
            </w:r>
            <w:r>
              <w:rPr>
                <w:rFonts w:hint="default" w:ascii="Times New Roman" w:hAnsi="Times New Roman"/>
                <w:color w:val="auto"/>
                <w:sz w:val="24"/>
                <w:szCs w:val="24"/>
                <w:highlight w:val="none"/>
              </w:rPr>
            </w:r>
          </w:p>
        </w:tc>
        <w:tc>
          <w:tcPr>
            <w:tcBorders>
              <w:top w:val="single" w:color="000000" w:sz="4" w:space="0"/>
              <w:left w:val="single" w:color="000000" w:sz="4" w:space="0"/>
              <w:bottom w:val="single" w:color="000000" w:sz="4" w:space="0"/>
              <w:right w:val="single" w:color="000000" w:sz="4" w:space="0"/>
            </w:tcBorders>
            <w:tcW w:w="1701" w:type="dxa"/>
            <w:vAlign w:val="center"/>
            <w:textDirection w:val="lrTb"/>
            <w:noWrap w:val="false"/>
          </w:tcPr>
          <w:p>
            <w:pPr>
              <w:pBdr/>
              <w:spacing/>
              <w:ind/>
              <w:jc w:val="center"/>
              <w:rPr>
                <w:color w:val="auto"/>
                <w:sz w:val="24"/>
                <w:highlight w:val="none"/>
              </w:rPr>
            </w:pPr>
            <w:r>
              <w:rPr>
                <w:color w:val="auto"/>
                <w:sz w:val="24"/>
                <w:highlight w:val="none"/>
              </w:rPr>
              <w:t xml:space="preserve">核心产品</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6614" w:type="dxa"/>
            <w:vAlign w:val="center"/>
            <w:textDirection w:val="lrTb"/>
            <w:noWrap w:val="false"/>
          </w:tcPr>
          <w:p>
            <w:pPr>
              <w:pStyle w:val="1035"/>
              <w:pBdr/>
              <w:spacing/>
              <w:ind/>
              <w:rPr>
                <w:rFonts w:hint="default" w:ascii="Times New Roman" w:hAnsi="Times New Roman"/>
                <w:color w:val="auto"/>
                <w:sz w:val="24"/>
                <w:szCs w:val="24"/>
                <w:highlight w:val="none"/>
              </w:rPr>
            </w:pPr>
            <w:r>
              <w:rPr>
                <w:rFonts w:hint="default" w:ascii="Times New Roman" w:hAnsi="Times New Roman"/>
                <w:color w:val="auto"/>
                <w:sz w:val="24"/>
                <w:highlight w:val="none"/>
              </w:rPr>
              <w:t xml:space="preserve">□</w:t>
            </w:r>
            <w:r>
              <w:rPr>
                <w:rFonts w:hint="default" w:ascii="Times New Roman" w:hAnsi="Times New Roman"/>
                <w:color w:val="auto"/>
                <w:sz w:val="24"/>
                <w:szCs w:val="24"/>
                <w:highlight w:val="none"/>
              </w:rPr>
              <w:t xml:space="preserve">关于核心产品本项目__包不适用。</w:t>
            </w:r>
            <w:r>
              <w:rPr>
                <w:rFonts w:hint="default" w:ascii="Times New Roman" w:hAnsi="Times New Roman"/>
                <w:color w:val="auto"/>
                <w:sz w:val="24"/>
                <w:szCs w:val="24"/>
                <w:highlight w:val="none"/>
              </w:rPr>
            </w:r>
          </w:p>
          <w:p>
            <w:pPr>
              <w:pBdr/>
              <w:spacing/>
              <w:ind/>
              <w:rPr>
                <w:color w:val="auto"/>
                <w:highlight w:val="none"/>
              </w:rPr>
            </w:pPr>
            <w:r>
              <w:rPr>
                <w:color w:val="auto"/>
                <w:sz w:val="24"/>
                <w:highlight w:val="none"/>
              </w:rPr>
              <w:t xml:space="preserve">□本项目为单一产品采购项目。</w:t>
            </w:r>
            <w:r>
              <w:rPr>
                <w:color w:val="auto"/>
                <w:highlight w:val="none"/>
              </w:rPr>
            </w:r>
          </w:p>
          <w:p>
            <w:pPr>
              <w:pBdr/>
              <w:spacing/>
              <w:ind/>
              <w:jc w:val="left"/>
              <w:rPr>
                <w:color w:val="auto"/>
                <w:sz w:val="24"/>
                <w:highlight w:val="none"/>
              </w:rPr>
            </w:pPr>
            <w:r>
              <w:rPr>
                <w:b/>
                <w:color w:val="auto"/>
                <w:sz w:val="24"/>
                <w:highlight w:val="none"/>
              </w:rPr>
              <w:t xml:space="preserve">■</w:t>
            </w:r>
            <w:r>
              <w:rPr>
                <w:color w:val="auto"/>
                <w:sz w:val="24"/>
                <w:highlight w:val="none"/>
              </w:rPr>
              <w:t xml:space="preserve">本项目为非单一产品采购项目，核心产品为：</w:t>
            </w:r>
            <w:r>
              <w:rPr>
                <w:color w:val="auto"/>
                <w:sz w:val="24"/>
                <w:highlight w:val="none"/>
                <w:u w:val="single"/>
                <w:lang w:bidi="ar"/>
              </w:rPr>
              <w:t xml:space="preserve">液相智能检测工作站</w:t>
            </w:r>
            <w:r>
              <w:rPr>
                <w:color w:val="auto"/>
                <w:sz w:val="24"/>
                <w:highlight w:val="none"/>
              </w:rPr>
            </w:r>
          </w:p>
        </w:tc>
      </w:tr>
      <w:tr>
        <w:trPr>
          <w:jc w:val="center"/>
          <w:trHeight w:val="20"/>
        </w:trPr>
        <w:tc>
          <w:tcPr>
            <w:tcBorders>
              <w:top w:val="single" w:color="000000" w:sz="4" w:space="0"/>
              <w:left w:val="single" w:color="000000" w:sz="4" w:space="0"/>
              <w:bottom w:val="single" w:color="000000" w:sz="4" w:space="0"/>
              <w:right w:val="single" w:color="000000" w:sz="4" w:space="0"/>
            </w:tcBorders>
            <w:tcW w:w="988" w:type="dxa"/>
            <w:vAlign w:val="center"/>
            <w:vMerge w:val="restart"/>
            <w:textDirection w:val="lrTb"/>
            <w:noWrap w:val="false"/>
          </w:tcPr>
          <w:p>
            <w:pPr>
              <w:pStyle w:val="1035"/>
              <w:pBdr/>
              <w:spacing/>
              <w:ind/>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 xml:space="preserve">3.1</w:t>
            </w:r>
            <w:r>
              <w:rPr>
                <w:rFonts w:hint="default" w:ascii="Times New Roman" w:hAnsi="Times New Roman"/>
                <w:color w:val="auto"/>
                <w:sz w:val="24"/>
                <w:szCs w:val="24"/>
                <w:highlight w:val="none"/>
              </w:rPr>
            </w:r>
          </w:p>
        </w:tc>
        <w:tc>
          <w:tcPr>
            <w:tcBorders>
              <w:top w:val="single" w:color="000000" w:sz="4" w:space="0"/>
              <w:left w:val="single" w:color="000000" w:sz="4" w:space="0"/>
              <w:bottom w:val="single" w:color="000000" w:sz="4" w:space="0"/>
              <w:right w:val="single" w:color="000000" w:sz="4" w:space="0"/>
            </w:tcBorders>
            <w:tcW w:w="1701" w:type="dxa"/>
            <w:vAlign w:val="center"/>
            <w:textDirection w:val="lrTb"/>
            <w:noWrap w:val="false"/>
          </w:tcPr>
          <w:p>
            <w:pPr>
              <w:pBdr/>
              <w:spacing/>
              <w:ind/>
              <w:jc w:val="center"/>
              <w:rPr>
                <w:color w:val="auto"/>
                <w:sz w:val="24"/>
                <w:highlight w:val="none"/>
              </w:rPr>
            </w:pPr>
            <w:r>
              <w:rPr>
                <w:color w:val="auto"/>
                <w:sz w:val="24"/>
                <w:highlight w:val="none"/>
              </w:rPr>
              <w:t xml:space="preserve">现场考察</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6614" w:type="dxa"/>
            <w:vAlign w:val="center"/>
            <w:textDirection w:val="lrTb"/>
            <w:noWrap w:val="false"/>
          </w:tcPr>
          <w:p>
            <w:pPr>
              <w:pBdr>
                <w:top w:val="none" w:color="000000" w:sz="0" w:space="0"/>
                <w:left w:val="none" w:color="000000" w:sz="0" w:space="0"/>
                <w:bottom w:val="none" w:color="000000" w:sz="0" w:space="0"/>
                <w:right w:val="none" w:color="000000" w:sz="0" w:space="0"/>
              </w:pBdr>
              <w:tabs>
                <w:tab w:val="left" w:leader="none" w:pos="900"/>
                <w:tab w:val="left" w:leader="none" w:pos="1134"/>
                <w:tab w:val="left" w:leader="none" w:pos="1589"/>
                <w:tab w:val="left" w:leader="none" w:pos="5521"/>
              </w:tabs>
              <w:spacing/>
              <w:ind/>
              <w:rPr>
                <w:color w:val="auto"/>
                <w:sz w:val="24"/>
                <w:highlight w:val="none"/>
              </w:rPr>
            </w:pPr>
            <w:r>
              <w:rPr>
                <w:b/>
                <w:color w:val="auto"/>
                <w:sz w:val="24"/>
                <w:highlight w:val="none"/>
              </w:rPr>
              <w:t xml:space="preserve">■</w:t>
            </w:r>
            <w:r>
              <w:rPr>
                <w:color w:val="auto"/>
                <w:sz w:val="24"/>
                <w:highlight w:val="none"/>
              </w:rPr>
              <w:t xml:space="preserve">不组织，招标人不集中组织现场勘察。</w:t>
            </w:r>
            <w:r>
              <w:rPr>
                <w:color w:val="auto"/>
                <w:sz w:val="24"/>
                <w:highlight w:val="none"/>
              </w:rPr>
            </w:r>
          </w:p>
          <w:p>
            <w:pPr>
              <w:pStyle w:val="1035"/>
              <w:pBdr/>
              <w:spacing/>
              <w:ind/>
              <w:rPr>
                <w:rFonts w:hint="default" w:ascii="Times New Roman" w:hAnsi="Times New Roman"/>
                <w:bCs/>
                <w:color w:val="auto"/>
                <w:sz w:val="24"/>
                <w:highlight w:val="none"/>
              </w:rPr>
            </w:pPr>
            <w:r>
              <w:rPr>
                <w:rFonts w:hint="default" w:ascii="Times New Roman" w:hAnsi="Times New Roman"/>
                <w:color w:val="auto"/>
                <w:sz w:val="24"/>
                <w:highlight w:val="none"/>
              </w:rPr>
              <w:t xml:space="preserve">□组织，考察时间：____年_月_日_</w:t>
            </w:r>
            <w:r>
              <w:rPr>
                <w:rFonts w:hint="default" w:ascii="Times New Roman" w:hAnsi="Times New Roman"/>
                <w:bCs/>
                <w:color w:val="auto"/>
                <w:sz w:val="24"/>
                <w:highlight w:val="none"/>
              </w:rPr>
              <w:t xml:space="preserve">点</w:t>
            </w:r>
            <w:r>
              <w:rPr>
                <w:rFonts w:hint="default" w:ascii="Times New Roman" w:hAnsi="Times New Roman"/>
                <w:color w:val="auto"/>
                <w:sz w:val="24"/>
                <w:highlight w:val="none"/>
              </w:rPr>
              <w:t xml:space="preserve">_</w:t>
            </w:r>
            <w:r>
              <w:rPr>
                <w:rFonts w:hint="default" w:ascii="Times New Roman" w:hAnsi="Times New Roman"/>
                <w:bCs/>
                <w:color w:val="auto"/>
                <w:sz w:val="24"/>
                <w:highlight w:val="none"/>
              </w:rPr>
              <w:t xml:space="preserve">分</w:t>
            </w:r>
            <w:r>
              <w:rPr>
                <w:rFonts w:hint="default" w:ascii="Times New Roman" w:hAnsi="Times New Roman"/>
                <w:bCs/>
                <w:color w:val="auto"/>
                <w:sz w:val="24"/>
                <w:highlight w:val="none"/>
              </w:rPr>
            </w:r>
          </w:p>
          <w:p>
            <w:pPr>
              <w:pStyle w:val="1035"/>
              <w:pBdr/>
              <w:spacing/>
              <w:ind/>
              <w:rPr>
                <w:rFonts w:hint="default" w:ascii="Times New Roman" w:hAnsi="Times New Roman"/>
                <w:color w:val="auto"/>
                <w:sz w:val="24"/>
                <w:szCs w:val="24"/>
                <w:highlight w:val="none"/>
              </w:rPr>
            </w:pPr>
            <w:r>
              <w:rPr>
                <w:rFonts w:hint="default" w:ascii="Times New Roman" w:hAnsi="Times New Roman"/>
                <w:color w:val="auto"/>
                <w:sz w:val="24"/>
                <w:highlight w:val="none"/>
              </w:rPr>
              <w:t xml:space="preserve">考察地点：____________。</w:t>
            </w:r>
            <w:r>
              <w:rPr>
                <w:rFonts w:hint="default" w:ascii="Times New Roman" w:hAnsi="Times New Roman"/>
                <w:color w:val="auto"/>
                <w:sz w:val="24"/>
                <w:szCs w:val="24"/>
                <w:highlight w:val="none"/>
              </w:rPr>
            </w:r>
          </w:p>
        </w:tc>
      </w:tr>
      <w:tr>
        <w:trPr>
          <w:jc w:val="center"/>
          <w:trHeight w:val="20"/>
        </w:trPr>
        <w:tc>
          <w:tcPr>
            <w:tcBorders>
              <w:top w:val="single" w:color="000000" w:sz="4" w:space="0"/>
              <w:left w:val="single" w:color="000000" w:sz="4" w:space="0"/>
              <w:bottom w:val="single" w:color="000000" w:sz="4" w:space="0"/>
              <w:right w:val="single" w:color="000000" w:sz="4" w:space="0"/>
            </w:tcBorders>
            <w:tcW w:w="988" w:type="dxa"/>
            <w:vAlign w:val="center"/>
            <w:vMerge w:val="continue"/>
            <w:textDirection w:val="lrTb"/>
            <w:noWrap w:val="false"/>
          </w:tcPr>
          <w:p>
            <w:pPr>
              <w:pStyle w:val="1035"/>
              <w:pBdr/>
              <w:spacing/>
              <w:ind/>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r>
            <w:r>
              <w:rPr>
                <w:rFonts w:hint="default" w:ascii="Times New Roman" w:hAnsi="Times New Roman"/>
                <w:color w:val="auto"/>
                <w:sz w:val="24"/>
                <w:szCs w:val="24"/>
                <w:highlight w:val="none"/>
              </w:rPr>
            </w:r>
          </w:p>
        </w:tc>
        <w:tc>
          <w:tcPr>
            <w:tcBorders>
              <w:top w:val="single" w:color="000000" w:sz="4" w:space="0"/>
              <w:left w:val="single" w:color="000000" w:sz="4" w:space="0"/>
              <w:bottom w:val="single" w:color="000000" w:sz="4" w:space="0"/>
              <w:right w:val="single" w:color="000000" w:sz="4" w:space="0"/>
            </w:tcBorders>
            <w:tcW w:w="1701" w:type="dxa"/>
            <w:vAlign w:val="center"/>
            <w:textDirection w:val="lrTb"/>
            <w:noWrap w:val="false"/>
          </w:tcPr>
          <w:p>
            <w:pPr>
              <w:pBdr/>
              <w:spacing/>
              <w:ind/>
              <w:jc w:val="center"/>
              <w:rPr>
                <w:color w:val="auto"/>
                <w:sz w:val="24"/>
                <w:highlight w:val="none"/>
              </w:rPr>
            </w:pPr>
            <w:r>
              <w:rPr>
                <w:color w:val="auto"/>
                <w:sz w:val="24"/>
                <w:highlight w:val="none"/>
              </w:rPr>
              <w:t xml:space="preserve">开标前答疑会</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6614" w:type="dxa"/>
            <w:vAlign w:val="center"/>
            <w:textDirection w:val="lrTb"/>
            <w:noWrap w:val="false"/>
          </w:tcPr>
          <w:p>
            <w:pPr>
              <w:pBdr/>
              <w:spacing/>
              <w:ind/>
              <w:jc w:val="left"/>
              <w:rPr>
                <w:color w:val="auto"/>
                <w:sz w:val="24"/>
                <w:highlight w:val="none"/>
              </w:rPr>
            </w:pPr>
            <w:r>
              <w:rPr>
                <w:b/>
                <w:color w:val="auto"/>
                <w:sz w:val="24"/>
                <w:highlight w:val="none"/>
              </w:rPr>
              <w:t xml:space="preserve">■</w:t>
            </w:r>
            <w:r>
              <w:rPr>
                <w:color w:val="auto"/>
                <w:sz w:val="24"/>
                <w:highlight w:val="none"/>
              </w:rPr>
              <w:t xml:space="preserve">不召开</w:t>
            </w:r>
            <w:r>
              <w:rPr>
                <w:color w:val="auto"/>
                <w:sz w:val="24"/>
                <w:highlight w:val="none"/>
              </w:rPr>
            </w:r>
          </w:p>
          <w:p>
            <w:pPr>
              <w:pBdr/>
              <w:spacing/>
              <w:ind/>
              <w:jc w:val="left"/>
              <w:rPr>
                <w:color w:val="auto"/>
                <w:sz w:val="24"/>
                <w:highlight w:val="none"/>
              </w:rPr>
            </w:pPr>
            <w:r>
              <w:rPr>
                <w:color w:val="auto"/>
                <w:sz w:val="24"/>
                <w:highlight w:val="none"/>
              </w:rPr>
              <w:t xml:space="preserve">□召开，召开时间：____年_月_日_</w:t>
            </w:r>
            <w:r>
              <w:rPr>
                <w:bCs/>
                <w:color w:val="auto"/>
                <w:sz w:val="24"/>
                <w:highlight w:val="none"/>
              </w:rPr>
              <w:t xml:space="preserve">点</w:t>
            </w:r>
            <w:r>
              <w:rPr>
                <w:color w:val="auto"/>
                <w:sz w:val="24"/>
                <w:highlight w:val="none"/>
              </w:rPr>
              <w:t xml:space="preserve">_</w:t>
            </w:r>
            <w:r>
              <w:rPr>
                <w:bCs/>
                <w:color w:val="auto"/>
                <w:sz w:val="24"/>
                <w:highlight w:val="none"/>
              </w:rPr>
              <w:t xml:space="preserve">分</w:t>
            </w:r>
            <w:r>
              <w:rPr>
                <w:color w:val="auto"/>
                <w:sz w:val="24"/>
                <w:highlight w:val="none"/>
              </w:rPr>
            </w:r>
          </w:p>
          <w:p>
            <w:pPr>
              <w:pBdr/>
              <w:spacing/>
              <w:ind/>
              <w:jc w:val="left"/>
              <w:rPr>
                <w:color w:val="auto"/>
                <w:sz w:val="24"/>
                <w:highlight w:val="none"/>
              </w:rPr>
            </w:pPr>
            <w:r>
              <w:rPr>
                <w:color w:val="auto"/>
                <w:sz w:val="24"/>
                <w:highlight w:val="none"/>
              </w:rPr>
              <w:t xml:space="preserve">召开地点：____________。</w:t>
            </w:r>
            <w:r>
              <w:rPr>
                <w:color w:val="auto"/>
                <w:sz w:val="24"/>
                <w:highlight w:val="none"/>
              </w:rPr>
            </w:r>
          </w:p>
        </w:tc>
      </w:tr>
      <w:tr>
        <w:trPr>
          <w:jc w:val="center"/>
          <w:trHeight w:val="20"/>
        </w:trPr>
        <w:tc>
          <w:tcPr>
            <w:tcBorders>
              <w:top w:val="single" w:color="000000" w:sz="4" w:space="0"/>
              <w:left w:val="single" w:color="000000" w:sz="4" w:space="0"/>
              <w:bottom w:val="single" w:color="000000" w:sz="4" w:space="0"/>
              <w:right w:val="single" w:color="000000" w:sz="4" w:space="0"/>
            </w:tcBorders>
            <w:tcW w:w="988" w:type="dxa"/>
            <w:vAlign w:val="center"/>
            <w:textDirection w:val="lrTb"/>
            <w:noWrap w:val="false"/>
          </w:tcPr>
          <w:p>
            <w:pPr>
              <w:pStyle w:val="1035"/>
              <w:pBdr/>
              <w:spacing/>
              <w:ind/>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 xml:space="preserve">4.1</w:t>
            </w:r>
            <w:r>
              <w:rPr>
                <w:rFonts w:hint="default" w:ascii="Times New Roman" w:hAnsi="Times New Roman"/>
                <w:color w:val="auto"/>
                <w:sz w:val="24"/>
                <w:szCs w:val="24"/>
                <w:highlight w:val="none"/>
              </w:rPr>
            </w:r>
          </w:p>
        </w:tc>
        <w:tc>
          <w:tcPr>
            <w:tcBorders>
              <w:top w:val="single" w:color="000000" w:sz="4" w:space="0"/>
              <w:left w:val="single" w:color="000000" w:sz="4" w:space="0"/>
              <w:bottom w:val="single" w:color="000000" w:sz="4" w:space="0"/>
              <w:right w:val="single" w:color="000000" w:sz="4" w:space="0"/>
            </w:tcBorders>
            <w:tcW w:w="1701" w:type="dxa"/>
            <w:vAlign w:val="center"/>
            <w:textDirection w:val="lrTb"/>
            <w:noWrap w:val="false"/>
          </w:tcPr>
          <w:p>
            <w:pPr>
              <w:pBdr/>
              <w:spacing/>
              <w:ind/>
              <w:jc w:val="center"/>
              <w:rPr>
                <w:color w:val="auto"/>
                <w:sz w:val="24"/>
                <w:highlight w:val="none"/>
              </w:rPr>
            </w:pPr>
            <w:r>
              <w:rPr>
                <w:color w:val="auto"/>
                <w:sz w:val="24"/>
                <w:highlight w:val="none"/>
              </w:rPr>
              <w:t xml:space="preserve">样品</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6614" w:type="dxa"/>
            <w:vAlign w:val="center"/>
            <w:textDirection w:val="lrTb"/>
            <w:noWrap w:val="false"/>
          </w:tcPr>
          <w:p>
            <w:pPr>
              <w:pBdr/>
              <w:spacing/>
              <w:ind/>
              <w:jc w:val="left"/>
              <w:rPr>
                <w:color w:val="auto"/>
                <w:sz w:val="24"/>
                <w:highlight w:val="none"/>
              </w:rPr>
            </w:pPr>
            <w:r>
              <w:rPr>
                <w:color w:val="auto"/>
                <w:sz w:val="24"/>
                <w:highlight w:val="none"/>
              </w:rPr>
              <w:t xml:space="preserve">投标样品递交：</w:t>
            </w:r>
            <w:r>
              <w:rPr>
                <w:color w:val="auto"/>
                <w:sz w:val="24"/>
                <w:highlight w:val="none"/>
              </w:rPr>
            </w:r>
          </w:p>
          <w:p>
            <w:pPr>
              <w:pBdr/>
              <w:spacing/>
              <w:ind/>
              <w:jc w:val="left"/>
              <w:rPr>
                <w:color w:val="auto"/>
                <w:sz w:val="24"/>
                <w:highlight w:val="none"/>
              </w:rPr>
            </w:pPr>
            <w:r>
              <w:rPr>
                <w:b/>
                <w:color w:val="auto"/>
                <w:sz w:val="24"/>
                <w:highlight w:val="none"/>
              </w:rPr>
              <w:t xml:space="preserve">■</w:t>
            </w:r>
            <w:r>
              <w:rPr>
                <w:color w:val="auto"/>
                <w:sz w:val="24"/>
                <w:highlight w:val="none"/>
              </w:rPr>
              <w:t xml:space="preserve">不需要</w:t>
            </w:r>
            <w:r>
              <w:rPr>
                <w:color w:val="auto"/>
                <w:sz w:val="24"/>
                <w:highlight w:val="none"/>
              </w:rPr>
            </w:r>
          </w:p>
          <w:p>
            <w:pPr>
              <w:pBdr/>
              <w:spacing/>
              <w:ind/>
              <w:jc w:val="left"/>
              <w:rPr>
                <w:color w:val="auto"/>
                <w:sz w:val="24"/>
                <w:highlight w:val="none"/>
              </w:rPr>
            </w:pPr>
            <w:r>
              <w:rPr>
                <w:color w:val="auto"/>
                <w:sz w:val="24"/>
                <w:highlight w:val="none"/>
              </w:rPr>
              <w:t xml:space="preserve">□需要，具体要求如下：/</w:t>
            </w:r>
            <w:r>
              <w:rPr>
                <w:color w:val="auto"/>
                <w:sz w:val="24"/>
                <w:highlight w:val="none"/>
              </w:rPr>
            </w:r>
          </w:p>
        </w:tc>
      </w:tr>
      <w:tr>
        <w:trPr>
          <w:jc w:val="center"/>
          <w:trHeight w:val="1711"/>
        </w:trPr>
        <w:tc>
          <w:tcPr>
            <w:tcBorders>
              <w:top w:val="single" w:color="000000" w:sz="4" w:space="0"/>
              <w:left w:val="single" w:color="000000" w:sz="4" w:space="0"/>
              <w:bottom w:val="single" w:color="000000" w:sz="4" w:space="0"/>
              <w:right w:val="single" w:color="000000" w:sz="4" w:space="0"/>
            </w:tcBorders>
            <w:tcW w:w="988" w:type="dxa"/>
            <w:vAlign w:val="center"/>
            <w:textDirection w:val="lrTb"/>
            <w:noWrap w:val="false"/>
          </w:tcPr>
          <w:p>
            <w:pPr>
              <w:pStyle w:val="1035"/>
              <w:pBdr/>
              <w:spacing/>
              <w:ind/>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 xml:space="preserve">5.2.5</w:t>
            </w:r>
            <w:r>
              <w:rPr>
                <w:rFonts w:hint="default" w:ascii="Times New Roman" w:hAnsi="Times New Roman"/>
                <w:color w:val="auto"/>
                <w:sz w:val="24"/>
                <w:szCs w:val="24"/>
                <w:highlight w:val="none"/>
              </w:rPr>
            </w:r>
          </w:p>
        </w:tc>
        <w:tc>
          <w:tcPr>
            <w:tcBorders>
              <w:top w:val="single" w:color="000000" w:sz="4" w:space="0"/>
              <w:left w:val="single" w:color="000000" w:sz="4" w:space="0"/>
              <w:bottom w:val="single" w:color="000000" w:sz="4" w:space="0"/>
              <w:right w:val="single" w:color="000000" w:sz="4" w:space="0"/>
            </w:tcBorders>
            <w:tcW w:w="1701" w:type="dxa"/>
            <w:vAlign w:val="center"/>
            <w:textDirection w:val="lrTb"/>
            <w:noWrap w:val="false"/>
          </w:tcPr>
          <w:p>
            <w:pPr>
              <w:pBdr/>
              <w:spacing/>
              <w:ind/>
              <w:jc w:val="center"/>
              <w:rPr>
                <w:color w:val="auto"/>
                <w:sz w:val="24"/>
                <w:highlight w:val="none"/>
              </w:rPr>
            </w:pPr>
            <w:r>
              <w:rPr>
                <w:color w:val="auto"/>
                <w:sz w:val="24"/>
                <w:highlight w:val="none"/>
              </w:rPr>
              <w:t xml:space="preserve">标的所属行业</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6614" w:type="dxa"/>
            <w:vAlign w:val="center"/>
            <w:textDirection w:val="lrTb"/>
            <w:noWrap w:val="false"/>
          </w:tcPr>
          <w:p>
            <w:pPr>
              <w:pBdr/>
              <w:spacing/>
              <w:ind/>
              <w:jc w:val="left"/>
              <w:rPr>
                <w:bCs/>
                <w:color w:val="auto"/>
                <w:sz w:val="24"/>
                <w:highlight w:val="none"/>
                <w:u w:val="single"/>
              </w:rPr>
            </w:pPr>
            <w:r>
              <w:rPr>
                <w:color w:val="auto"/>
                <w:sz w:val="24"/>
                <w:highlight w:val="none"/>
              </w:rPr>
              <w:t xml:space="preserve">本项目采购标的对应的中小企业划分标准所属行业：</w:t>
            </w:r>
            <w:r>
              <w:rPr>
                <w:b/>
                <w:color w:val="auto"/>
                <w:sz w:val="24"/>
                <w:highlight w:val="none"/>
                <w:u w:val="single"/>
              </w:rPr>
              <w:t xml:space="preserve">工业</w:t>
            </w:r>
            <w:r>
              <w:rPr>
                <w:bCs/>
                <w:color w:val="auto"/>
                <w:sz w:val="24"/>
                <w:highlight w:val="none"/>
                <w:u w:val="single"/>
              </w:rPr>
            </w:r>
          </w:p>
          <w:p>
            <w:pPr>
              <w:pBdr/>
              <w:spacing/>
              <w:ind/>
              <w:jc w:val="left"/>
              <w:rPr>
                <w:color w:val="auto"/>
                <w:sz w:val="24"/>
                <w:highlight w:val="none"/>
              </w:rPr>
            </w:pPr>
            <w:r>
              <w:rPr>
                <w:color w:val="auto"/>
                <w:sz w:val="24"/>
                <w:highlight w:val="none"/>
              </w:rPr>
              <w:t xml:space="preserve">（《关于印发中小企业划型标准规定的通知》工信部联企业【2011】300号）。在填写时请正确选择中小企业声明函类型（货物、服务或工程），如填写错误或未填报则会导致资格审查不通过（专门面向中小企业采购）或报价不作相应扣除。</w:t>
            </w:r>
            <w:r>
              <w:rPr>
                <w:color w:val="auto"/>
                <w:sz w:val="24"/>
                <w:highlight w:val="none"/>
              </w:rPr>
            </w:r>
          </w:p>
        </w:tc>
      </w:tr>
      <w:tr>
        <w:trPr>
          <w:jc w:val="center"/>
          <w:trHeight w:val="1711"/>
        </w:trPr>
        <w:tc>
          <w:tcPr>
            <w:tcBorders>
              <w:top w:val="single" w:color="000000" w:sz="4" w:space="0"/>
              <w:left w:val="single" w:color="000000" w:sz="4" w:space="0"/>
              <w:bottom w:val="single" w:color="000000" w:sz="4" w:space="0"/>
              <w:right w:val="single" w:color="000000" w:sz="4" w:space="0"/>
            </w:tcBorders>
            <w:tcW w:w="988" w:type="dxa"/>
            <w:vAlign w:val="center"/>
            <w:textDirection w:val="lrTb"/>
            <w:noWrap w:val="false"/>
          </w:tcPr>
          <w:p>
            <w:pPr>
              <w:pStyle w:val="1296"/>
              <w:pBdr/>
              <w:spacing/>
              <w:ind/>
              <w:jc w:val="center"/>
              <w:rPr>
                <w:rFonts w:hAnsi="宋体" w:cs="宋体"/>
                <w:color w:val="auto"/>
                <w:sz w:val="24"/>
                <w:szCs w:val="24"/>
                <w:highlight w:val="none"/>
              </w:rPr>
            </w:pPr>
            <w:r>
              <w:rPr>
                <w:rFonts w:hAnsi="宋体" w:cs="宋体"/>
                <w:color w:val="auto"/>
                <w:sz w:val="24"/>
                <w:szCs w:val="24"/>
                <w:highlight w:val="none"/>
              </w:rPr>
              <w:t xml:space="preserve">5.9</w:t>
            </w:r>
            <w:r>
              <w:rPr>
                <w:rFonts w:hAnsi="宋体" w:cs="宋体"/>
                <w:color w:val="auto"/>
                <w:sz w:val="24"/>
                <w:szCs w:val="24"/>
                <w:highlight w:val="none"/>
              </w:rPr>
            </w:r>
          </w:p>
        </w:tc>
        <w:tc>
          <w:tcPr>
            <w:tcBorders>
              <w:top w:val="single" w:color="000000" w:sz="4" w:space="0"/>
              <w:left w:val="single" w:color="000000" w:sz="4" w:space="0"/>
              <w:bottom w:val="single" w:color="000000" w:sz="4" w:space="0"/>
              <w:right w:val="single" w:color="000000" w:sz="4" w:space="0"/>
            </w:tcBorders>
            <w:tcW w:w="1701" w:type="dxa"/>
            <w:vAlign w:val="center"/>
            <w:textDirection w:val="lrTb"/>
            <w:noWrap w:val="false"/>
          </w:tcPr>
          <w:p>
            <w:pPr>
              <w:pBdr/>
              <w:spacing w:line="360" w:lineRule="exact"/>
              <w:ind/>
              <w:jc w:val="center"/>
              <w:rPr>
                <w:rFonts w:hint="eastAsia" w:ascii="宋体" w:hAnsi="宋体" w:cs="宋体"/>
                <w:color w:val="auto"/>
                <w:sz w:val="24"/>
                <w:highlight w:val="none"/>
              </w:rPr>
            </w:pPr>
            <w:r>
              <w:rPr>
                <w:rFonts w:hint="eastAsia"/>
                <w:color w:val="auto"/>
                <w:sz w:val="24"/>
                <w:highlight w:val="none"/>
              </w:rPr>
              <w:t xml:space="preserve">本国产品政策支持</w:t>
            </w:r>
            <w:r>
              <w:rPr>
                <w:rFonts w:hint="eastAsia" w:ascii="宋体" w:hAnsi="宋体" w:cs="宋体"/>
                <w:color w:val="auto"/>
                <w:sz w:val="24"/>
                <w:highlight w:val="none"/>
              </w:rPr>
            </w:r>
          </w:p>
        </w:tc>
        <w:tc>
          <w:tcPr>
            <w:tcBorders>
              <w:top w:val="single" w:color="000000" w:sz="4" w:space="0"/>
              <w:left w:val="single" w:color="000000" w:sz="4" w:space="0"/>
              <w:bottom w:val="single" w:color="000000" w:sz="4" w:space="0"/>
              <w:right w:val="single" w:color="000000" w:sz="4" w:space="0"/>
            </w:tcBorders>
            <w:tcW w:w="6614" w:type="dxa"/>
            <w:vAlign w:val="center"/>
            <w:textDirection w:val="lrTb"/>
            <w:noWrap w:val="false"/>
          </w:tcPr>
          <w:p>
            <w:pPr>
              <w:pBdr/>
              <w:spacing/>
              <w:ind/>
              <w:jc w:val="left"/>
              <w:rPr>
                <w:rFonts w:hint="eastAsia" w:ascii="宋体" w:hAnsi="宋体" w:cs="宋体"/>
                <w:color w:val="auto"/>
                <w:sz w:val="24"/>
                <w:highlight w:val="none"/>
              </w:rPr>
            </w:pPr>
            <w:r>
              <w:rPr>
                <w:color w:val="auto"/>
                <w:sz w:val="24"/>
                <w:highlight w:val="none"/>
              </w:rPr>
              <w:t xml:space="preserve">关于</w:t>
            </w:r>
            <w:r>
              <w:rPr>
                <w:rFonts w:hint="eastAsia"/>
                <w:color w:val="auto"/>
                <w:sz w:val="24"/>
                <w:highlight w:val="none"/>
              </w:rPr>
              <w:t xml:space="preserve">对采购本国产品给予政策支持，本项目：</w:t>
            </w:r>
            <w:r>
              <w:rPr>
                <w:rFonts w:hint="eastAsia" w:ascii="宋体" w:hAnsi="宋体" w:cs="宋体"/>
                <w:color w:val="auto"/>
                <w:sz w:val="24"/>
                <w:highlight w:val="none"/>
              </w:rPr>
              <w:t xml:space="preserve">■</w:t>
            </w:r>
            <w:r>
              <w:rPr>
                <w:rFonts w:hint="eastAsia"/>
                <w:color w:val="auto"/>
                <w:sz w:val="24"/>
                <w:highlight w:val="none"/>
              </w:rPr>
              <w:t xml:space="preserve">适用 </w:t>
            </w:r>
            <w:r>
              <w:rPr>
                <w:rFonts w:hint="default" w:ascii="Times New Roman" w:hAnsi="Times New Roman"/>
                <w:color w:val="auto"/>
                <w:sz w:val="24"/>
                <w:highlight w:val="none"/>
              </w:rPr>
              <w:t xml:space="preserve">□</w:t>
            </w:r>
            <w:r>
              <w:rPr>
                <w:rFonts w:hint="eastAsia"/>
                <w:color w:val="auto"/>
                <w:sz w:val="24"/>
                <w:highlight w:val="none"/>
              </w:rPr>
              <w:fldChar w:fldCharType="begin"/>
            </w:r>
            <w:r>
              <w:rPr>
                <w:rFonts w:hint="eastAsia"/>
                <w:color w:val="auto"/>
                <w:sz w:val="24"/>
                <w:highlight w:val="none"/>
              </w:rPr>
              <w:instrText xml:space="preserve"> eq \o \ac(□)</w:instrText>
            </w:r>
            <w:r>
              <w:rPr>
                <w:rFonts w:hint="eastAsia"/>
                <w:color w:val="auto"/>
                <w:sz w:val="24"/>
                <w:highlight w:val="none"/>
              </w:rPr>
              <w:fldChar w:fldCharType="end"/>
            </w:r>
            <w:r>
              <w:rPr>
                <w:rFonts w:hint="eastAsia"/>
                <w:color w:val="auto"/>
                <w:sz w:val="24"/>
                <w:highlight w:val="none"/>
              </w:rPr>
              <w:t xml:space="preserve">不适用。在填写《关于符合本国产品标准的声明函》时，如未提供声明函、信息填写错误、未完整填报或不符合《关于在政府采购中实施本国产品标准及相关政策的通知》要求的，则会导致报价不作相应扣除。</w:t>
            </w:r>
            <w:r>
              <w:rPr>
                <w:rFonts w:hint="eastAsia" w:ascii="宋体" w:hAnsi="宋体" w:cs="宋体"/>
                <w:color w:val="auto"/>
                <w:sz w:val="24"/>
                <w:highlight w:val="none"/>
              </w:rPr>
            </w:r>
          </w:p>
        </w:tc>
      </w:tr>
      <w:tr>
        <w:trPr>
          <w:jc w:val="center"/>
          <w:trHeight w:val="515"/>
        </w:trPr>
        <w:tc>
          <w:tcPr>
            <w:tcBorders>
              <w:top w:val="single" w:color="000000" w:sz="4" w:space="0"/>
              <w:left w:val="single" w:color="000000" w:sz="4" w:space="0"/>
              <w:bottom w:val="single" w:color="000000" w:sz="4" w:space="0"/>
              <w:right w:val="single" w:color="000000" w:sz="4" w:space="0"/>
            </w:tcBorders>
            <w:tcW w:w="988" w:type="dxa"/>
            <w:vAlign w:val="center"/>
            <w:textDirection w:val="lrTb"/>
            <w:noWrap w:val="false"/>
          </w:tcPr>
          <w:p>
            <w:pPr>
              <w:pStyle w:val="1035"/>
              <w:pBdr/>
              <w:spacing/>
              <w:ind/>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 xml:space="preserve">11.2</w:t>
            </w:r>
            <w:r>
              <w:rPr>
                <w:rFonts w:hint="default" w:ascii="Times New Roman" w:hAnsi="Times New Roman"/>
                <w:color w:val="auto"/>
                <w:sz w:val="24"/>
                <w:szCs w:val="24"/>
                <w:highlight w:val="none"/>
              </w:rPr>
            </w:r>
          </w:p>
        </w:tc>
        <w:tc>
          <w:tcPr>
            <w:tcBorders>
              <w:top w:val="single" w:color="000000" w:sz="4" w:space="0"/>
              <w:left w:val="single" w:color="000000" w:sz="4" w:space="0"/>
              <w:bottom w:val="single" w:color="000000" w:sz="4" w:space="0"/>
              <w:right w:val="single" w:color="000000" w:sz="4" w:space="0"/>
            </w:tcBorders>
            <w:tcW w:w="1701" w:type="dxa"/>
            <w:vAlign w:val="center"/>
            <w:textDirection w:val="lrTb"/>
            <w:noWrap w:val="false"/>
          </w:tcPr>
          <w:p>
            <w:pPr>
              <w:pBdr/>
              <w:spacing/>
              <w:ind/>
              <w:jc w:val="center"/>
              <w:rPr>
                <w:color w:val="auto"/>
                <w:sz w:val="24"/>
                <w:highlight w:val="none"/>
              </w:rPr>
            </w:pPr>
            <w:r>
              <w:rPr>
                <w:color w:val="auto"/>
                <w:sz w:val="24"/>
                <w:highlight w:val="none"/>
              </w:rPr>
              <w:t xml:space="preserve">投标报价</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6614" w:type="dxa"/>
            <w:vAlign w:val="center"/>
            <w:textDirection w:val="lrTb"/>
            <w:noWrap w:val="false"/>
          </w:tcPr>
          <w:p>
            <w:pPr>
              <w:pBdr/>
              <w:spacing/>
              <w:ind/>
              <w:jc w:val="left"/>
              <w:rPr>
                <w:color w:val="auto"/>
                <w:sz w:val="24"/>
                <w:highlight w:val="none"/>
              </w:rPr>
            </w:pPr>
            <w:r>
              <w:rPr>
                <w:color w:val="auto"/>
                <w:sz w:val="24"/>
                <w:highlight w:val="none"/>
              </w:rPr>
              <w:t xml:space="preserve">投标报价的特殊规定：</w:t>
            </w:r>
            <w:r>
              <w:rPr>
                <w:color w:val="auto"/>
                <w:sz w:val="24"/>
                <w:highlight w:val="none"/>
              </w:rPr>
            </w:r>
          </w:p>
          <w:p>
            <w:pPr>
              <w:pBdr/>
              <w:spacing/>
              <w:ind/>
              <w:jc w:val="left"/>
              <w:rPr>
                <w:color w:val="auto"/>
                <w:sz w:val="24"/>
                <w:highlight w:val="none"/>
              </w:rPr>
            </w:pPr>
            <w:r>
              <w:rPr>
                <w:b/>
                <w:color w:val="auto"/>
                <w:sz w:val="24"/>
                <w:highlight w:val="none"/>
              </w:rPr>
              <w:t xml:space="preserve">■</w:t>
            </w:r>
            <w:r>
              <w:rPr>
                <w:color w:val="auto"/>
                <w:sz w:val="24"/>
                <w:highlight w:val="none"/>
              </w:rPr>
              <w:t xml:space="preserve">无</w:t>
            </w:r>
            <w:r>
              <w:rPr>
                <w:color w:val="auto"/>
                <w:sz w:val="24"/>
                <w:highlight w:val="none"/>
              </w:rPr>
            </w:r>
          </w:p>
          <w:p>
            <w:pPr>
              <w:pBdr/>
              <w:spacing/>
              <w:ind/>
              <w:jc w:val="left"/>
              <w:rPr>
                <w:color w:val="auto"/>
                <w:sz w:val="24"/>
                <w:highlight w:val="none"/>
              </w:rPr>
            </w:pPr>
            <w:r>
              <w:rPr>
                <w:color w:val="auto"/>
                <w:sz w:val="24"/>
                <w:highlight w:val="none"/>
              </w:rPr>
              <w:t xml:space="preserve">□有，具体情形：_____。</w:t>
            </w:r>
            <w:r>
              <w:rPr>
                <w:color w:val="auto"/>
                <w:sz w:val="24"/>
                <w:highlight w:val="none"/>
              </w:rPr>
            </w:r>
          </w:p>
        </w:tc>
      </w:tr>
      <w:tr>
        <w:trPr>
          <w:jc w:val="center"/>
          <w:trHeight w:val="515"/>
        </w:trPr>
        <w:tc>
          <w:tcPr>
            <w:tcBorders>
              <w:top w:val="single" w:color="000000" w:sz="4" w:space="0"/>
              <w:left w:val="single" w:color="000000" w:sz="4" w:space="0"/>
              <w:bottom w:val="single" w:color="000000" w:sz="4" w:space="0"/>
              <w:right w:val="single" w:color="000000" w:sz="4" w:space="0"/>
            </w:tcBorders>
            <w:tcW w:w="988" w:type="dxa"/>
            <w:vAlign w:val="center"/>
            <w:textDirection w:val="lrTb"/>
            <w:noWrap w:val="false"/>
          </w:tcPr>
          <w:p>
            <w:pPr>
              <w:pStyle w:val="1035"/>
              <w:pBdr/>
              <w:spacing/>
              <w:ind/>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 xml:space="preserve">12</w:t>
            </w:r>
            <w:r>
              <w:rPr>
                <w:rFonts w:hint="default" w:ascii="Times New Roman" w:hAnsi="Times New Roman"/>
                <w:color w:val="auto"/>
                <w:sz w:val="24"/>
                <w:szCs w:val="24"/>
                <w:highlight w:val="none"/>
              </w:rPr>
            </w:r>
          </w:p>
        </w:tc>
        <w:tc>
          <w:tcPr>
            <w:tcBorders>
              <w:top w:val="single" w:color="000000" w:sz="4" w:space="0"/>
              <w:left w:val="single" w:color="000000" w:sz="4" w:space="0"/>
              <w:bottom w:val="single" w:color="000000" w:sz="4" w:space="0"/>
              <w:right w:val="single" w:color="000000" w:sz="4" w:space="0"/>
            </w:tcBorders>
            <w:tcW w:w="1701" w:type="dxa"/>
            <w:vAlign w:val="center"/>
            <w:textDirection w:val="lrTb"/>
            <w:noWrap w:val="false"/>
          </w:tcPr>
          <w:p>
            <w:pPr>
              <w:pBdr/>
              <w:spacing/>
              <w:ind/>
              <w:jc w:val="center"/>
              <w:rPr>
                <w:color w:val="auto"/>
                <w:sz w:val="24"/>
                <w:highlight w:val="none"/>
              </w:rPr>
            </w:pPr>
            <w:r>
              <w:rPr>
                <w:color w:val="auto"/>
                <w:sz w:val="24"/>
                <w:highlight w:val="none"/>
              </w:rPr>
              <w:t xml:space="preserve">投标保证金</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6614" w:type="dxa"/>
            <w:vAlign w:val="center"/>
            <w:textDirection w:val="lrTb"/>
            <w:noWrap w:val="false"/>
          </w:tcPr>
          <w:p>
            <w:pPr>
              <w:pBdr/>
              <w:spacing/>
              <w:ind/>
              <w:jc w:val="left"/>
              <w:rPr>
                <w:color w:val="auto"/>
                <w:sz w:val="24"/>
                <w:highlight w:val="none"/>
              </w:rPr>
            </w:pPr>
            <w:r>
              <w:rPr>
                <w:color w:val="auto"/>
                <w:sz w:val="24"/>
                <w:highlight w:val="none"/>
              </w:rPr>
              <w:t xml:space="preserve">免收</w:t>
            </w:r>
            <w:r>
              <w:rPr>
                <w:color w:val="auto"/>
                <w:sz w:val="24"/>
                <w:highlight w:val="none"/>
              </w:rPr>
            </w:r>
          </w:p>
        </w:tc>
      </w:tr>
      <w:tr>
        <w:trPr>
          <w:jc w:val="center"/>
          <w:trHeight w:val="515"/>
        </w:trPr>
        <w:tc>
          <w:tcPr>
            <w:tcBorders>
              <w:top w:val="single" w:color="000000" w:sz="4" w:space="0"/>
              <w:left w:val="single" w:color="000000" w:sz="4" w:space="0"/>
              <w:bottom w:val="single" w:color="000000" w:sz="4" w:space="0"/>
              <w:right w:val="single" w:color="000000" w:sz="4" w:space="0"/>
            </w:tcBorders>
            <w:tcW w:w="988" w:type="dxa"/>
            <w:vAlign w:val="center"/>
            <w:textDirection w:val="lrTb"/>
            <w:noWrap w:val="false"/>
          </w:tcPr>
          <w:p>
            <w:pPr>
              <w:pStyle w:val="1035"/>
              <w:pBdr/>
              <w:spacing/>
              <w:ind/>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 xml:space="preserve">13.1</w:t>
            </w:r>
            <w:r>
              <w:rPr>
                <w:rFonts w:hint="default" w:ascii="Times New Roman" w:hAnsi="Times New Roman"/>
                <w:color w:val="auto"/>
                <w:sz w:val="24"/>
                <w:szCs w:val="24"/>
                <w:highlight w:val="none"/>
              </w:rPr>
            </w:r>
          </w:p>
        </w:tc>
        <w:tc>
          <w:tcPr>
            <w:tcBorders>
              <w:top w:val="single" w:color="000000" w:sz="4" w:space="0"/>
              <w:left w:val="single" w:color="000000" w:sz="4" w:space="0"/>
              <w:bottom w:val="single" w:color="000000" w:sz="4" w:space="0"/>
              <w:right w:val="single" w:color="000000" w:sz="4" w:space="0"/>
            </w:tcBorders>
            <w:tcW w:w="1701" w:type="dxa"/>
            <w:vAlign w:val="center"/>
            <w:textDirection w:val="lrTb"/>
            <w:noWrap w:val="false"/>
          </w:tcPr>
          <w:p>
            <w:pPr>
              <w:pBdr/>
              <w:spacing/>
              <w:ind/>
              <w:jc w:val="center"/>
              <w:rPr>
                <w:color w:val="auto"/>
                <w:sz w:val="24"/>
                <w:highlight w:val="none"/>
              </w:rPr>
            </w:pPr>
            <w:r>
              <w:rPr>
                <w:color w:val="auto"/>
                <w:sz w:val="24"/>
                <w:highlight w:val="none"/>
              </w:rPr>
              <w:t xml:space="preserve">投标有效期</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6614" w:type="dxa"/>
            <w:vAlign w:val="center"/>
            <w:textDirection w:val="lrTb"/>
            <w:noWrap w:val="false"/>
          </w:tcPr>
          <w:p>
            <w:pPr>
              <w:pBdr/>
              <w:spacing/>
              <w:ind/>
              <w:jc w:val="left"/>
              <w:rPr>
                <w:color w:val="auto"/>
                <w:sz w:val="24"/>
                <w:highlight w:val="none"/>
              </w:rPr>
            </w:pPr>
            <w:r>
              <w:rPr>
                <w:color w:val="auto"/>
                <w:sz w:val="24"/>
                <w:highlight w:val="none"/>
              </w:rPr>
              <w:t xml:space="preserve">自提交投标文件的截止之日起算</w:t>
            </w:r>
            <w:r>
              <w:rPr>
                <w:color w:val="auto"/>
                <w:sz w:val="24"/>
                <w:highlight w:val="none"/>
                <w:u w:val="single"/>
              </w:rPr>
              <w:t xml:space="preserve">90</w:t>
            </w:r>
            <w:r>
              <w:rPr>
                <w:color w:val="auto"/>
                <w:sz w:val="24"/>
                <w:highlight w:val="none"/>
              </w:rPr>
              <w:t xml:space="preserve">日历天。</w:t>
            </w:r>
            <w:r>
              <w:rPr>
                <w:color w:val="auto"/>
                <w:sz w:val="24"/>
                <w:highlight w:val="none"/>
              </w:rPr>
            </w:r>
          </w:p>
        </w:tc>
      </w:tr>
      <w:tr>
        <w:trPr>
          <w:jc w:val="center"/>
          <w:trHeight w:val="515"/>
        </w:trPr>
        <w:tc>
          <w:tcPr>
            <w:tcBorders>
              <w:top w:val="single" w:color="000000" w:sz="4" w:space="0"/>
              <w:left w:val="single" w:color="000000" w:sz="4" w:space="0"/>
              <w:bottom w:val="single" w:color="000000" w:sz="4" w:space="0"/>
              <w:right w:val="single" w:color="000000" w:sz="4" w:space="0"/>
            </w:tcBorders>
            <w:tcW w:w="988" w:type="dxa"/>
            <w:vAlign w:val="center"/>
            <w:textDirection w:val="lrTb"/>
            <w:noWrap w:val="false"/>
          </w:tcPr>
          <w:p>
            <w:pPr>
              <w:pStyle w:val="1035"/>
              <w:pBdr/>
              <w:spacing/>
              <w:ind/>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 xml:space="preserve">25.5</w:t>
            </w:r>
            <w:r>
              <w:rPr>
                <w:rFonts w:hint="default" w:ascii="Times New Roman" w:hAnsi="Times New Roman"/>
                <w:color w:val="auto"/>
                <w:sz w:val="24"/>
                <w:szCs w:val="24"/>
                <w:highlight w:val="none"/>
              </w:rPr>
            </w:r>
          </w:p>
        </w:tc>
        <w:tc>
          <w:tcPr>
            <w:tcBorders>
              <w:top w:val="single" w:color="000000" w:sz="4" w:space="0"/>
              <w:left w:val="single" w:color="000000" w:sz="4" w:space="0"/>
              <w:bottom w:val="single" w:color="000000" w:sz="4" w:space="0"/>
              <w:right w:val="single" w:color="000000" w:sz="4" w:space="0"/>
            </w:tcBorders>
            <w:tcW w:w="1701" w:type="dxa"/>
            <w:vAlign w:val="center"/>
            <w:textDirection w:val="lrTb"/>
            <w:noWrap w:val="false"/>
          </w:tcPr>
          <w:p>
            <w:pPr>
              <w:pBdr/>
              <w:spacing/>
              <w:ind/>
              <w:jc w:val="center"/>
              <w:rPr>
                <w:color w:val="auto"/>
                <w:sz w:val="24"/>
                <w:highlight w:val="none"/>
              </w:rPr>
            </w:pPr>
            <w:r>
              <w:rPr>
                <w:color w:val="auto"/>
                <w:sz w:val="24"/>
                <w:highlight w:val="none"/>
              </w:rPr>
              <w:t xml:space="preserve">分包</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6614" w:type="dxa"/>
            <w:vAlign w:val="center"/>
            <w:textDirection w:val="lrTb"/>
            <w:noWrap w:val="false"/>
          </w:tcPr>
          <w:p>
            <w:pPr>
              <w:pBdr/>
              <w:spacing/>
              <w:ind/>
              <w:jc w:val="left"/>
              <w:rPr>
                <w:color w:val="auto"/>
                <w:sz w:val="24"/>
                <w:highlight w:val="none"/>
              </w:rPr>
            </w:pPr>
            <w:r>
              <w:rPr>
                <w:color w:val="auto"/>
                <w:sz w:val="24"/>
                <w:highlight w:val="none"/>
              </w:rPr>
              <w:t xml:space="preserve">本项目的非主体、非关键性工作是否允许分包：</w:t>
            </w:r>
            <w:r>
              <w:rPr>
                <w:color w:val="auto"/>
                <w:sz w:val="24"/>
                <w:highlight w:val="none"/>
              </w:rPr>
            </w:r>
          </w:p>
          <w:p>
            <w:pPr>
              <w:pBdr/>
              <w:spacing/>
              <w:ind/>
              <w:jc w:val="left"/>
              <w:rPr>
                <w:color w:val="auto"/>
                <w:sz w:val="24"/>
                <w:highlight w:val="none"/>
              </w:rPr>
            </w:pPr>
            <w:r>
              <w:rPr>
                <w:b/>
                <w:color w:val="auto"/>
                <w:sz w:val="24"/>
                <w:highlight w:val="none"/>
              </w:rPr>
              <w:t xml:space="preserve">■</w:t>
            </w:r>
            <w:r>
              <w:rPr>
                <w:color w:val="auto"/>
                <w:sz w:val="24"/>
                <w:highlight w:val="none"/>
              </w:rPr>
              <w:t xml:space="preserve">不允许</w:t>
            </w:r>
            <w:r>
              <w:rPr>
                <w:color w:val="auto"/>
                <w:sz w:val="24"/>
                <w:highlight w:val="none"/>
              </w:rPr>
            </w:r>
          </w:p>
          <w:p>
            <w:pPr>
              <w:pBdr/>
              <w:spacing/>
              <w:ind/>
              <w:jc w:val="left"/>
              <w:rPr>
                <w:color w:val="auto"/>
                <w:sz w:val="24"/>
                <w:highlight w:val="none"/>
              </w:rPr>
            </w:pPr>
            <w:r>
              <w:rPr>
                <w:color w:val="auto"/>
                <w:sz w:val="24"/>
                <w:highlight w:val="none"/>
              </w:rPr>
              <w:t xml:space="preserve">□允许，具体要求：</w:t>
            </w:r>
            <w:r>
              <w:rPr>
                <w:color w:val="auto"/>
                <w:sz w:val="24"/>
                <w:highlight w:val="none"/>
              </w:rPr>
            </w:r>
          </w:p>
          <w:p>
            <w:pPr>
              <w:pBdr/>
              <w:spacing/>
              <w:ind/>
              <w:jc w:val="left"/>
              <w:rPr>
                <w:color w:val="auto"/>
                <w:sz w:val="24"/>
                <w:highlight w:val="none"/>
              </w:rPr>
            </w:pPr>
            <w:r>
              <w:rPr>
                <w:color w:val="auto"/>
                <w:sz w:val="24"/>
                <w:highlight w:val="none"/>
              </w:rPr>
              <w:t xml:space="preserve">（1）可以分包履行的具体内容：_____；</w:t>
            </w:r>
            <w:r>
              <w:rPr>
                <w:color w:val="auto"/>
                <w:sz w:val="24"/>
                <w:highlight w:val="none"/>
              </w:rPr>
            </w:r>
          </w:p>
          <w:p>
            <w:pPr>
              <w:pBdr/>
              <w:spacing/>
              <w:ind/>
              <w:jc w:val="left"/>
              <w:rPr>
                <w:color w:val="auto"/>
                <w:sz w:val="24"/>
                <w:highlight w:val="none"/>
              </w:rPr>
            </w:pPr>
            <w:r>
              <w:rPr>
                <w:color w:val="auto"/>
                <w:sz w:val="24"/>
                <w:highlight w:val="none"/>
              </w:rPr>
              <w:t xml:space="preserve">（2）允许分包的金额或者比例：_____；</w:t>
            </w:r>
            <w:r>
              <w:rPr>
                <w:color w:val="auto"/>
                <w:sz w:val="24"/>
                <w:highlight w:val="none"/>
              </w:rPr>
            </w:r>
          </w:p>
          <w:p>
            <w:pPr>
              <w:pBdr/>
              <w:spacing/>
              <w:ind/>
              <w:jc w:val="left"/>
              <w:rPr>
                <w:color w:val="auto"/>
                <w:sz w:val="24"/>
                <w:highlight w:val="none"/>
                <w:u w:val="single"/>
              </w:rPr>
            </w:pPr>
            <w:r>
              <w:rPr>
                <w:color w:val="auto"/>
                <w:sz w:val="24"/>
                <w:highlight w:val="none"/>
              </w:rPr>
              <w:t xml:space="preserve">（3）其他要求：_____。</w:t>
            </w:r>
            <w:r>
              <w:rPr>
                <w:color w:val="auto"/>
                <w:sz w:val="24"/>
                <w:highlight w:val="none"/>
                <w:u w:val="single"/>
              </w:rPr>
            </w:r>
          </w:p>
        </w:tc>
      </w:tr>
      <w:tr>
        <w:trPr>
          <w:jc w:val="center"/>
          <w:trHeight w:val="515"/>
        </w:trPr>
        <w:tc>
          <w:tcPr>
            <w:tcBorders>
              <w:top w:val="single" w:color="000000" w:sz="4" w:space="0"/>
              <w:left w:val="single" w:color="000000" w:sz="4" w:space="0"/>
              <w:bottom w:val="single" w:color="000000" w:sz="4" w:space="0"/>
              <w:right w:val="single" w:color="000000" w:sz="4" w:space="0"/>
            </w:tcBorders>
            <w:tcW w:w="988" w:type="dxa"/>
            <w:vAlign w:val="center"/>
            <w:textDirection w:val="lrTb"/>
            <w:noWrap w:val="false"/>
          </w:tcPr>
          <w:p>
            <w:pPr>
              <w:pStyle w:val="1035"/>
              <w:pBdr/>
              <w:spacing/>
              <w:ind/>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 xml:space="preserve">26.1.1</w:t>
            </w:r>
            <w:r>
              <w:rPr>
                <w:rFonts w:hint="default" w:ascii="Times New Roman" w:hAnsi="Times New Roman"/>
                <w:color w:val="auto"/>
                <w:sz w:val="24"/>
                <w:szCs w:val="24"/>
                <w:highlight w:val="none"/>
              </w:rPr>
            </w:r>
          </w:p>
        </w:tc>
        <w:tc>
          <w:tcPr>
            <w:tcBorders>
              <w:top w:val="single" w:color="000000" w:sz="4" w:space="0"/>
              <w:left w:val="single" w:color="000000" w:sz="4" w:space="0"/>
              <w:bottom w:val="single" w:color="000000" w:sz="4" w:space="0"/>
              <w:right w:val="single" w:color="000000" w:sz="4" w:space="0"/>
            </w:tcBorders>
            <w:tcW w:w="1701" w:type="dxa"/>
            <w:vAlign w:val="center"/>
            <w:textDirection w:val="lrTb"/>
            <w:noWrap w:val="false"/>
          </w:tcPr>
          <w:p>
            <w:pPr>
              <w:pBdr/>
              <w:spacing/>
              <w:ind/>
              <w:jc w:val="center"/>
              <w:rPr>
                <w:color w:val="auto"/>
                <w:sz w:val="24"/>
                <w:highlight w:val="none"/>
              </w:rPr>
            </w:pPr>
            <w:r>
              <w:rPr>
                <w:color w:val="auto"/>
                <w:sz w:val="24"/>
                <w:highlight w:val="none"/>
              </w:rPr>
              <w:t xml:space="preserve">询问</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6614" w:type="dxa"/>
            <w:vAlign w:val="center"/>
            <w:textDirection w:val="lrTb"/>
            <w:noWrap w:val="false"/>
          </w:tcPr>
          <w:p>
            <w:pPr>
              <w:pBdr/>
              <w:spacing/>
              <w:ind/>
              <w:jc w:val="left"/>
              <w:rPr>
                <w:color w:val="auto"/>
                <w:sz w:val="24"/>
                <w:highlight w:val="none"/>
                <w:u w:val="single"/>
              </w:rPr>
            </w:pPr>
            <w:r>
              <w:rPr>
                <w:color w:val="auto"/>
                <w:sz w:val="24"/>
                <w:highlight w:val="none"/>
              </w:rPr>
              <w:t xml:space="preserve">询问送达形式：</w:t>
            </w:r>
            <w:r>
              <w:rPr>
                <w:color w:val="auto"/>
                <w:sz w:val="24"/>
                <w:highlight w:val="none"/>
                <w:u w:val="single"/>
              </w:rPr>
              <w:t xml:space="preserve">书面送达</w:t>
            </w:r>
            <w:r>
              <w:rPr>
                <w:color w:val="auto"/>
                <w:sz w:val="24"/>
                <w:highlight w:val="none"/>
                <w:u w:val="single"/>
              </w:rPr>
            </w:r>
          </w:p>
          <w:p>
            <w:pPr>
              <w:pBdr/>
              <w:spacing/>
              <w:ind/>
              <w:jc w:val="left"/>
              <w:rPr>
                <w:color w:val="auto"/>
                <w:sz w:val="24"/>
                <w:highlight w:val="none"/>
              </w:rPr>
            </w:pPr>
            <w:r>
              <w:rPr>
                <w:b/>
                <w:bCs/>
                <w:color w:val="auto"/>
                <w:sz w:val="24"/>
                <w:highlight w:val="none"/>
              </w:rPr>
              <w:t xml:space="preserve">对招标文件需要进行澄清或有疑问的供应商，一次性将需要澄清或疑问内容以书面形式并加盖公章送达采购代理机构，否则视为无有效澄清或疑问。</w:t>
            </w:r>
            <w:r>
              <w:rPr>
                <w:color w:val="auto"/>
                <w:sz w:val="24"/>
                <w:highlight w:val="none"/>
              </w:rPr>
            </w:r>
          </w:p>
        </w:tc>
      </w:tr>
      <w:tr>
        <w:trPr>
          <w:jc w:val="center"/>
          <w:trHeight w:val="515"/>
        </w:trPr>
        <w:tc>
          <w:tcPr>
            <w:tcBorders>
              <w:top w:val="single" w:color="000000" w:sz="4" w:space="0"/>
              <w:left w:val="single" w:color="000000" w:sz="4" w:space="0"/>
              <w:bottom w:val="single" w:color="000000" w:sz="4" w:space="0"/>
              <w:right w:val="single" w:color="000000" w:sz="4" w:space="0"/>
            </w:tcBorders>
            <w:tcW w:w="988" w:type="dxa"/>
            <w:vAlign w:val="center"/>
            <w:textDirection w:val="lrTb"/>
            <w:noWrap w:val="false"/>
          </w:tcPr>
          <w:p>
            <w:pPr>
              <w:pStyle w:val="1035"/>
              <w:pBdr/>
              <w:spacing/>
              <w:ind/>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 xml:space="preserve">26.3</w:t>
            </w:r>
            <w:r>
              <w:rPr>
                <w:rFonts w:hint="default" w:ascii="Times New Roman" w:hAnsi="Times New Roman"/>
                <w:color w:val="auto"/>
                <w:sz w:val="24"/>
                <w:szCs w:val="24"/>
                <w:highlight w:val="none"/>
              </w:rPr>
            </w:r>
          </w:p>
        </w:tc>
        <w:tc>
          <w:tcPr>
            <w:tcBorders>
              <w:top w:val="single" w:color="000000" w:sz="4" w:space="0"/>
              <w:left w:val="single" w:color="000000" w:sz="4" w:space="0"/>
              <w:bottom w:val="single" w:color="000000" w:sz="4" w:space="0"/>
              <w:right w:val="single" w:color="000000" w:sz="4" w:space="0"/>
            </w:tcBorders>
            <w:tcW w:w="1701" w:type="dxa"/>
            <w:vAlign w:val="center"/>
            <w:textDirection w:val="lrTb"/>
            <w:noWrap w:val="false"/>
          </w:tcPr>
          <w:p>
            <w:pPr>
              <w:pBdr/>
              <w:spacing/>
              <w:ind/>
              <w:jc w:val="center"/>
              <w:rPr>
                <w:color w:val="auto"/>
                <w:sz w:val="24"/>
                <w:highlight w:val="none"/>
              </w:rPr>
            </w:pPr>
            <w:r>
              <w:rPr>
                <w:color w:val="auto"/>
                <w:sz w:val="24"/>
                <w:highlight w:val="none"/>
              </w:rPr>
              <w:t xml:space="preserve">联系方式</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6614" w:type="dxa"/>
            <w:vAlign w:val="center"/>
            <w:textDirection w:val="lrTb"/>
            <w:noWrap w:val="false"/>
          </w:tcPr>
          <w:p>
            <w:pPr>
              <w:pBdr/>
              <w:spacing/>
              <w:ind/>
              <w:jc w:val="left"/>
              <w:rPr>
                <w:color w:val="auto"/>
                <w:sz w:val="24"/>
                <w:highlight w:val="none"/>
              </w:rPr>
            </w:pPr>
            <w:r>
              <w:rPr>
                <w:color w:val="auto"/>
                <w:sz w:val="24"/>
                <w:highlight w:val="none"/>
              </w:rPr>
              <w:t xml:space="preserve">接收询问和质疑的联系方式</w:t>
            </w:r>
            <w:r>
              <w:rPr>
                <w:color w:val="auto"/>
                <w:sz w:val="24"/>
                <w:highlight w:val="none"/>
              </w:rPr>
            </w:r>
          </w:p>
          <w:p>
            <w:pPr>
              <w:pBdr/>
              <w:spacing/>
              <w:ind/>
              <w:jc w:val="left"/>
              <w:rPr>
                <w:color w:val="auto"/>
                <w:sz w:val="24"/>
                <w:highlight w:val="none"/>
              </w:rPr>
            </w:pPr>
            <w:r>
              <w:rPr>
                <w:color w:val="auto"/>
                <w:sz w:val="24"/>
                <w:highlight w:val="none"/>
              </w:rPr>
              <w:t xml:space="preserve">联系部门：</w:t>
            </w:r>
            <w:r>
              <w:rPr>
                <w:color w:val="auto"/>
                <w:sz w:val="24"/>
                <w:highlight w:val="none"/>
                <w:u w:val="single"/>
              </w:rPr>
              <w:t xml:space="preserve">常州中宇建设工程管理有限公司招标代理部</w:t>
            </w:r>
            <w:r>
              <w:rPr>
                <w:color w:val="auto"/>
                <w:sz w:val="24"/>
                <w:highlight w:val="none"/>
              </w:rPr>
              <w:t xml:space="preserve">；</w:t>
            </w:r>
            <w:r>
              <w:rPr>
                <w:color w:val="auto"/>
                <w:sz w:val="24"/>
                <w:highlight w:val="none"/>
              </w:rPr>
            </w:r>
          </w:p>
          <w:p>
            <w:pPr>
              <w:pBdr/>
              <w:spacing/>
              <w:ind/>
              <w:jc w:val="left"/>
              <w:rPr>
                <w:color w:val="auto"/>
                <w:sz w:val="24"/>
                <w:highlight w:val="none"/>
              </w:rPr>
            </w:pPr>
            <w:r>
              <w:rPr>
                <w:color w:val="auto"/>
                <w:sz w:val="24"/>
                <w:highlight w:val="none"/>
              </w:rPr>
              <w:t xml:space="preserve">联系电话：</w:t>
            </w:r>
            <w:r>
              <w:rPr>
                <w:color w:val="auto"/>
                <w:sz w:val="24"/>
                <w:highlight w:val="none"/>
                <w:u w:val="single"/>
              </w:rPr>
              <w:t xml:space="preserve">0519-85782055</w:t>
            </w:r>
            <w:r>
              <w:rPr>
                <w:color w:val="auto"/>
                <w:sz w:val="24"/>
                <w:highlight w:val="none"/>
              </w:rPr>
              <w:t xml:space="preserve">；</w:t>
            </w:r>
            <w:r>
              <w:rPr>
                <w:color w:val="auto"/>
                <w:sz w:val="24"/>
                <w:highlight w:val="none"/>
              </w:rPr>
            </w:r>
          </w:p>
          <w:p>
            <w:pPr>
              <w:pBdr/>
              <w:spacing/>
              <w:ind/>
              <w:jc w:val="left"/>
              <w:rPr>
                <w:color w:val="auto"/>
                <w:sz w:val="24"/>
                <w:highlight w:val="none"/>
              </w:rPr>
            </w:pPr>
            <w:r>
              <w:rPr>
                <w:color w:val="auto"/>
                <w:sz w:val="24"/>
                <w:highlight w:val="none"/>
              </w:rPr>
              <w:t xml:space="preserve">通讯地址：</w:t>
            </w:r>
            <w:r>
              <w:rPr>
                <w:color w:val="auto"/>
                <w:sz w:val="24"/>
                <w:highlight w:val="none"/>
                <w:u w:val="single"/>
              </w:rPr>
              <w:t xml:space="preserve">常州市新北区汉江路338号-南门1栋5楼。</w:t>
            </w:r>
            <w:r>
              <w:rPr>
                <w:color w:val="auto"/>
                <w:sz w:val="24"/>
                <w:highlight w:val="none"/>
              </w:rPr>
            </w:r>
          </w:p>
        </w:tc>
      </w:tr>
      <w:tr>
        <w:trPr>
          <w:jc w:val="center"/>
          <w:trHeight w:val="515"/>
        </w:trPr>
        <w:tc>
          <w:tcPr>
            <w:tcBorders>
              <w:top w:val="single" w:color="000000" w:sz="4" w:space="0"/>
              <w:left w:val="single" w:color="000000" w:sz="4" w:space="0"/>
              <w:bottom w:val="single" w:color="000000" w:sz="4" w:space="0"/>
              <w:right w:val="single" w:color="000000" w:sz="4" w:space="0"/>
            </w:tcBorders>
            <w:tcW w:w="988" w:type="dxa"/>
            <w:vAlign w:val="center"/>
            <w:textDirection w:val="lrTb"/>
            <w:noWrap w:val="false"/>
          </w:tcPr>
          <w:p>
            <w:pPr>
              <w:pStyle w:val="1035"/>
              <w:pBdr/>
              <w:spacing/>
              <w:ind/>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 xml:space="preserve">27</w:t>
            </w:r>
            <w:r>
              <w:rPr>
                <w:rFonts w:hint="default" w:ascii="Times New Roman" w:hAnsi="Times New Roman"/>
                <w:color w:val="auto"/>
                <w:sz w:val="24"/>
                <w:szCs w:val="24"/>
                <w:highlight w:val="none"/>
              </w:rPr>
            </w:r>
          </w:p>
        </w:tc>
        <w:tc>
          <w:tcPr>
            <w:tcBorders>
              <w:top w:val="single" w:color="000000" w:sz="4" w:space="0"/>
              <w:left w:val="single" w:color="000000" w:sz="4" w:space="0"/>
              <w:bottom w:val="single" w:color="000000" w:sz="4" w:space="0"/>
              <w:right w:val="single" w:color="000000" w:sz="4" w:space="0"/>
            </w:tcBorders>
            <w:tcW w:w="1701" w:type="dxa"/>
            <w:vAlign w:val="center"/>
            <w:textDirection w:val="lrTb"/>
            <w:noWrap w:val="false"/>
          </w:tcPr>
          <w:p>
            <w:pPr>
              <w:pBdr/>
              <w:spacing/>
              <w:ind/>
              <w:jc w:val="center"/>
              <w:rPr>
                <w:color w:val="auto"/>
                <w:sz w:val="24"/>
                <w:highlight w:val="none"/>
              </w:rPr>
            </w:pPr>
            <w:r>
              <w:rPr>
                <w:color w:val="auto"/>
                <w:sz w:val="24"/>
                <w:highlight w:val="none"/>
              </w:rPr>
              <w:t xml:space="preserve">代理费</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6614" w:type="dxa"/>
            <w:vAlign w:val="center"/>
            <w:textDirection w:val="lrTb"/>
            <w:noWrap w:val="false"/>
          </w:tcPr>
          <w:p>
            <w:pPr>
              <w:pBdr/>
              <w:spacing/>
              <w:ind/>
              <w:jc w:val="left"/>
              <w:rPr>
                <w:color w:val="auto"/>
                <w:sz w:val="24"/>
                <w:highlight w:val="none"/>
              </w:rPr>
            </w:pPr>
            <w:r>
              <w:rPr>
                <w:rFonts w:hint="eastAsia" w:ascii="宋体" w:hAnsi="宋体" w:cs="宋体"/>
                <w:bCs/>
                <w:color w:val="auto"/>
                <w:sz w:val="24"/>
                <w:highlight w:val="none"/>
              </w:rPr>
              <w:t xml:space="preserve">（一）</w:t>
            </w:r>
            <w:r>
              <w:rPr>
                <w:color w:val="auto"/>
                <w:sz w:val="24"/>
                <w:highlight w:val="none"/>
              </w:rPr>
              <w:t xml:space="preserve">收费对象：</w:t>
            </w:r>
            <w:r>
              <w:rPr>
                <w:color w:val="auto"/>
                <w:sz w:val="24"/>
                <w:highlight w:val="none"/>
              </w:rPr>
            </w:r>
          </w:p>
          <w:p>
            <w:pPr>
              <w:pBdr/>
              <w:spacing/>
              <w:ind w:firstLine="480"/>
              <w:jc w:val="left"/>
              <w:rPr>
                <w:color w:val="auto"/>
                <w:sz w:val="24"/>
                <w:highlight w:val="none"/>
              </w:rPr>
            </w:pPr>
            <w:r>
              <w:rPr>
                <w:color w:val="auto"/>
                <w:sz w:val="24"/>
                <w:highlight w:val="none"/>
              </w:rPr>
              <w:t xml:space="preserve">□采购人</w:t>
            </w:r>
            <w:r>
              <w:rPr>
                <w:color w:val="auto"/>
                <w:sz w:val="24"/>
                <w:highlight w:val="none"/>
              </w:rPr>
            </w:r>
          </w:p>
          <w:p>
            <w:pPr>
              <w:pBdr/>
              <w:spacing/>
              <w:ind w:firstLine="482"/>
              <w:jc w:val="left"/>
              <w:rPr>
                <w:rStyle w:val="1062"/>
                <w:color w:val="auto"/>
                <w:sz w:val="24"/>
                <w:szCs w:val="24"/>
                <w:highlight w:val="none"/>
              </w:rPr>
            </w:pPr>
            <w:r>
              <w:rPr>
                <w:b/>
                <w:color w:val="auto"/>
                <w:sz w:val="24"/>
                <w:highlight w:val="none"/>
              </w:rPr>
              <w:t xml:space="preserve">■</w:t>
            </w:r>
            <w:r>
              <w:rPr>
                <w:color w:val="auto"/>
                <w:sz w:val="24"/>
                <w:highlight w:val="none"/>
              </w:rPr>
              <w:t xml:space="preserve">中标人</w:t>
            </w:r>
            <w:r>
              <w:rPr>
                <w:rStyle w:val="1062"/>
                <w:color w:val="auto"/>
                <w:sz w:val="24"/>
                <w:szCs w:val="24"/>
                <w:highlight w:val="none"/>
              </w:rPr>
            </w:r>
          </w:p>
          <w:p>
            <w:pPr>
              <w:pBdr/>
              <w:spacing/>
              <w:ind w:firstLine="480"/>
              <w:jc w:val="left"/>
              <w:rPr>
                <w:color w:val="auto"/>
                <w:sz w:val="24"/>
                <w:highlight w:val="none"/>
              </w:rPr>
            </w:pPr>
            <w:r>
              <w:rPr>
                <w:rFonts w:hint="eastAsia"/>
                <w:color w:val="auto"/>
                <w:sz w:val="24"/>
                <w:highlight w:val="none"/>
              </w:rPr>
              <w:t xml:space="preserve">代理服务费支付说明及原因： </w:t>
            </w:r>
            <w:r>
              <w:rPr>
                <w:color w:val="auto"/>
                <w:sz w:val="24"/>
                <w:highlight w:val="none"/>
              </w:rPr>
            </w:r>
          </w:p>
          <w:p>
            <w:pPr>
              <w:pBdr/>
              <w:spacing/>
              <w:ind w:firstLine="480"/>
              <w:jc w:val="left"/>
              <w:rPr>
                <w:color w:val="auto"/>
                <w:sz w:val="24"/>
                <w:highlight w:val="none"/>
              </w:rPr>
            </w:pPr>
            <w:r>
              <w:rPr>
                <w:rFonts w:hint="eastAsia"/>
                <w:color w:val="auto"/>
                <w:sz w:val="24"/>
                <w:highlight w:val="none"/>
              </w:rPr>
              <w:t xml:space="preserve">因采购预算已包含本项目代理服务费用，根据《政府采购代理机构管理暂行办法》（财库〔2018〕2号）第十五条及《政府采购货物和服务招标投标管理办法》（财政部令第87号）第二十条执行，由中标（成交）供应商支付，中标（成交）供应商应当在响应报价中包含代理服务费，并在领取中标（成交）通知书时向采购代理机构一次性付清。</w:t>
            </w:r>
            <w:r>
              <w:rPr>
                <w:color w:val="auto"/>
                <w:sz w:val="24"/>
                <w:highlight w:val="none"/>
              </w:rPr>
            </w:r>
          </w:p>
          <w:p>
            <w:pPr>
              <w:pBdr/>
              <w:spacing/>
              <w:ind/>
              <w:jc w:val="left"/>
              <w:rPr>
                <w:color w:val="auto"/>
                <w:sz w:val="24"/>
                <w:highlight w:val="none"/>
              </w:rPr>
            </w:pPr>
            <w:r>
              <w:rPr>
                <w:rFonts w:hint="eastAsia" w:ascii="宋体" w:hAnsi="宋体" w:cs="宋体"/>
                <w:bCs/>
                <w:color w:val="auto"/>
                <w:sz w:val="24"/>
                <w:highlight w:val="none"/>
              </w:rPr>
              <w:t xml:space="preserve">（二）</w:t>
            </w:r>
            <w:r>
              <w:rPr>
                <w:color w:val="auto"/>
                <w:sz w:val="24"/>
                <w:highlight w:val="none"/>
              </w:rPr>
              <w:t xml:space="preserve">收费标准：中标单位须按中标总金额对应下表相对应分档按费率30%计算及支付中标服务费。中标服务费收费最低为人民币3000元，若按上述计算方式不足人民币3000元的，则按人民币3000元收取。</w:t>
            </w:r>
            <w:r>
              <w:rPr>
                <w:color w:val="auto"/>
                <w:sz w:val="24"/>
                <w:highlight w:val="none"/>
              </w:rPr>
            </w:r>
          </w:p>
          <w:tbl>
            <w:tblPr>
              <w:tblStyle w:val="1022"/>
              <w:tblW w:w="0" w:type="auto"/>
              <w:tblInd w:w="38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top w:w="0" w:type="dxa"/>
                <w:right w:w="108" w:type="dxa"/>
                <w:bottom w:w="0" w:type="dxa"/>
              </w:tblCellMar>
              <w:tblLook w:val="04A0" w:firstRow="1" w:lastRow="0" w:firstColumn="1" w:lastColumn="0" w:noHBand="0" w:noVBand="1"/>
            </w:tblPr>
            <w:tblGrid>
              <w:gridCol w:w="3123"/>
              <w:gridCol w:w="3150"/>
            </w:tblGrid>
            <w:tr>
              <w:trPr/>
              <w:tc>
                <w:tcPr>
                  <w:tcBorders/>
                  <w:tcW w:w="3123" w:type="dxa"/>
                  <w:textDirection w:val="lrTb"/>
                  <w:noWrap w:val="false"/>
                </w:tcPr>
                <w:p>
                  <w:pPr>
                    <w:pBdr/>
                    <w:spacing/>
                    <w:ind w:firstLine="1200"/>
                    <w:jc w:val="left"/>
                    <w:rPr>
                      <w:color w:val="auto"/>
                      <w:sz w:val="24"/>
                      <w:highlight w:val="none"/>
                    </w:rPr>
                  </w:pPr>
                  <w:r>
                    <w:rPr>
                      <w:color w:val="auto"/>
                      <w:sz w:val="24"/>
                      <w:highlight w:val="none"/>
                    </w:rPr>
                    <mc:AlternateContent>
                      <mc:Choice Requires="wpg">
                        <w:drawing>
                          <wp:anchor xmlns:wp="http://schemas.openxmlformats.org/drawingml/2006/wordprocessingDrawing" xmlns:wp14="http://schemas.microsoft.com/office/word/2010/wordprocessingDrawing" distT="0" distB="0" distL="114300" distR="114300" simplePos="0" relativeHeight="251660288" behindDoc="0" locked="0" layoutInCell="1" allowOverlap="1">
                            <wp:simplePos x="0" y="0"/>
                            <wp:positionH relativeFrom="column">
                              <wp:posOffset>342265</wp:posOffset>
                            </wp:positionH>
                            <wp:positionV relativeFrom="paragraph">
                              <wp:posOffset>3175</wp:posOffset>
                            </wp:positionV>
                            <wp:extent cx="1579245" cy="1118870"/>
                            <wp:effectExtent l="2540" t="3810" r="18415" b="20320"/>
                            <wp:wrapNone/>
                            <wp:docPr id="3" name="直接连接符 4"/>
                            <wp:cNvGraphicFramePr/>
                            <a:graphic xmlns:a="http://schemas.openxmlformats.org/drawingml/2006/main">
                              <a:graphicData uri="http://schemas.microsoft.com/office/word/2010/wordprocessingShape">
                                <wps:wsp>
                                  <wps:cNvPr id="0" name=""/>
                                  <wps:cNvSpPr/>
                                  <wps:spPr bwMode="auto">
                                    <a:xfrm flipH="1" flipV="1">
                                      <a:off x="0" y="0"/>
                                      <a:ext cx="1579245" cy="1118870"/>
                                    </a:xfrm>
                                    <a:prstGeom prst="line">
                                      <a:avLst/>
                                    </a:prstGeom>
                                    <a:noFill/>
                                    <a:ln>
                                      <a:solidFill>
                                        <a:srgbClr val="000000"/>
                                      </a:solidFill>
                                    </a:ln>
                                  </wps:spPr>
                                  <wps:bodyPr rot="0">
                                    <a:prstTxWarp prst="textNoShape">
                                      <a:avLst/>
                                    </a:prstTxWarp>
                                    <a:noAutofit/>
                                  </wps:bodyPr>
                                </wps:wsp>
                              </a:graphicData>
                            </a:graphic>
                          </wp:anchor>
                        </w:drawing>
                      </mc:Choice>
                      <mc:Fallback>
                        <w:pict>
                          <v:line id="shape 2" o:spid="_x0000_s2" style="position:absolute;left:0;text-align:left;z-index:251660288;mso-wrap-distance-left:9.00pt;mso-wrap-distance-top:0.00pt;mso-wrap-distance-right:9.00pt;mso-wrap-distance-bottom:0.00pt;flip:xy;visibility:visible;" from="26.9pt,0.2pt" to="151.3pt,88.3pt" filled="f" strokecolor="#000000"/>
                        </w:pict>
                      </mc:Fallback>
                    </mc:AlternateContent>
                  </w:r>
                  <w:r>
                    <w:rPr>
                      <w:color w:val="auto"/>
                      <w:sz w:val="24"/>
                      <w:highlight w:val="none"/>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column">
                              <wp:posOffset>-113665</wp:posOffset>
                            </wp:positionH>
                            <wp:positionV relativeFrom="paragraph">
                              <wp:posOffset>-5715</wp:posOffset>
                            </wp:positionV>
                            <wp:extent cx="635" cy="0"/>
                            <wp:effectExtent l="0" t="4445" r="0" b="5080"/>
                            <wp:wrapNone/>
                            <wp:docPr id="4" name="直接连接符 6"/>
                            <wp:cNvGraphicFramePr/>
                            <a:graphic xmlns:a="http://schemas.openxmlformats.org/drawingml/2006/main">
                              <a:graphicData uri="http://schemas.microsoft.com/office/word/2010/wordprocessingShape">
                                <wps:wsp>
                                  <wps:cNvPr id="0" name=""/>
                                  <wps:cNvSpPr/>
                                  <wps:spPr bwMode="auto">
                                    <a:xfrm>
                                      <a:off x="0" y="0"/>
                                      <a:ext cx="635" cy="0"/>
                                    </a:xfrm>
                                    <a:prstGeom prst="line">
                                      <a:avLst/>
                                    </a:prstGeom>
                                    <a:noFill/>
                                    <a:ln>
                                      <a:solidFill>
                                        <a:srgbClr val="000000"/>
                                      </a:solidFill>
                                    </a:ln>
                                  </wps:spPr>
                                  <wps:bodyPr rot="0">
                                    <a:prstTxWarp prst="textNoShape">
                                      <a:avLst/>
                                    </a:prstTxWarp>
                                    <a:noAutofit/>
                                  </wps:bodyPr>
                                </wps:wsp>
                              </a:graphicData>
                            </a:graphic>
                          </wp:anchor>
                        </w:drawing>
                      </mc:Choice>
                      <mc:Fallback>
                        <w:pict>
                          <v:line id="shape 3" o:spid="_x0000_s3" style="position:absolute;left:0;text-align:left;z-index:251659264;mso-wrap-distance-left:9.00pt;mso-wrap-distance-top:0.00pt;mso-wrap-distance-right:9.00pt;mso-wrap-distance-bottom:0.00pt;visibility:visible;" from="-8.9pt,-0.4pt" to="-8.9pt,-0.4pt" filled="f" strokecolor="#000000"/>
                        </w:pict>
                      </mc:Fallback>
                    </mc:AlternateContent>
                  </w:r>
                  <w:r>
                    <w:rPr>
                      <w:color w:val="auto"/>
                      <w:sz w:val="24"/>
                      <w:highlight w:val="none"/>
                    </w:rPr>
                    <w:t xml:space="preserve">服务类型</w:t>
                  </w:r>
                  <w:r>
                    <w:rPr>
                      <w:color w:val="auto"/>
                      <w:sz w:val="24"/>
                      <w:highlight w:val="none"/>
                    </w:rPr>
                  </w:r>
                </w:p>
                <w:p>
                  <w:pPr>
                    <w:pBdr/>
                    <w:spacing/>
                    <w:ind w:firstLine="480"/>
                    <w:jc w:val="left"/>
                    <w:rPr>
                      <w:color w:val="auto"/>
                      <w:sz w:val="24"/>
                      <w:highlight w:val="none"/>
                    </w:rPr>
                  </w:pPr>
                  <w:r>
                    <w:rPr>
                      <w:color w:val="auto"/>
                      <w:sz w:val="24"/>
                      <w:highlight w:val="none"/>
                    </w:rPr>
                    <w:t xml:space="preserve">　　</w:t>
                  </w:r>
                  <w:r>
                    <w:rPr>
                      <w:color w:val="auto"/>
                      <w:sz w:val="24"/>
                      <w:highlight w:val="none"/>
                    </w:rPr>
                  </w:r>
                </w:p>
                <w:p>
                  <w:pPr>
                    <w:pBdr/>
                    <w:spacing/>
                    <w:ind w:firstLine="480"/>
                    <w:jc w:val="left"/>
                    <w:rPr>
                      <w:color w:val="auto"/>
                      <w:sz w:val="24"/>
                      <w:highlight w:val="none"/>
                    </w:rPr>
                  </w:pPr>
                  <w:r>
                    <w:rPr>
                      <w:color w:val="auto"/>
                      <w:sz w:val="24"/>
                      <w:highlight w:val="none"/>
                    </w:rPr>
                    <w:t xml:space="preserve">费率　</w:t>
                  </w:r>
                  <w:r>
                    <w:rPr>
                      <w:color w:val="auto"/>
                      <w:sz w:val="24"/>
                      <w:highlight w:val="none"/>
                    </w:rPr>
                  </w:r>
                </w:p>
                <w:p>
                  <w:pPr>
                    <w:pBdr/>
                    <w:spacing/>
                    <w:ind w:firstLine="480"/>
                    <w:jc w:val="left"/>
                    <w:rPr>
                      <w:color w:val="auto"/>
                      <w:sz w:val="24"/>
                      <w:highlight w:val="none"/>
                    </w:rPr>
                  </w:pPr>
                  <w:r>
                    <w:rPr>
                      <w:color w:val="auto"/>
                      <w:sz w:val="24"/>
                      <w:highlight w:val="none"/>
                    </w:rPr>
                    <mc:AlternateContent>
                      <mc:Choice Requires="wpg">
                        <w:drawing>
                          <wp:anchor xmlns:wp="http://schemas.openxmlformats.org/drawingml/2006/wordprocessingDrawing" xmlns:wp14="http://schemas.microsoft.com/office/word/2010/wordprocessingDrawing" distT="0" distB="0" distL="114300" distR="114300" simplePos="0" relativeHeight="251661312" behindDoc="0" locked="0" layoutInCell="1" allowOverlap="1">
                            <wp:simplePos x="0" y="0"/>
                            <wp:positionH relativeFrom="column">
                              <wp:posOffset>-64770</wp:posOffset>
                            </wp:positionH>
                            <wp:positionV relativeFrom="paragraph">
                              <wp:posOffset>53975</wp:posOffset>
                            </wp:positionV>
                            <wp:extent cx="1977390" cy="495935"/>
                            <wp:effectExtent l="1270" t="4445" r="2540" b="13970"/>
                            <wp:wrapNone/>
                            <wp:docPr id="5" name="直接连接符 7"/>
                            <wp:cNvGraphicFramePr/>
                            <a:graphic xmlns:a="http://schemas.openxmlformats.org/drawingml/2006/main">
                              <a:graphicData uri="http://schemas.microsoft.com/office/word/2010/wordprocessingShape">
                                <wps:wsp>
                                  <wps:cNvPr id="0" name=""/>
                                  <wps:cNvSpPr/>
                                  <wps:spPr bwMode="auto">
                                    <a:xfrm flipH="1" flipV="1">
                                      <a:off x="0" y="0"/>
                                      <a:ext cx="1977390" cy="495935"/>
                                    </a:xfrm>
                                    <a:prstGeom prst="line">
                                      <a:avLst/>
                                    </a:prstGeom>
                                    <a:noFill/>
                                    <a:ln>
                                      <a:solidFill>
                                        <a:srgbClr val="000000"/>
                                      </a:solidFill>
                                    </a:ln>
                                  </wps:spPr>
                                  <wps:bodyPr rot="0">
                                    <a:prstTxWarp prst="textNoShape">
                                      <a:avLst/>
                                    </a:prstTxWarp>
                                    <a:noAutofit/>
                                  </wps:bodyPr>
                                </wps:wsp>
                              </a:graphicData>
                            </a:graphic>
                          </wp:anchor>
                        </w:drawing>
                      </mc:Choice>
                      <mc:Fallback>
                        <w:pict>
                          <v:line id="shape 4" o:spid="_x0000_s4" style="position:absolute;left:0;text-align:left;z-index:251661312;mso-wrap-distance-left:9.00pt;mso-wrap-distance-top:0.00pt;mso-wrap-distance-right:9.00pt;mso-wrap-distance-bottom:0.00pt;flip:xy;visibility:visible;" from="-5.1pt,4.2pt" to="150.6pt,43.3pt" filled="f" strokecolor="#000000"/>
                        </w:pict>
                      </mc:Fallback>
                    </mc:AlternateContent>
                  </w:r>
                  <w:r>
                    <w:rPr>
                      <w:color w:val="auto"/>
                      <w:sz w:val="24"/>
                      <w:highlight w:val="none"/>
                    </w:rPr>
                    <w:t xml:space="preserve">　</w:t>
                  </w:r>
                  <w:r>
                    <w:rPr>
                      <w:color w:val="auto"/>
                      <w:sz w:val="24"/>
                      <w:highlight w:val="none"/>
                    </w:rPr>
                  </w:r>
                </w:p>
                <w:p>
                  <w:pPr>
                    <w:pBdr/>
                    <w:spacing/>
                    <w:ind w:firstLine="480"/>
                    <w:jc w:val="left"/>
                    <w:rPr>
                      <w:color w:val="auto"/>
                      <w:sz w:val="24"/>
                      <w:highlight w:val="none"/>
                    </w:rPr>
                  </w:pPr>
                  <w:r>
                    <w:rPr>
                      <w:color w:val="auto"/>
                      <w:sz w:val="24"/>
                      <w:highlight w:val="none"/>
                    </w:rPr>
                    <w:t xml:space="preserve">　　　　</w:t>
                  </w:r>
                  <w:r>
                    <w:rPr>
                      <w:color w:val="auto"/>
                      <w:sz w:val="24"/>
                      <w:highlight w:val="none"/>
                    </w:rPr>
                  </w:r>
                </w:p>
                <w:p>
                  <w:pPr>
                    <w:pBdr/>
                    <w:spacing/>
                    <w:ind w:firstLine="480"/>
                    <w:jc w:val="left"/>
                    <w:rPr>
                      <w:color w:val="auto"/>
                      <w:sz w:val="24"/>
                      <w:highlight w:val="none"/>
                    </w:rPr>
                  </w:pPr>
                  <w:r>
                    <w:rPr>
                      <w:color w:val="auto"/>
                      <w:sz w:val="24"/>
                      <w:highlight w:val="none"/>
                    </w:rPr>
                    <w:t xml:space="preserve">中标金额（万元）</w:t>
                  </w:r>
                  <w:r>
                    <w:rPr>
                      <w:color w:val="auto"/>
                      <w:sz w:val="24"/>
                      <w:highlight w:val="none"/>
                    </w:rPr>
                  </w:r>
                </w:p>
              </w:tc>
              <w:tc>
                <w:tcPr>
                  <w:tcBorders/>
                  <w:tcW w:w="3150" w:type="dxa"/>
                  <w:vAlign w:val="center"/>
                  <w:textDirection w:val="lrTb"/>
                  <w:noWrap w:val="false"/>
                </w:tcPr>
                <w:p>
                  <w:pPr>
                    <w:pBdr/>
                    <w:spacing/>
                    <w:ind w:firstLine="480"/>
                    <w:jc w:val="left"/>
                    <w:rPr>
                      <w:color w:val="auto"/>
                      <w:sz w:val="24"/>
                      <w:highlight w:val="none"/>
                    </w:rPr>
                  </w:pPr>
                  <w:r>
                    <w:rPr>
                      <w:color w:val="auto"/>
                      <w:sz w:val="24"/>
                      <w:highlight w:val="none"/>
                    </w:rPr>
                    <w:t xml:space="preserve">货物招标</w:t>
                  </w:r>
                  <w:r>
                    <w:rPr>
                      <w:color w:val="auto"/>
                      <w:sz w:val="24"/>
                      <w:highlight w:val="none"/>
                    </w:rPr>
                  </w:r>
                </w:p>
              </w:tc>
            </w:tr>
            <w:tr>
              <w:trPr>
                <w:trHeight w:val="90"/>
              </w:trPr>
              <w:tc>
                <w:tcPr>
                  <w:tcBorders/>
                  <w:tcW w:w="3123" w:type="dxa"/>
                  <w:vAlign w:val="center"/>
                  <w:textDirection w:val="lrTb"/>
                  <w:noWrap w:val="false"/>
                </w:tcPr>
                <w:p>
                  <w:pPr>
                    <w:pBdr/>
                    <w:spacing/>
                    <w:ind w:firstLine="480"/>
                    <w:jc w:val="left"/>
                    <w:rPr>
                      <w:color w:val="auto"/>
                      <w:sz w:val="24"/>
                      <w:highlight w:val="none"/>
                    </w:rPr>
                  </w:pPr>
                  <w:r>
                    <w:rPr>
                      <w:color w:val="auto"/>
                      <w:sz w:val="24"/>
                      <w:highlight w:val="none"/>
                    </w:rPr>
                    <w:t xml:space="preserve">100以下</w:t>
                  </w:r>
                  <w:r>
                    <w:rPr>
                      <w:color w:val="auto"/>
                      <w:sz w:val="24"/>
                      <w:highlight w:val="none"/>
                    </w:rPr>
                  </w:r>
                </w:p>
              </w:tc>
              <w:tc>
                <w:tcPr>
                  <w:tcBorders/>
                  <w:tcW w:w="3150" w:type="dxa"/>
                  <w:vAlign w:val="center"/>
                  <w:textDirection w:val="lrTb"/>
                  <w:noWrap w:val="false"/>
                </w:tcPr>
                <w:p>
                  <w:pPr>
                    <w:pBdr/>
                    <w:spacing/>
                    <w:ind w:firstLine="480"/>
                    <w:jc w:val="left"/>
                    <w:rPr>
                      <w:color w:val="auto"/>
                      <w:sz w:val="24"/>
                      <w:highlight w:val="none"/>
                    </w:rPr>
                  </w:pPr>
                  <w:r>
                    <w:rPr>
                      <w:color w:val="auto"/>
                      <w:sz w:val="24"/>
                      <w:highlight w:val="none"/>
                    </w:rPr>
                    <w:t xml:space="preserve">1.5%</w:t>
                  </w:r>
                  <w:r>
                    <w:rPr>
                      <w:color w:val="auto"/>
                      <w:sz w:val="24"/>
                      <w:highlight w:val="none"/>
                    </w:rPr>
                  </w:r>
                </w:p>
              </w:tc>
            </w:tr>
            <w:tr>
              <w:trPr>
                <w:trHeight w:val="361"/>
              </w:trPr>
              <w:tc>
                <w:tcPr>
                  <w:tcBorders/>
                  <w:tcW w:w="3123" w:type="dxa"/>
                  <w:vAlign w:val="center"/>
                  <w:textDirection w:val="lrTb"/>
                  <w:noWrap w:val="false"/>
                </w:tcPr>
                <w:p>
                  <w:pPr>
                    <w:pBdr/>
                    <w:spacing/>
                    <w:ind w:firstLine="480"/>
                    <w:jc w:val="left"/>
                    <w:rPr>
                      <w:color w:val="auto"/>
                      <w:sz w:val="24"/>
                      <w:highlight w:val="none"/>
                    </w:rPr>
                  </w:pPr>
                  <w:r>
                    <w:rPr>
                      <w:color w:val="auto"/>
                      <w:sz w:val="24"/>
                      <w:highlight w:val="none"/>
                    </w:rPr>
                    <w:t xml:space="preserve">100-500</w:t>
                  </w:r>
                  <w:r>
                    <w:rPr>
                      <w:color w:val="auto"/>
                      <w:sz w:val="24"/>
                      <w:highlight w:val="none"/>
                    </w:rPr>
                  </w:r>
                </w:p>
              </w:tc>
              <w:tc>
                <w:tcPr>
                  <w:tcBorders/>
                  <w:tcW w:w="3150" w:type="dxa"/>
                  <w:vAlign w:val="center"/>
                  <w:textDirection w:val="lrTb"/>
                  <w:noWrap w:val="false"/>
                </w:tcPr>
                <w:p>
                  <w:pPr>
                    <w:pBdr/>
                    <w:spacing/>
                    <w:ind w:firstLine="480"/>
                    <w:jc w:val="left"/>
                    <w:rPr>
                      <w:color w:val="auto"/>
                      <w:sz w:val="24"/>
                      <w:highlight w:val="none"/>
                    </w:rPr>
                  </w:pPr>
                  <w:r>
                    <w:rPr>
                      <w:color w:val="auto"/>
                      <w:sz w:val="24"/>
                      <w:highlight w:val="none"/>
                    </w:rPr>
                    <w:t xml:space="preserve">1.1%</w:t>
                  </w:r>
                  <w:r>
                    <w:rPr>
                      <w:color w:val="auto"/>
                      <w:sz w:val="24"/>
                      <w:highlight w:val="none"/>
                    </w:rPr>
                  </w:r>
                </w:p>
              </w:tc>
            </w:tr>
          </w:tbl>
          <w:p>
            <w:pPr>
              <w:pBdr/>
              <w:spacing/>
              <w:ind w:firstLine="480"/>
              <w:jc w:val="left"/>
              <w:rPr>
                <w:color w:val="auto"/>
                <w:sz w:val="24"/>
                <w:highlight w:val="none"/>
              </w:rPr>
            </w:pPr>
            <w:r>
              <w:rPr>
                <w:color w:val="auto"/>
                <w:sz w:val="24"/>
                <w:highlight w:val="none"/>
              </w:rPr>
              <w:t xml:space="preserve">缴纳时间：中标单位</w:t>
            </w:r>
            <w:r>
              <w:rPr>
                <w:color w:val="auto"/>
                <w:sz w:val="24"/>
                <w:highlight w:val="none"/>
                <w:u w:val="single"/>
              </w:rPr>
              <w:t xml:space="preserve">在中标（成交）通知书发出之日起五个工作日内向采购代理机构缴纳。</w:t>
            </w:r>
            <w:r>
              <w:rPr>
                <w:color w:val="auto"/>
                <w:sz w:val="24"/>
                <w:highlight w:val="none"/>
              </w:rPr>
            </w:r>
          </w:p>
          <w:p>
            <w:pPr>
              <w:pBdr/>
              <w:spacing/>
              <w:ind w:firstLine="480"/>
              <w:jc w:val="left"/>
              <w:rPr>
                <w:color w:val="auto"/>
                <w:sz w:val="24"/>
                <w:highlight w:val="none"/>
              </w:rPr>
            </w:pPr>
            <w:r>
              <w:rPr>
                <w:color w:val="auto"/>
                <w:sz w:val="24"/>
                <w:highlight w:val="none"/>
              </w:rPr>
              <w:t xml:space="preserve">户名：常州中宇建设工程管理有限公司</w:t>
            </w:r>
            <w:r>
              <w:rPr>
                <w:color w:val="auto"/>
                <w:sz w:val="24"/>
                <w:highlight w:val="none"/>
              </w:rPr>
            </w:r>
          </w:p>
          <w:p>
            <w:pPr>
              <w:pBdr/>
              <w:spacing/>
              <w:ind w:firstLine="480"/>
              <w:jc w:val="left"/>
              <w:rPr>
                <w:color w:val="auto"/>
                <w:sz w:val="24"/>
                <w:highlight w:val="none"/>
              </w:rPr>
            </w:pPr>
            <w:r>
              <w:rPr>
                <w:color w:val="auto"/>
                <w:sz w:val="24"/>
                <w:highlight w:val="none"/>
              </w:rPr>
              <w:t xml:space="preserve">开户银行：中国工商银行股份有限公司常州勤德支行</w:t>
            </w:r>
            <w:r>
              <w:rPr>
                <w:color w:val="auto"/>
                <w:sz w:val="24"/>
                <w:highlight w:val="none"/>
              </w:rPr>
            </w:r>
          </w:p>
          <w:p>
            <w:pPr>
              <w:pBdr/>
              <w:spacing/>
              <w:ind w:firstLine="480"/>
              <w:jc w:val="left"/>
              <w:rPr>
                <w:color w:val="auto"/>
                <w:sz w:val="24"/>
                <w:highlight w:val="none"/>
              </w:rPr>
            </w:pPr>
            <w:r>
              <w:rPr>
                <w:color w:val="auto"/>
                <w:sz w:val="24"/>
                <w:highlight w:val="none"/>
              </w:rPr>
              <w:t xml:space="preserve">账号：1105052609000510202</w:t>
            </w:r>
            <w:r>
              <w:rPr>
                <w:color w:val="auto"/>
                <w:sz w:val="24"/>
                <w:highlight w:val="none"/>
              </w:rPr>
            </w:r>
          </w:p>
          <w:p>
            <w:pPr>
              <w:pBdr/>
              <w:spacing/>
              <w:ind w:firstLine="480"/>
              <w:jc w:val="left"/>
              <w:rPr>
                <w:color w:val="auto"/>
                <w:sz w:val="24"/>
                <w:highlight w:val="none"/>
              </w:rPr>
            </w:pPr>
            <w:r>
              <w:rPr>
                <w:color w:val="auto"/>
                <w:sz w:val="24"/>
                <w:highlight w:val="none"/>
              </w:rPr>
              <w:t xml:space="preserve">财务室电话（开票）：0519-85782855</w:t>
            </w:r>
            <w:r>
              <w:rPr>
                <w:color w:val="auto"/>
                <w:sz w:val="24"/>
                <w:highlight w:val="none"/>
              </w:rPr>
            </w:r>
          </w:p>
        </w:tc>
      </w:tr>
      <w:tr>
        <w:trPr>
          <w:jc w:val="center"/>
          <w:trHeight w:val="515"/>
        </w:trPr>
        <w:tc>
          <w:tcPr>
            <w:tcBorders>
              <w:top w:val="single" w:color="000000" w:sz="4" w:space="0"/>
              <w:left w:val="single" w:color="000000" w:sz="4" w:space="0"/>
              <w:bottom w:val="single" w:color="000000" w:sz="4" w:space="0"/>
              <w:right w:val="single" w:color="000000" w:sz="4" w:space="0"/>
            </w:tcBorders>
            <w:tcW w:w="988" w:type="dxa"/>
            <w:vAlign w:val="center"/>
            <w:textDirection w:val="lrTb"/>
            <w:noWrap w:val="false"/>
          </w:tcPr>
          <w:p>
            <w:pPr>
              <w:pStyle w:val="1035"/>
              <w:pBdr/>
              <w:spacing/>
              <w:ind/>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 xml:space="preserve">28</w:t>
            </w:r>
            <w:r>
              <w:rPr>
                <w:rFonts w:hint="default" w:ascii="Times New Roman" w:hAnsi="Times New Roman"/>
                <w:color w:val="auto"/>
                <w:sz w:val="24"/>
                <w:szCs w:val="24"/>
                <w:highlight w:val="none"/>
              </w:rPr>
            </w:r>
          </w:p>
        </w:tc>
        <w:tc>
          <w:tcPr>
            <w:tcBorders>
              <w:top w:val="single" w:color="000000" w:sz="4" w:space="0"/>
              <w:left w:val="single" w:color="000000" w:sz="4" w:space="0"/>
              <w:bottom w:val="single" w:color="000000" w:sz="4" w:space="0"/>
              <w:right w:val="single" w:color="000000" w:sz="4" w:space="0"/>
            </w:tcBorders>
            <w:tcW w:w="1701" w:type="dxa"/>
            <w:vAlign w:val="center"/>
            <w:textDirection w:val="lrTb"/>
            <w:noWrap w:val="false"/>
          </w:tcPr>
          <w:p>
            <w:pPr>
              <w:pBdr/>
              <w:spacing/>
              <w:ind/>
              <w:jc w:val="left"/>
              <w:rPr>
                <w:color w:val="auto"/>
                <w:sz w:val="24"/>
                <w:highlight w:val="none"/>
              </w:rPr>
            </w:pPr>
            <w:r>
              <w:rPr>
                <w:color w:val="auto"/>
                <w:sz w:val="24"/>
                <w:highlight w:val="none"/>
              </w:rPr>
              <w:t xml:space="preserve">纸质中标（成交）文件</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6614" w:type="dxa"/>
            <w:vAlign w:val="center"/>
            <w:textDirection w:val="lrTb"/>
            <w:noWrap w:val="false"/>
          </w:tcPr>
          <w:p>
            <w:pPr>
              <w:pBdr/>
              <w:spacing/>
              <w:ind w:firstLine="480"/>
              <w:jc w:val="left"/>
              <w:rPr>
                <w:color w:val="auto"/>
                <w:sz w:val="24"/>
                <w:highlight w:val="none"/>
              </w:rPr>
            </w:pPr>
            <w:r>
              <w:rPr>
                <w:color w:val="auto"/>
                <w:sz w:val="24"/>
                <w:highlight w:val="none"/>
              </w:rPr>
              <w:t xml:space="preserve">中标（成交）供应商在签订合同前需递交与电子投标文件内容一致的纸质投标文件叁份（需打印清晰，标注目录及页码），作为项目归档使用。（递交方式可采用邮寄或现场送达,联系方式见《第一章采购邀请》）</w:t>
            </w:r>
            <w:r>
              <w:rPr>
                <w:color w:val="auto"/>
                <w:sz w:val="24"/>
                <w:highlight w:val="none"/>
              </w:rPr>
            </w:r>
          </w:p>
        </w:tc>
      </w:tr>
    </w:tbl>
    <w:p>
      <w:pPr>
        <w:pBdr/>
        <w:spacing w:after="240" w:before="240"/>
        <w:ind/>
        <w:jc w:val="center"/>
        <w:rPr>
          <w:b/>
          <w:color w:val="auto"/>
          <w:sz w:val="28"/>
          <w:szCs w:val="28"/>
          <w:highlight w:val="none"/>
        </w:rPr>
      </w:pPr>
      <w:r>
        <w:rPr>
          <w:color w:val="auto"/>
          <w:highlight w:val="none"/>
        </w:rPr>
        <w:br w:type="page" w:clear="all"/>
      </w:r>
      <w:bookmarkStart w:id="77" w:name="_Toc353873932"/>
      <w:r/>
      <w:bookmarkStart w:id="78" w:name="_Toc195842882"/>
      <w:r/>
      <w:bookmarkStart w:id="79" w:name="_Toc142311019"/>
      <w:r/>
      <w:bookmarkStart w:id="80" w:name="_Toc305158859"/>
      <w:r/>
      <w:bookmarkStart w:id="81" w:name="_Toc353873662"/>
      <w:r/>
      <w:bookmarkStart w:id="82" w:name="_Toc226337213"/>
      <w:r/>
      <w:bookmarkStart w:id="83" w:name="_Toc305158785"/>
      <w:r/>
      <w:bookmarkStart w:id="84" w:name="_Toc226965790"/>
      <w:r/>
      <w:bookmarkStart w:id="85" w:name="_Toc127151517"/>
      <w:r/>
      <w:bookmarkStart w:id="86" w:name="_Toc150774722"/>
      <w:r/>
      <w:bookmarkStart w:id="87" w:name="_Toc150480755"/>
      <w:r/>
      <w:bookmarkStart w:id="88" w:name="_Toc264969207"/>
      <w:r/>
      <w:bookmarkStart w:id="89" w:name="_Toc265228355"/>
      <w:r/>
      <w:bookmarkStart w:id="90" w:name="_Toc353825542"/>
      <w:r>
        <w:rPr>
          <w:b/>
          <w:color w:val="auto"/>
          <w:sz w:val="28"/>
          <w:szCs w:val="28"/>
          <w:highlight w:val="none"/>
        </w:rPr>
        <w:t xml:space="preserve">投标人须知</w:t>
      </w:r>
      <w:bookmarkEnd w:id="77"/>
      <w:r/>
      <w:bookmarkEnd w:id="78"/>
      <w:r/>
      <w:bookmarkEnd w:id="79"/>
      <w:r/>
      <w:bookmarkEnd w:id="80"/>
      <w:r/>
      <w:bookmarkEnd w:id="81"/>
      <w:r/>
      <w:bookmarkEnd w:id="82"/>
      <w:r/>
      <w:bookmarkEnd w:id="83"/>
      <w:r/>
      <w:bookmarkEnd w:id="84"/>
      <w:r/>
      <w:bookmarkEnd w:id="85"/>
      <w:r/>
      <w:bookmarkEnd w:id="86"/>
      <w:r/>
      <w:bookmarkEnd w:id="87"/>
      <w:r/>
      <w:bookmarkEnd w:id="88"/>
      <w:r/>
      <w:bookmarkEnd w:id="89"/>
      <w:r/>
      <w:bookmarkEnd w:id="90"/>
      <w:r/>
      <w:r>
        <w:rPr>
          <w:b/>
          <w:color w:val="auto"/>
          <w:sz w:val="28"/>
          <w:szCs w:val="28"/>
          <w:highlight w:val="none"/>
        </w:rPr>
      </w:r>
    </w:p>
    <w:p>
      <w:pPr>
        <w:pStyle w:val="1013"/>
        <w:pBdr/>
        <w:tabs>
          <w:tab w:val="center" w:leader="none" w:pos="4592"/>
          <w:tab w:val="left" w:leader="none" w:pos="7860"/>
        </w:tabs>
        <w:spacing w:before="0" w:line="360" w:lineRule="auto"/>
        <w:ind/>
        <w:jc w:val="left"/>
        <w:rPr>
          <w:rFonts w:ascii="Times New Roman" w:hAnsi="Times New Roman" w:eastAsia="宋体"/>
          <w:color w:val="auto"/>
          <w:sz w:val="28"/>
          <w:highlight w:val="none"/>
        </w:rPr>
      </w:pPr>
      <w:r/>
      <w:bookmarkStart w:id="91" w:name="_Toc127151518"/>
      <w:r/>
      <w:bookmarkStart w:id="92" w:name="_Toc520356143"/>
      <w:r>
        <w:rPr>
          <w:rFonts w:ascii="Times New Roman" w:hAnsi="Times New Roman" w:eastAsia="宋体"/>
          <w:color w:val="auto"/>
          <w:sz w:val="28"/>
          <w:highlight w:val="none"/>
        </w:rPr>
        <w:tab/>
      </w:r>
      <w:bookmarkStart w:id="93" w:name="_Toc150509269"/>
      <w:r/>
      <w:bookmarkStart w:id="94" w:name="_Toc151193616"/>
      <w:r/>
      <w:bookmarkStart w:id="95" w:name="_Toc226965791"/>
      <w:r/>
      <w:bookmarkStart w:id="96" w:name="_Toc305158860"/>
      <w:r/>
      <w:bookmarkStart w:id="97" w:name="_Toc151193760"/>
      <w:r/>
      <w:bookmarkStart w:id="98" w:name="_Toc151193906"/>
      <w:r/>
      <w:bookmarkStart w:id="99" w:name="_Toc151193688"/>
      <w:r/>
      <w:bookmarkStart w:id="100" w:name="_Toc226337214"/>
      <w:r/>
      <w:bookmarkStart w:id="101" w:name="_Toc226965708"/>
      <w:r/>
      <w:bookmarkStart w:id="102" w:name="_Toc150774618"/>
      <w:r/>
      <w:bookmarkStart w:id="103" w:name="_Toc226309762"/>
      <w:r/>
      <w:bookmarkStart w:id="104" w:name="_Toc305158786"/>
      <w:r/>
      <w:bookmarkStart w:id="105" w:name="_Toc151190145"/>
      <w:r/>
      <w:bookmarkStart w:id="106" w:name="_Toc150774723"/>
      <w:r/>
      <w:bookmarkStart w:id="107" w:name="_Toc264969208"/>
      <w:r/>
      <w:bookmarkStart w:id="108" w:name="_Toc142311020"/>
      <w:r/>
      <w:bookmarkStart w:id="109" w:name="_Toc150480756"/>
      <w:r/>
      <w:bookmarkStart w:id="110" w:name="_Toc265228356"/>
      <w:r/>
      <w:bookmarkStart w:id="111" w:name="_Toc151193832"/>
      <w:r/>
      <w:bookmarkStart w:id="112" w:name="_Toc195842883"/>
      <w:r>
        <w:rPr>
          <w:rFonts w:ascii="Times New Roman" w:hAnsi="Times New Roman" w:eastAsia="宋体"/>
          <w:color w:val="auto"/>
          <w:sz w:val="28"/>
          <w:highlight w:val="none"/>
        </w:rPr>
        <w:t xml:space="preserve">一说明</w:t>
      </w:r>
      <w:bookmarkEnd w:id="91"/>
      <w:r/>
      <w:bookmarkEnd w:id="92"/>
      <w:r/>
      <w:bookmarkEnd w:id="93"/>
      <w:r/>
      <w:bookmarkEnd w:id="94"/>
      <w:r/>
      <w:bookmarkEnd w:id="95"/>
      <w:r/>
      <w:bookmarkEnd w:id="96"/>
      <w:r/>
      <w:bookmarkEnd w:id="97"/>
      <w:r/>
      <w:bookmarkEnd w:id="98"/>
      <w:r/>
      <w:bookmarkEnd w:id="99"/>
      <w:r/>
      <w:bookmarkEnd w:id="100"/>
      <w:r/>
      <w:bookmarkEnd w:id="101"/>
      <w:r/>
      <w:bookmarkEnd w:id="102"/>
      <w:r/>
      <w:bookmarkEnd w:id="103"/>
      <w:r/>
      <w:bookmarkEnd w:id="104"/>
      <w:r/>
      <w:bookmarkEnd w:id="105"/>
      <w:r/>
      <w:bookmarkEnd w:id="106"/>
      <w:r/>
      <w:bookmarkEnd w:id="107"/>
      <w:r/>
      <w:bookmarkEnd w:id="108"/>
      <w:r/>
      <w:bookmarkEnd w:id="109"/>
      <w:r/>
      <w:bookmarkEnd w:id="110"/>
      <w:r/>
      <w:bookmarkEnd w:id="111"/>
      <w:r/>
      <w:bookmarkEnd w:id="112"/>
      <w:r>
        <w:rPr>
          <w:rFonts w:ascii="Times New Roman" w:hAnsi="Times New Roman" w:eastAsia="宋体"/>
          <w:color w:val="auto"/>
          <w:sz w:val="28"/>
          <w:highlight w:val="none"/>
        </w:rPr>
        <w:tab/>
      </w:r>
      <w:r>
        <w:rPr>
          <w:rFonts w:ascii="Times New Roman" w:hAnsi="Times New Roman" w:eastAsia="宋体"/>
          <w:color w:val="auto"/>
          <w:sz w:val="28"/>
          <w:highlight w:val="none"/>
        </w:rPr>
      </w:r>
    </w:p>
    <w:p>
      <w:pPr>
        <w:pBdr/>
        <w:tabs>
          <w:tab w:val="left" w:leader="none" w:pos="360"/>
        </w:tabs>
        <w:spacing w:line="360" w:lineRule="auto"/>
        <w:ind w:hanging="357" w:left="357"/>
        <w:outlineLvl w:val="1"/>
        <w:rPr>
          <w:b/>
          <w:bCs/>
          <w:color w:val="auto"/>
          <w:sz w:val="24"/>
          <w:highlight w:val="none"/>
        </w:rPr>
      </w:pPr>
      <w:r/>
      <w:bookmarkStart w:id="113" w:name="_Toc305158787"/>
      <w:r/>
      <w:bookmarkStart w:id="114" w:name="_Toc305158861"/>
      <w:r/>
      <w:bookmarkStart w:id="115" w:name="_Toc265228357"/>
      <w:r/>
      <w:bookmarkStart w:id="116" w:name="_Toc264969209"/>
      <w:r>
        <w:rPr>
          <w:b/>
          <w:bCs/>
          <w:color w:val="auto"/>
          <w:sz w:val="24"/>
          <w:highlight w:val="none"/>
        </w:rPr>
        <w:t xml:space="preserve">1采购人、采购代理机构、投标人</w:t>
      </w:r>
      <w:bookmarkEnd w:id="113"/>
      <w:r/>
      <w:bookmarkEnd w:id="114"/>
      <w:r/>
      <w:bookmarkEnd w:id="115"/>
      <w:r/>
      <w:bookmarkEnd w:id="116"/>
      <w:r>
        <w:rPr>
          <w:b/>
          <w:bCs/>
          <w:color w:val="auto"/>
          <w:sz w:val="24"/>
          <w:highlight w:val="none"/>
        </w:rPr>
        <w:t xml:space="preserve">、联合体</w:t>
      </w:r>
      <w:r>
        <w:rPr>
          <w:b/>
          <w:bCs/>
          <w:color w:val="auto"/>
          <w:sz w:val="24"/>
          <w:highlight w:val="none"/>
        </w:rPr>
      </w:r>
    </w:p>
    <w:p>
      <w:pPr>
        <w:numPr>
          <w:ilvl w:val="1"/>
          <w:numId w:val="0"/>
        </w:numPr>
        <w:pBdr/>
        <w:tabs>
          <w:tab w:val="left" w:leader="none" w:pos="1080"/>
          <w:tab w:val="left" w:leader="none" w:pos="2014"/>
          <w:tab w:val="left" w:leader="none" w:pos="5521"/>
        </w:tabs>
        <w:spacing w:line="360" w:lineRule="auto"/>
        <w:ind w:hanging="720" w:left="1080"/>
        <w:rPr>
          <w:color w:val="auto"/>
          <w:sz w:val="24"/>
          <w:highlight w:val="none"/>
        </w:rPr>
      </w:pPr>
      <w:r>
        <w:rPr>
          <w:color w:val="auto"/>
          <w:sz w:val="24"/>
          <w:highlight w:val="none"/>
        </w:rPr>
        <w:t xml:space="preserve">1.1采购人、采购代理机构：指依法进行政府采购的国家机关、事业单位、团体组织，及其委托的采购代理机构。本项目采购人、采购代理机构见第一章《投标邀请》。</w:t>
      </w:r>
      <w:r>
        <w:rPr>
          <w:color w:val="auto"/>
          <w:sz w:val="24"/>
          <w:highlight w:val="none"/>
        </w:rPr>
      </w:r>
    </w:p>
    <w:p>
      <w:pPr>
        <w:numPr>
          <w:ilvl w:val="1"/>
          <w:numId w:val="0"/>
        </w:numPr>
        <w:pBdr/>
        <w:tabs>
          <w:tab w:val="left" w:leader="none" w:pos="1080"/>
          <w:tab w:val="left" w:leader="none" w:pos="2014"/>
          <w:tab w:val="left" w:leader="none" w:pos="5521"/>
        </w:tabs>
        <w:spacing w:line="360" w:lineRule="auto"/>
        <w:ind w:hanging="720" w:left="1080"/>
        <w:rPr>
          <w:color w:val="auto"/>
          <w:sz w:val="24"/>
          <w:highlight w:val="none"/>
        </w:rPr>
      </w:pPr>
      <w:r>
        <w:rPr>
          <w:color w:val="auto"/>
          <w:sz w:val="24"/>
          <w:highlight w:val="none"/>
        </w:rPr>
        <w:t xml:space="preserve">1.2投标人（也称“供应商”、“申请人”）：指向采购人提供货物、工程或者服务的法人、其他组织或者自然人。</w:t>
      </w:r>
      <w:r>
        <w:rPr>
          <w:color w:val="auto"/>
          <w:sz w:val="24"/>
          <w:highlight w:val="none"/>
        </w:rPr>
      </w:r>
    </w:p>
    <w:p>
      <w:pPr>
        <w:numPr>
          <w:ilvl w:val="1"/>
          <w:numId w:val="0"/>
        </w:numPr>
        <w:pBdr/>
        <w:tabs>
          <w:tab w:val="left" w:leader="none" w:pos="1080"/>
          <w:tab w:val="left" w:leader="none" w:pos="2014"/>
          <w:tab w:val="left" w:leader="none" w:pos="5521"/>
        </w:tabs>
        <w:spacing w:line="360" w:lineRule="auto"/>
        <w:ind w:hanging="720" w:left="1080"/>
        <w:rPr>
          <w:color w:val="auto"/>
          <w:sz w:val="24"/>
          <w:highlight w:val="none"/>
        </w:rPr>
      </w:pPr>
      <w:r>
        <w:rPr>
          <w:color w:val="auto"/>
          <w:sz w:val="24"/>
          <w:highlight w:val="none"/>
        </w:rPr>
        <w:t xml:space="preserve">1.3联合体：指两个以上的自然人、法人或者其他组织组成一个联合体，以一个供应商的身份共同参加政府采购。</w:t>
      </w:r>
      <w:r>
        <w:rPr>
          <w:color w:val="auto"/>
          <w:sz w:val="24"/>
          <w:highlight w:val="none"/>
        </w:rPr>
      </w:r>
    </w:p>
    <w:p>
      <w:pPr>
        <w:pBdr/>
        <w:tabs>
          <w:tab w:val="left" w:leader="none" w:pos="360"/>
        </w:tabs>
        <w:spacing w:line="360" w:lineRule="auto"/>
        <w:ind w:hanging="357" w:left="357"/>
        <w:outlineLvl w:val="1"/>
        <w:rPr>
          <w:b/>
          <w:bCs/>
          <w:color w:val="auto"/>
          <w:sz w:val="24"/>
          <w:highlight w:val="none"/>
        </w:rPr>
      </w:pPr>
      <w:r/>
      <w:bookmarkStart w:id="117" w:name="_Toc164608634"/>
      <w:r/>
      <w:bookmarkStart w:id="118" w:name="_Toc151193618"/>
      <w:r/>
      <w:bookmarkStart w:id="119" w:name="_Toc151193762"/>
      <w:r/>
      <w:bookmarkStart w:id="120" w:name="_Toc226337216"/>
      <w:r/>
      <w:bookmarkStart w:id="121" w:name="_Toc226965710"/>
      <w:r/>
      <w:bookmarkStart w:id="122" w:name="_Toc164608789"/>
      <w:r/>
      <w:bookmarkStart w:id="123" w:name="_Toc264969210"/>
      <w:r/>
      <w:bookmarkStart w:id="124" w:name="_Toc142311022"/>
      <w:r/>
      <w:bookmarkStart w:id="125" w:name="_Toc149720813"/>
      <w:r/>
      <w:bookmarkStart w:id="126" w:name="_Toc195842885"/>
      <w:r/>
      <w:bookmarkStart w:id="127" w:name="_Toc151190147"/>
      <w:r/>
      <w:bookmarkStart w:id="128" w:name="_Toc305158788"/>
      <w:r/>
      <w:bookmarkStart w:id="129" w:name="_Toc151193908"/>
      <w:r/>
      <w:bookmarkStart w:id="130" w:name="_Toc127151520"/>
      <w:r/>
      <w:bookmarkStart w:id="131" w:name="_Toc150774725"/>
      <w:r/>
      <w:bookmarkStart w:id="132" w:name="_Toc226965793"/>
      <w:r/>
      <w:bookmarkStart w:id="133" w:name="_Toc151193834"/>
      <w:r/>
      <w:bookmarkStart w:id="134" w:name="_Toc164229215"/>
      <w:r/>
      <w:bookmarkStart w:id="135" w:name="_Toc226309764"/>
      <w:r/>
      <w:bookmarkStart w:id="136" w:name="_Toc150774620"/>
      <w:r/>
      <w:bookmarkStart w:id="137" w:name="_Toc127151721"/>
      <w:r/>
      <w:bookmarkStart w:id="138" w:name="_Toc164351614"/>
      <w:r/>
      <w:bookmarkStart w:id="139" w:name="_Toc150509271"/>
      <w:r/>
      <w:bookmarkStart w:id="140" w:name="_Toc150480758"/>
      <w:r/>
      <w:bookmarkStart w:id="141" w:name="_Toc164229361"/>
      <w:r/>
      <w:bookmarkStart w:id="142" w:name="_Toc127161434"/>
      <w:r/>
      <w:bookmarkStart w:id="143" w:name="_Toc265228358"/>
      <w:r/>
      <w:bookmarkStart w:id="144" w:name="_Toc151193690"/>
      <w:r/>
      <w:bookmarkStart w:id="145" w:name="_Toc305158862"/>
      <w:r>
        <w:rPr>
          <w:b/>
          <w:bCs/>
          <w:color w:val="auto"/>
          <w:sz w:val="24"/>
          <w:highlight w:val="none"/>
        </w:rPr>
        <w:t xml:space="preserve">2资金来源</w:t>
      </w:r>
      <w:bookmarkEnd w:id="117"/>
      <w:r/>
      <w:bookmarkEnd w:id="118"/>
      <w:r/>
      <w:bookmarkEnd w:id="119"/>
      <w:r/>
      <w:bookmarkEnd w:id="120"/>
      <w:r/>
      <w:bookmarkEnd w:id="121"/>
      <w:r/>
      <w:bookmarkEnd w:id="122"/>
      <w:r/>
      <w:bookmarkEnd w:id="123"/>
      <w:r/>
      <w:bookmarkEnd w:id="124"/>
      <w:r/>
      <w:bookmarkEnd w:id="125"/>
      <w:r/>
      <w:bookmarkEnd w:id="126"/>
      <w:r/>
      <w:bookmarkEnd w:id="127"/>
      <w:r/>
      <w:bookmarkEnd w:id="128"/>
      <w:r/>
      <w:bookmarkEnd w:id="129"/>
      <w:r/>
      <w:bookmarkEnd w:id="130"/>
      <w:r/>
      <w:bookmarkEnd w:id="131"/>
      <w:r/>
      <w:bookmarkEnd w:id="132"/>
      <w:r/>
      <w:bookmarkEnd w:id="133"/>
      <w:r/>
      <w:bookmarkEnd w:id="134"/>
      <w:r/>
      <w:bookmarkEnd w:id="135"/>
      <w:r/>
      <w:bookmarkEnd w:id="136"/>
      <w:r/>
      <w:bookmarkEnd w:id="137"/>
      <w:r/>
      <w:bookmarkEnd w:id="138"/>
      <w:r/>
      <w:bookmarkEnd w:id="139"/>
      <w:r/>
      <w:bookmarkEnd w:id="140"/>
      <w:r/>
      <w:bookmarkEnd w:id="141"/>
      <w:r/>
      <w:bookmarkEnd w:id="142"/>
      <w:r/>
      <w:bookmarkEnd w:id="143"/>
      <w:r/>
      <w:bookmarkEnd w:id="144"/>
      <w:r/>
      <w:bookmarkEnd w:id="145"/>
      <w:r>
        <w:rPr>
          <w:b/>
          <w:bCs/>
          <w:color w:val="auto"/>
          <w:sz w:val="24"/>
          <w:highlight w:val="none"/>
        </w:rPr>
        <w:t xml:space="preserve">、项目属性、科研仪器设备采购、核心产品</w:t>
      </w:r>
      <w:r>
        <w:rPr>
          <w:b/>
          <w:bCs/>
          <w:color w:val="auto"/>
          <w:sz w:val="24"/>
          <w:highlight w:val="none"/>
        </w:rPr>
      </w:r>
    </w:p>
    <w:p>
      <w:pPr>
        <w:numPr>
          <w:ilvl w:val="1"/>
          <w:numId w:val="0"/>
        </w:numPr>
        <w:pBdr/>
        <w:tabs>
          <w:tab w:val="left" w:leader="none" w:pos="1080"/>
          <w:tab w:val="left" w:leader="none" w:pos="2014"/>
        </w:tabs>
        <w:spacing w:line="360" w:lineRule="auto"/>
        <w:ind w:hanging="720" w:left="1080"/>
        <w:rPr>
          <w:color w:val="auto"/>
          <w:sz w:val="24"/>
          <w:highlight w:val="none"/>
        </w:rPr>
      </w:pPr>
      <w:r>
        <w:rPr>
          <w:color w:val="auto"/>
          <w:sz w:val="24"/>
          <w:highlight w:val="none"/>
        </w:rPr>
        <w:t xml:space="preserve">2.1资金来源为财政性资金和/或本项目采购中无法与财政性资金分割的非财政性资金。</w:t>
      </w:r>
      <w:r>
        <w:rPr>
          <w:color w:val="auto"/>
          <w:sz w:val="24"/>
          <w:highlight w:val="none"/>
        </w:rPr>
      </w:r>
    </w:p>
    <w:p>
      <w:pPr>
        <w:numPr>
          <w:ilvl w:val="1"/>
          <w:numId w:val="0"/>
        </w:numPr>
        <w:pBdr/>
        <w:tabs>
          <w:tab w:val="left" w:leader="none" w:pos="1080"/>
          <w:tab w:val="left" w:leader="none" w:pos="2014"/>
        </w:tabs>
        <w:spacing w:line="360" w:lineRule="auto"/>
        <w:ind w:hanging="720" w:left="1080"/>
        <w:rPr>
          <w:color w:val="auto"/>
          <w:sz w:val="24"/>
          <w:highlight w:val="none"/>
        </w:rPr>
      </w:pPr>
      <w:r>
        <w:rPr>
          <w:color w:val="auto"/>
          <w:sz w:val="24"/>
          <w:highlight w:val="none"/>
        </w:rPr>
        <w:t xml:space="preserve">2.2项目属性见《投标人须知资料表》。</w:t>
      </w:r>
      <w:r>
        <w:rPr>
          <w:color w:val="auto"/>
          <w:sz w:val="24"/>
          <w:highlight w:val="none"/>
        </w:rPr>
      </w:r>
    </w:p>
    <w:p>
      <w:pPr>
        <w:numPr>
          <w:ilvl w:val="1"/>
          <w:numId w:val="0"/>
        </w:numPr>
        <w:pBdr/>
        <w:tabs>
          <w:tab w:val="left" w:leader="none" w:pos="1080"/>
          <w:tab w:val="left" w:leader="none" w:pos="2014"/>
        </w:tabs>
        <w:spacing w:line="360" w:lineRule="auto"/>
        <w:ind w:hanging="720" w:left="1080"/>
        <w:rPr>
          <w:color w:val="auto"/>
          <w:sz w:val="24"/>
          <w:highlight w:val="none"/>
        </w:rPr>
      </w:pPr>
      <w:r>
        <w:rPr>
          <w:color w:val="auto"/>
          <w:sz w:val="24"/>
          <w:highlight w:val="none"/>
        </w:rPr>
        <w:t xml:space="preserve">2.3是否属于科研仪器设备采购见《投标人须知资料表》。</w:t>
      </w:r>
      <w:r>
        <w:rPr>
          <w:color w:val="auto"/>
          <w:sz w:val="24"/>
          <w:highlight w:val="none"/>
        </w:rPr>
      </w:r>
    </w:p>
    <w:p>
      <w:pPr>
        <w:numPr>
          <w:ilvl w:val="1"/>
          <w:numId w:val="0"/>
        </w:numPr>
        <w:pBdr/>
        <w:tabs>
          <w:tab w:val="left" w:leader="none" w:pos="1080"/>
          <w:tab w:val="left" w:leader="none" w:pos="2014"/>
          <w:tab w:val="left" w:leader="none" w:pos="5521"/>
        </w:tabs>
        <w:spacing w:line="360" w:lineRule="auto"/>
        <w:ind w:hanging="720" w:left="1080"/>
        <w:rPr>
          <w:color w:val="auto"/>
          <w:sz w:val="24"/>
          <w:highlight w:val="none"/>
        </w:rPr>
      </w:pPr>
      <w:r>
        <w:rPr>
          <w:color w:val="auto"/>
          <w:sz w:val="24"/>
          <w:highlight w:val="none"/>
        </w:rPr>
        <w:t xml:space="preserve">2.4核心产品见《投标人须知资料表》。</w:t>
      </w:r>
      <w:r>
        <w:rPr>
          <w:color w:val="auto"/>
          <w:sz w:val="24"/>
          <w:highlight w:val="none"/>
        </w:rPr>
      </w:r>
    </w:p>
    <w:p>
      <w:pPr>
        <w:pBdr/>
        <w:tabs>
          <w:tab w:val="left" w:leader="none" w:pos="360"/>
        </w:tabs>
        <w:spacing w:line="360" w:lineRule="auto"/>
        <w:ind w:hanging="357" w:left="357"/>
        <w:outlineLvl w:val="1"/>
        <w:rPr>
          <w:b/>
          <w:bCs/>
          <w:color w:val="auto"/>
          <w:sz w:val="24"/>
          <w:highlight w:val="none"/>
        </w:rPr>
      </w:pPr>
      <w:r>
        <w:rPr>
          <w:b/>
          <w:bCs/>
          <w:color w:val="auto"/>
          <w:sz w:val="24"/>
          <w:highlight w:val="none"/>
        </w:rPr>
        <w:t xml:space="preserve">3现场考察、开标前答疑会</w:t>
      </w:r>
      <w:r>
        <w:rPr>
          <w:b/>
          <w:bCs/>
          <w:color w:val="auto"/>
          <w:sz w:val="24"/>
          <w:highlight w:val="none"/>
        </w:rPr>
      </w:r>
    </w:p>
    <w:p>
      <w:pPr>
        <w:numPr>
          <w:ilvl w:val="1"/>
          <w:numId w:val="0"/>
        </w:numPr>
        <w:pBdr/>
        <w:tabs>
          <w:tab w:val="left" w:leader="none" w:pos="1080"/>
          <w:tab w:val="left" w:leader="none" w:pos="2014"/>
        </w:tabs>
        <w:spacing w:line="360" w:lineRule="auto"/>
        <w:ind w:hanging="720" w:left="1080"/>
        <w:rPr>
          <w:color w:val="auto"/>
          <w:sz w:val="28"/>
          <w:highlight w:val="none"/>
        </w:rPr>
      </w:pPr>
      <w:r>
        <w:rPr>
          <w:color w:val="auto"/>
          <w:sz w:val="24"/>
          <w:highlight w:val="none"/>
        </w:rPr>
        <w:t xml:space="preserve">3.1若《投标人须知资料表》中规定了组织现场考察、召开开标前答疑会，则投标人应按要求在规定的时间和地点参加。</w:t>
      </w:r>
      <w:bookmarkStart w:id="146" w:name="_Toc151190149"/>
      <w:r/>
      <w:bookmarkStart w:id="147" w:name="_Toc305158790"/>
      <w:r/>
      <w:bookmarkStart w:id="148" w:name="_Toc151193764"/>
      <w:r/>
      <w:bookmarkStart w:id="149" w:name="_Toc151193620"/>
      <w:r/>
      <w:bookmarkStart w:id="150" w:name="_Toc151193692"/>
      <w:r/>
      <w:bookmarkStart w:id="151" w:name="_Toc151193910"/>
      <w:r/>
      <w:bookmarkStart w:id="152" w:name="_Toc520356146"/>
      <w:r/>
      <w:bookmarkStart w:id="153" w:name="_Toc150509273"/>
      <w:r/>
      <w:bookmarkStart w:id="154" w:name="_Toc226965712"/>
      <w:r/>
      <w:bookmarkStart w:id="155" w:name="_Toc226337218"/>
      <w:r/>
      <w:bookmarkStart w:id="156" w:name="_Toc150774727"/>
      <w:r/>
      <w:bookmarkStart w:id="157" w:name="_Toc305158864"/>
      <w:r/>
      <w:bookmarkStart w:id="158" w:name="_Toc264969212"/>
      <w:r/>
      <w:bookmarkStart w:id="159" w:name="_Toc142311024"/>
      <w:r/>
      <w:bookmarkStart w:id="160" w:name="_Toc226309766"/>
      <w:r/>
      <w:bookmarkStart w:id="161" w:name="_Toc151193836"/>
      <w:r/>
      <w:bookmarkStart w:id="162" w:name="_Toc127151522"/>
      <w:r/>
      <w:bookmarkStart w:id="163" w:name="_Toc150774622"/>
      <w:r/>
      <w:bookmarkStart w:id="164" w:name="_Toc226965795"/>
      <w:r/>
      <w:bookmarkStart w:id="165" w:name="_Toc150480760"/>
      <w:r/>
      <w:bookmarkStart w:id="166" w:name="_Toc195842887"/>
      <w:r/>
      <w:bookmarkStart w:id="167" w:name="_Toc265228360"/>
      <w:r/>
      <w:r>
        <w:rPr>
          <w:color w:val="auto"/>
          <w:sz w:val="28"/>
          <w:highlight w:val="none"/>
        </w:rPr>
      </w:r>
    </w:p>
    <w:p>
      <w:pPr>
        <w:numPr>
          <w:ilvl w:val="1"/>
          <w:numId w:val="0"/>
        </w:numPr>
        <w:pBdr/>
        <w:tabs>
          <w:tab w:val="left" w:leader="none" w:pos="1080"/>
          <w:tab w:val="left" w:leader="none" w:pos="2014"/>
        </w:tabs>
        <w:spacing w:line="360" w:lineRule="auto"/>
        <w:ind w:hanging="720" w:left="1080"/>
        <w:rPr>
          <w:color w:val="auto"/>
          <w:sz w:val="24"/>
          <w:highlight w:val="none"/>
        </w:rPr>
      </w:pPr>
      <w:r>
        <w:rPr>
          <w:color w:val="auto"/>
          <w:sz w:val="24"/>
          <w:highlight w:val="none"/>
        </w:rPr>
        <w:t xml:space="preserve">3.2由于未参加现场考察或开标前答疑会而导致对项目实际情况不了解，影响投标文件编制、投标报价准确性、综合因素响应不全面等问题的，由投标人自行承担不利评审后果。</w:t>
      </w:r>
      <w:r>
        <w:rPr>
          <w:color w:val="auto"/>
          <w:sz w:val="24"/>
          <w:highlight w:val="none"/>
        </w:rPr>
      </w:r>
    </w:p>
    <w:p>
      <w:pPr>
        <w:pBdr/>
        <w:tabs>
          <w:tab w:val="left" w:leader="none" w:pos="360"/>
        </w:tabs>
        <w:spacing w:line="360" w:lineRule="auto"/>
        <w:ind w:hanging="357" w:left="357"/>
        <w:outlineLvl w:val="1"/>
        <w:rPr>
          <w:b/>
          <w:bCs/>
          <w:color w:val="auto"/>
          <w:sz w:val="24"/>
          <w:highlight w:val="none"/>
        </w:rPr>
      </w:pPr>
      <w:r>
        <w:rPr>
          <w:b/>
          <w:bCs/>
          <w:color w:val="auto"/>
          <w:sz w:val="24"/>
          <w:highlight w:val="none"/>
        </w:rPr>
        <w:t xml:space="preserve">4样品</w:t>
      </w:r>
      <w:r>
        <w:rPr>
          <w:b/>
          <w:bCs/>
          <w:color w:val="auto"/>
          <w:sz w:val="24"/>
          <w:highlight w:val="none"/>
        </w:rPr>
      </w:r>
    </w:p>
    <w:p>
      <w:pPr>
        <w:numPr>
          <w:ilvl w:val="1"/>
          <w:numId w:val="0"/>
        </w:numPr>
        <w:pBdr/>
        <w:tabs>
          <w:tab w:val="left" w:leader="none" w:pos="1080"/>
          <w:tab w:val="left" w:leader="none" w:pos="2014"/>
        </w:tabs>
        <w:spacing w:line="360" w:lineRule="auto"/>
        <w:ind w:hanging="720" w:left="1080"/>
        <w:rPr>
          <w:color w:val="auto"/>
          <w:sz w:val="24"/>
          <w:highlight w:val="none"/>
        </w:rPr>
      </w:pPr>
      <w:r>
        <w:rPr>
          <w:color w:val="auto"/>
          <w:sz w:val="24"/>
          <w:highlight w:val="none"/>
        </w:rPr>
        <w:t xml:space="preserve">4.1本项目是否要求投标人提供样品，以及样品制作的标准和要求、是否需要随样品提交相关检测报告、样品的递交与退还等要求见《投标人须知资料表》。</w:t>
      </w:r>
      <w:r>
        <w:rPr>
          <w:color w:val="auto"/>
          <w:sz w:val="24"/>
          <w:highlight w:val="none"/>
        </w:rPr>
      </w:r>
    </w:p>
    <w:p>
      <w:pPr>
        <w:numPr>
          <w:ilvl w:val="1"/>
          <w:numId w:val="0"/>
        </w:numPr>
        <w:pBdr/>
        <w:tabs>
          <w:tab w:val="left" w:leader="none" w:pos="1080"/>
          <w:tab w:val="left" w:leader="none" w:pos="2014"/>
        </w:tabs>
        <w:spacing w:line="360" w:lineRule="auto"/>
        <w:ind w:hanging="720" w:left="1080"/>
        <w:rPr>
          <w:color w:val="auto"/>
          <w:sz w:val="24"/>
          <w:highlight w:val="none"/>
        </w:rPr>
      </w:pPr>
      <w:r>
        <w:rPr>
          <w:color w:val="auto"/>
          <w:sz w:val="24"/>
          <w:highlight w:val="none"/>
        </w:rPr>
        <w:t xml:space="preserve">4.2样品的评审方法以及评审标准等内容见第四章《评标方法和评标标准》。</w:t>
      </w:r>
      <w:r>
        <w:rPr>
          <w:color w:val="auto"/>
          <w:sz w:val="24"/>
          <w:highlight w:val="none"/>
        </w:rPr>
      </w:r>
    </w:p>
    <w:p>
      <w:pPr>
        <w:pBdr/>
        <w:tabs>
          <w:tab w:val="left" w:leader="none" w:pos="360"/>
        </w:tabs>
        <w:spacing w:line="360" w:lineRule="auto"/>
        <w:ind w:hanging="357" w:left="357"/>
        <w:outlineLvl w:val="1"/>
        <w:rPr>
          <w:b/>
          <w:bCs/>
          <w:color w:val="auto"/>
          <w:sz w:val="24"/>
          <w:highlight w:val="none"/>
        </w:rPr>
      </w:pPr>
      <w:r>
        <w:rPr>
          <w:b/>
          <w:bCs/>
          <w:color w:val="auto"/>
          <w:sz w:val="24"/>
          <w:highlight w:val="none"/>
        </w:rPr>
        <w:t xml:space="preserve">5政府采购政策（包括但不限于下列具体政策要求）</w:t>
      </w:r>
      <w:r>
        <w:rPr>
          <w:b/>
          <w:bCs/>
          <w:color w:val="auto"/>
          <w:sz w:val="24"/>
          <w:highlight w:val="none"/>
        </w:rPr>
      </w:r>
    </w:p>
    <w:p>
      <w:pPr>
        <w:numPr>
          <w:ilvl w:val="1"/>
          <w:numId w:val="0"/>
        </w:numPr>
        <w:pBdr/>
        <w:tabs>
          <w:tab w:val="left" w:leader="none" w:pos="1080"/>
          <w:tab w:val="left" w:leader="none" w:pos="2014"/>
        </w:tabs>
        <w:spacing w:line="360" w:lineRule="auto"/>
        <w:ind w:hanging="720" w:left="1080"/>
        <w:rPr>
          <w:color w:val="auto"/>
          <w:sz w:val="24"/>
          <w:highlight w:val="none"/>
        </w:rPr>
      </w:pPr>
      <w:r>
        <w:rPr>
          <w:color w:val="auto"/>
          <w:sz w:val="24"/>
          <w:highlight w:val="none"/>
        </w:rPr>
        <w:t xml:space="preserve">5.1进口产品</w:t>
      </w:r>
      <w:r>
        <w:rPr>
          <w:color w:val="auto"/>
          <w:sz w:val="24"/>
          <w:highlight w:val="none"/>
        </w:rPr>
      </w:r>
    </w:p>
    <w:p>
      <w:pPr>
        <w:numPr>
          <w:ilvl w:val="2"/>
          <w:numId w:val="0"/>
        </w:numPr>
        <w:pBdr/>
        <w:tabs>
          <w:tab w:val="left" w:leader="none" w:pos="2014"/>
        </w:tabs>
        <w:spacing w:line="360" w:lineRule="auto"/>
        <w:ind w:hanging="900" w:left="1980"/>
        <w:rPr>
          <w:color w:val="auto"/>
          <w:sz w:val="24"/>
          <w:highlight w:val="none"/>
        </w:rPr>
      </w:pPr>
      <w:r>
        <w:rPr>
          <w:color w:val="auto"/>
          <w:sz w:val="24"/>
          <w:highlight w:val="none"/>
        </w:rPr>
        <w:t xml:space="preserve">5.1.1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r>
        <w:rPr>
          <w:color w:val="auto"/>
          <w:sz w:val="24"/>
          <w:highlight w:val="none"/>
        </w:rPr>
      </w:r>
    </w:p>
    <w:p>
      <w:pPr>
        <w:numPr>
          <w:ilvl w:val="1"/>
          <w:numId w:val="0"/>
        </w:numPr>
        <w:pBdr/>
        <w:tabs>
          <w:tab w:val="left" w:leader="none" w:pos="1080"/>
          <w:tab w:val="left" w:leader="none" w:pos="2014"/>
        </w:tabs>
        <w:spacing w:line="360" w:lineRule="auto"/>
        <w:ind w:hanging="720" w:left="1080"/>
        <w:rPr>
          <w:color w:val="auto"/>
          <w:sz w:val="24"/>
          <w:highlight w:val="none"/>
        </w:rPr>
      </w:pPr>
      <w:r>
        <w:rPr>
          <w:color w:val="auto"/>
          <w:sz w:val="24"/>
          <w:highlight w:val="none"/>
        </w:rPr>
        <w:t xml:space="preserve">5.2中小企业、监狱企业及残疾人福利性单位</w:t>
      </w:r>
      <w:r>
        <w:rPr>
          <w:color w:val="auto"/>
          <w:sz w:val="24"/>
          <w:highlight w:val="none"/>
        </w:rPr>
      </w:r>
    </w:p>
    <w:p>
      <w:pPr>
        <w:numPr>
          <w:ilvl w:val="2"/>
          <w:numId w:val="0"/>
        </w:numPr>
        <w:pBdr/>
        <w:spacing w:line="360" w:lineRule="auto"/>
        <w:ind w:hanging="900" w:left="1980"/>
        <w:rPr>
          <w:color w:val="auto"/>
          <w:sz w:val="24"/>
          <w:highlight w:val="none"/>
        </w:rPr>
      </w:pPr>
      <w:r>
        <w:rPr>
          <w:color w:val="auto"/>
          <w:sz w:val="24"/>
          <w:highlight w:val="none"/>
        </w:rPr>
        <w:t xml:space="preserve">5.2.1中小企业定义：</w:t>
      </w:r>
      <w:r>
        <w:rPr>
          <w:color w:val="auto"/>
          <w:sz w:val="24"/>
          <w:highlight w:val="none"/>
        </w:rPr>
      </w:r>
    </w:p>
    <w:p>
      <w:pPr>
        <w:pStyle w:val="1108"/>
        <w:pBdr/>
        <w:tabs>
          <w:tab w:val="left" w:leader="none" w:pos="1980"/>
          <w:tab w:val="left" w:leader="none" w:pos="2035"/>
          <w:tab w:val="left" w:leader="none" w:pos="2977"/>
        </w:tabs>
        <w:spacing w:line="360" w:lineRule="auto"/>
        <w:ind w:hanging="900" w:left="900"/>
        <w:rPr>
          <w:rFonts w:ascii="Times New Roman" w:hAnsi="Times New Roman"/>
          <w:vanish/>
          <w:color w:val="auto"/>
          <w:sz w:val="24"/>
          <w:szCs w:val="24"/>
          <w:highlight w:val="none"/>
        </w:rPr>
      </w:pPr>
      <w:r>
        <w:rPr>
          <w:rFonts w:ascii="Times New Roman" w:hAnsi="Times New Roman"/>
          <w:vanish/>
          <w:color w:val="auto"/>
          <w:sz w:val="24"/>
          <w:szCs w:val="24"/>
          <w:highlight w:val="none"/>
        </w:rPr>
        <w:t xml:space="preserve">1</w:t>
      </w:r>
      <w:r>
        <w:rPr>
          <w:rFonts w:ascii="Times New Roman" w:hAnsi="Times New Roman"/>
          <w:vanish/>
          <w:color w:val="auto"/>
          <w:sz w:val="24"/>
          <w:szCs w:val="24"/>
          <w:highlight w:val="none"/>
        </w:rPr>
      </w:r>
    </w:p>
    <w:p>
      <w:pPr>
        <w:pStyle w:val="1108"/>
        <w:pBdr/>
        <w:tabs>
          <w:tab w:val="left" w:leader="none" w:pos="1980"/>
          <w:tab w:val="left" w:leader="none" w:pos="2035"/>
          <w:tab w:val="left" w:leader="none" w:pos="2977"/>
        </w:tabs>
        <w:spacing w:line="360" w:lineRule="auto"/>
        <w:ind w:hanging="900" w:left="900"/>
        <w:rPr>
          <w:rFonts w:ascii="Times New Roman" w:hAnsi="Times New Roman"/>
          <w:vanish/>
          <w:color w:val="auto"/>
          <w:sz w:val="24"/>
          <w:szCs w:val="24"/>
          <w:highlight w:val="none"/>
        </w:rPr>
      </w:pPr>
      <w:r>
        <w:rPr>
          <w:rFonts w:ascii="Times New Roman" w:hAnsi="Times New Roman"/>
          <w:vanish/>
          <w:color w:val="auto"/>
          <w:sz w:val="24"/>
          <w:szCs w:val="24"/>
          <w:highlight w:val="none"/>
        </w:rPr>
        <w:t xml:space="preserve">2</w:t>
      </w:r>
      <w:r>
        <w:rPr>
          <w:rFonts w:ascii="Times New Roman" w:hAnsi="Times New Roman"/>
          <w:vanish/>
          <w:color w:val="auto"/>
          <w:sz w:val="24"/>
          <w:szCs w:val="24"/>
          <w:highlight w:val="none"/>
        </w:rPr>
      </w:r>
    </w:p>
    <w:p>
      <w:pPr>
        <w:pStyle w:val="1108"/>
        <w:pBdr/>
        <w:tabs>
          <w:tab w:val="left" w:leader="none" w:pos="1980"/>
          <w:tab w:val="left" w:leader="none" w:pos="2035"/>
          <w:tab w:val="left" w:leader="none" w:pos="2977"/>
        </w:tabs>
        <w:spacing w:line="360" w:lineRule="auto"/>
        <w:ind w:hanging="900" w:left="900"/>
        <w:rPr>
          <w:rFonts w:ascii="Times New Roman" w:hAnsi="Times New Roman"/>
          <w:vanish/>
          <w:color w:val="auto"/>
          <w:sz w:val="24"/>
          <w:szCs w:val="24"/>
          <w:highlight w:val="none"/>
        </w:rPr>
      </w:pPr>
      <w:r>
        <w:rPr>
          <w:rFonts w:ascii="Times New Roman" w:hAnsi="Times New Roman"/>
          <w:vanish/>
          <w:color w:val="auto"/>
          <w:sz w:val="24"/>
          <w:szCs w:val="24"/>
          <w:highlight w:val="none"/>
        </w:rPr>
        <w:t xml:space="preserve">3</w:t>
      </w:r>
      <w:r>
        <w:rPr>
          <w:rFonts w:ascii="Times New Roman" w:hAnsi="Times New Roman"/>
          <w:vanish/>
          <w:color w:val="auto"/>
          <w:sz w:val="24"/>
          <w:szCs w:val="24"/>
          <w:highlight w:val="none"/>
        </w:rPr>
      </w:r>
    </w:p>
    <w:p>
      <w:pPr>
        <w:pStyle w:val="1108"/>
        <w:pBdr/>
        <w:tabs>
          <w:tab w:val="left" w:leader="none" w:pos="1980"/>
          <w:tab w:val="left" w:leader="none" w:pos="2035"/>
          <w:tab w:val="left" w:leader="none" w:pos="2977"/>
        </w:tabs>
        <w:spacing w:line="360" w:lineRule="auto"/>
        <w:ind w:hanging="900" w:left="900"/>
        <w:rPr>
          <w:rFonts w:ascii="Times New Roman" w:hAnsi="Times New Roman"/>
          <w:vanish/>
          <w:color w:val="auto"/>
          <w:sz w:val="24"/>
          <w:szCs w:val="24"/>
          <w:highlight w:val="none"/>
        </w:rPr>
      </w:pPr>
      <w:r>
        <w:rPr>
          <w:rFonts w:ascii="Times New Roman" w:hAnsi="Times New Roman"/>
          <w:vanish/>
          <w:color w:val="auto"/>
          <w:sz w:val="24"/>
          <w:szCs w:val="24"/>
          <w:highlight w:val="none"/>
        </w:rPr>
        <w:t xml:space="preserve">4</w:t>
      </w:r>
      <w:r>
        <w:rPr>
          <w:rFonts w:ascii="Times New Roman" w:hAnsi="Times New Roman"/>
          <w:vanish/>
          <w:color w:val="auto"/>
          <w:sz w:val="24"/>
          <w:szCs w:val="24"/>
          <w:highlight w:val="none"/>
        </w:rPr>
      </w:r>
    </w:p>
    <w:p>
      <w:pPr>
        <w:pStyle w:val="1108"/>
        <w:pBdr/>
        <w:tabs>
          <w:tab w:val="left" w:leader="none" w:pos="1980"/>
          <w:tab w:val="left" w:leader="none" w:pos="2035"/>
          <w:tab w:val="left" w:leader="none" w:pos="2977"/>
        </w:tabs>
        <w:spacing w:line="360" w:lineRule="auto"/>
        <w:ind w:hanging="900" w:left="900"/>
        <w:rPr>
          <w:rFonts w:ascii="Times New Roman" w:hAnsi="Times New Roman"/>
          <w:vanish/>
          <w:color w:val="auto"/>
          <w:sz w:val="24"/>
          <w:szCs w:val="24"/>
          <w:highlight w:val="none"/>
        </w:rPr>
      </w:pPr>
      <w:r>
        <w:rPr>
          <w:rFonts w:ascii="Times New Roman" w:hAnsi="Times New Roman"/>
          <w:vanish/>
          <w:color w:val="auto"/>
          <w:sz w:val="24"/>
          <w:szCs w:val="24"/>
          <w:highlight w:val="none"/>
        </w:rPr>
        <w:t xml:space="preserve">5</w:t>
      </w:r>
      <w:r>
        <w:rPr>
          <w:rFonts w:ascii="Times New Roman" w:hAnsi="Times New Roman"/>
          <w:vanish/>
          <w:color w:val="auto"/>
          <w:sz w:val="24"/>
          <w:szCs w:val="24"/>
          <w:highlight w:val="none"/>
        </w:rPr>
      </w:r>
    </w:p>
    <w:p>
      <w:pPr>
        <w:pStyle w:val="1108"/>
        <w:numPr>
          <w:ilvl w:val="1"/>
          <w:numId w:val="0"/>
        </w:numPr>
        <w:pBdr/>
        <w:tabs>
          <w:tab w:val="left" w:leader="none" w:pos="1980"/>
          <w:tab w:val="left" w:leader="none" w:pos="2035"/>
          <w:tab w:val="left" w:leader="none" w:pos="2977"/>
        </w:tabs>
        <w:spacing w:line="360" w:lineRule="auto"/>
        <w:ind w:hanging="900" w:left="1468"/>
        <w:rPr>
          <w:rFonts w:ascii="Times New Roman" w:hAnsi="Times New Roman"/>
          <w:vanish/>
          <w:color w:val="auto"/>
          <w:sz w:val="24"/>
          <w:szCs w:val="24"/>
          <w:highlight w:val="none"/>
        </w:rPr>
      </w:pPr>
      <w:r>
        <w:rPr>
          <w:rFonts w:ascii="Times New Roman" w:hAnsi="Times New Roman"/>
          <w:vanish/>
          <w:color w:val="auto"/>
          <w:sz w:val="24"/>
          <w:szCs w:val="24"/>
          <w:highlight w:val="none"/>
        </w:rPr>
        <w:t xml:space="preserve">5.1</w:t>
      </w:r>
      <w:r>
        <w:rPr>
          <w:rFonts w:ascii="Times New Roman" w:hAnsi="Times New Roman"/>
          <w:vanish/>
          <w:color w:val="auto"/>
          <w:sz w:val="24"/>
          <w:szCs w:val="24"/>
          <w:highlight w:val="none"/>
        </w:rPr>
      </w:r>
    </w:p>
    <w:p>
      <w:pPr>
        <w:pStyle w:val="1108"/>
        <w:numPr>
          <w:ilvl w:val="1"/>
          <w:numId w:val="0"/>
        </w:numPr>
        <w:pBdr/>
        <w:tabs>
          <w:tab w:val="left" w:leader="none" w:pos="1980"/>
          <w:tab w:val="left" w:leader="none" w:pos="2035"/>
          <w:tab w:val="left" w:leader="none" w:pos="2977"/>
        </w:tabs>
        <w:spacing w:line="360" w:lineRule="auto"/>
        <w:ind w:hanging="900" w:left="1468"/>
        <w:rPr>
          <w:rFonts w:ascii="Times New Roman" w:hAnsi="Times New Roman"/>
          <w:vanish/>
          <w:color w:val="auto"/>
          <w:sz w:val="24"/>
          <w:szCs w:val="24"/>
          <w:highlight w:val="none"/>
        </w:rPr>
      </w:pPr>
      <w:r>
        <w:rPr>
          <w:rFonts w:ascii="Times New Roman" w:hAnsi="Times New Roman"/>
          <w:vanish/>
          <w:color w:val="auto"/>
          <w:sz w:val="24"/>
          <w:szCs w:val="24"/>
          <w:highlight w:val="none"/>
        </w:rPr>
        <w:t xml:space="preserve">5.2</w:t>
      </w:r>
      <w:r>
        <w:rPr>
          <w:rFonts w:ascii="Times New Roman" w:hAnsi="Times New Roman"/>
          <w:vanish/>
          <w:color w:val="auto"/>
          <w:sz w:val="24"/>
          <w:szCs w:val="24"/>
          <w:highlight w:val="none"/>
        </w:rPr>
      </w:r>
    </w:p>
    <w:p>
      <w:pPr>
        <w:pStyle w:val="1108"/>
        <w:numPr>
          <w:ilvl w:val="2"/>
          <w:numId w:val="0"/>
        </w:numPr>
        <w:pBdr/>
        <w:tabs>
          <w:tab w:val="left" w:leader="none" w:pos="2035"/>
          <w:tab w:val="left" w:leader="none" w:pos="2977"/>
        </w:tabs>
        <w:spacing w:line="360" w:lineRule="auto"/>
        <w:ind w:hanging="900" w:left="1980"/>
        <w:rPr>
          <w:rFonts w:ascii="Times New Roman" w:hAnsi="Times New Roman"/>
          <w:vanish/>
          <w:color w:val="auto"/>
          <w:sz w:val="24"/>
          <w:szCs w:val="24"/>
          <w:highlight w:val="none"/>
        </w:rPr>
      </w:pPr>
      <w:r>
        <w:rPr>
          <w:rFonts w:ascii="Times New Roman" w:hAnsi="Times New Roman"/>
          <w:vanish/>
          <w:color w:val="auto"/>
          <w:sz w:val="24"/>
          <w:szCs w:val="24"/>
          <w:highlight w:val="none"/>
        </w:rPr>
        <w:t xml:space="preserve">5.2.1</w:t>
      </w:r>
      <w:r>
        <w:rPr>
          <w:rFonts w:ascii="Times New Roman" w:hAnsi="Times New Roman"/>
          <w:vanish/>
          <w:color w:val="auto"/>
          <w:sz w:val="24"/>
          <w:szCs w:val="24"/>
          <w:highlight w:val="none"/>
        </w:rPr>
      </w:r>
    </w:p>
    <w:p>
      <w:pPr>
        <w:numPr>
          <w:ilvl w:val="3"/>
          <w:numId w:val="0"/>
        </w:numPr>
        <w:pBdr/>
        <w:tabs>
          <w:tab w:val="left" w:leader="none" w:pos="1980"/>
          <w:tab w:val="left" w:leader="none" w:pos="2035"/>
          <w:tab w:val="left" w:leader="none" w:pos="2885"/>
          <w:tab w:val="left" w:leader="none" w:pos="2977"/>
        </w:tabs>
        <w:spacing w:line="360" w:lineRule="auto"/>
        <w:ind w:hanging="900" w:left="2885"/>
        <w:rPr>
          <w:color w:val="auto"/>
          <w:sz w:val="24"/>
          <w:highlight w:val="none"/>
        </w:rPr>
      </w:pPr>
      <w:r>
        <w:rPr>
          <w:color w:val="auto"/>
          <w:sz w:val="24"/>
          <w:highlight w:val="none"/>
        </w:rPr>
        <w:t xml:space="preserve">5.2.1.1中小企</w:t>
      </w:r>
      <w:r>
        <w:rPr>
          <w:color w:val="auto"/>
          <w:sz w:val="24"/>
          <w:highlight w:val="none"/>
        </w:rPr>
        <w:t xml:space="preserve">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政府采购促进中小企业发展管理办法》（财库〔2020〕46号）、《关于印发中小企业划型标准规定的通知》（工信部联企业〔2011〕300号）、《国务院关于进一步促进中小企业发展的若干意见》（国发〔2009〕36号）。</w:t>
      </w:r>
      <w:r>
        <w:rPr>
          <w:color w:val="auto"/>
          <w:sz w:val="24"/>
          <w:highlight w:val="none"/>
        </w:rPr>
      </w:r>
    </w:p>
    <w:p>
      <w:pPr>
        <w:numPr>
          <w:ilvl w:val="3"/>
          <w:numId w:val="0"/>
        </w:numPr>
        <w:pBdr/>
        <w:tabs>
          <w:tab w:val="left" w:leader="none" w:pos="1980"/>
          <w:tab w:val="left" w:leader="none" w:pos="2035"/>
          <w:tab w:val="left" w:leader="none" w:pos="2885"/>
          <w:tab w:val="left" w:leader="none" w:pos="2977"/>
        </w:tabs>
        <w:spacing w:line="360" w:lineRule="auto"/>
        <w:ind w:hanging="900" w:left="2885"/>
        <w:rPr>
          <w:color w:val="auto"/>
          <w:sz w:val="24"/>
          <w:highlight w:val="none"/>
        </w:rPr>
      </w:pPr>
      <w:r>
        <w:rPr>
          <w:color w:val="auto"/>
          <w:sz w:val="24"/>
          <w:highlight w:val="none"/>
        </w:rPr>
        <w:t xml:space="preserve">5.2.1.2供应商提供的货物、工程或者服务符合下列情形的，享受中小企业扶持政策：</w:t>
      </w:r>
      <w:r>
        <w:rPr>
          <w:color w:val="auto"/>
          <w:sz w:val="24"/>
          <w:highlight w:val="none"/>
        </w:rPr>
      </w:r>
    </w:p>
    <w:p>
      <w:pPr>
        <w:pBdr/>
        <w:tabs>
          <w:tab w:val="left" w:leader="none" w:pos="1980"/>
        </w:tabs>
        <w:spacing w:line="360" w:lineRule="auto"/>
        <w:ind w:left="2835"/>
        <w:rPr>
          <w:color w:val="auto"/>
          <w:sz w:val="24"/>
          <w:highlight w:val="none"/>
        </w:rPr>
      </w:pPr>
      <w:r>
        <w:rPr>
          <w:color w:val="auto"/>
          <w:sz w:val="24"/>
          <w:highlight w:val="none"/>
        </w:rPr>
        <w:t xml:space="preserve">（1）在货物采购项目中，货物由中小企业制造，即货物由中小企业生产且使用该中小企业商号或者注册商标；</w:t>
      </w:r>
      <w:r>
        <w:rPr>
          <w:color w:val="auto"/>
          <w:sz w:val="24"/>
          <w:highlight w:val="none"/>
        </w:rPr>
      </w:r>
    </w:p>
    <w:p>
      <w:pPr>
        <w:pBdr/>
        <w:tabs>
          <w:tab w:val="left" w:leader="none" w:pos="1980"/>
        </w:tabs>
        <w:spacing w:line="360" w:lineRule="auto"/>
        <w:ind w:left="2835"/>
        <w:rPr>
          <w:color w:val="auto"/>
          <w:sz w:val="24"/>
          <w:highlight w:val="none"/>
        </w:rPr>
      </w:pPr>
      <w:r>
        <w:rPr>
          <w:color w:val="auto"/>
          <w:sz w:val="24"/>
          <w:highlight w:val="none"/>
        </w:rPr>
        <w:t xml:space="preserve">（2）在工程采购项目中，工程由中小企业承建，即工程施工单位为中小企业；</w:t>
      </w:r>
      <w:r>
        <w:rPr>
          <w:color w:val="auto"/>
          <w:sz w:val="24"/>
          <w:highlight w:val="none"/>
        </w:rPr>
      </w:r>
    </w:p>
    <w:p>
      <w:pPr>
        <w:pBdr/>
        <w:tabs>
          <w:tab w:val="left" w:leader="none" w:pos="1980"/>
        </w:tabs>
        <w:spacing w:line="360" w:lineRule="auto"/>
        <w:ind w:left="2835"/>
        <w:rPr>
          <w:color w:val="auto"/>
          <w:sz w:val="24"/>
          <w:highlight w:val="none"/>
        </w:rPr>
      </w:pPr>
      <w:r>
        <w:rPr>
          <w:color w:val="auto"/>
          <w:sz w:val="24"/>
          <w:highlight w:val="none"/>
        </w:rPr>
        <w:t xml:space="preserve">（3）在服务采购项目中，服务由中小企业承接，即提供服务的人员为中小企业依照《中华人民共和国劳动合同法》订立劳动合同的从业人员。</w:t>
      </w:r>
      <w:r>
        <w:rPr>
          <w:color w:val="auto"/>
          <w:sz w:val="24"/>
          <w:highlight w:val="none"/>
        </w:rPr>
      </w:r>
    </w:p>
    <w:p>
      <w:pPr>
        <w:numPr>
          <w:ilvl w:val="3"/>
          <w:numId w:val="0"/>
        </w:numPr>
        <w:pBdr/>
        <w:tabs>
          <w:tab w:val="left" w:leader="none" w:pos="1980"/>
          <w:tab w:val="left" w:leader="none" w:pos="2035"/>
          <w:tab w:val="left" w:leader="none" w:pos="2885"/>
          <w:tab w:val="left" w:leader="none" w:pos="2977"/>
        </w:tabs>
        <w:spacing w:line="360" w:lineRule="auto"/>
        <w:ind w:hanging="900" w:left="2885"/>
        <w:rPr>
          <w:color w:val="auto"/>
          <w:sz w:val="24"/>
          <w:highlight w:val="none"/>
        </w:rPr>
      </w:pPr>
      <w:r>
        <w:rPr>
          <w:color w:val="auto"/>
          <w:sz w:val="24"/>
          <w:highlight w:val="none"/>
        </w:rPr>
        <w:t xml:space="preserve">5.2.1.3在货物采购项目中，供应商提供的货物既有中小企业制造货物，也有大型企业制造货物的，不享受中小企业扶持政策。</w:t>
      </w:r>
      <w:r>
        <w:rPr>
          <w:color w:val="auto"/>
          <w:sz w:val="24"/>
          <w:highlight w:val="none"/>
        </w:rPr>
      </w:r>
    </w:p>
    <w:p>
      <w:pPr>
        <w:numPr>
          <w:ilvl w:val="3"/>
          <w:numId w:val="0"/>
        </w:numPr>
        <w:pBdr/>
        <w:tabs>
          <w:tab w:val="left" w:leader="none" w:pos="1980"/>
          <w:tab w:val="left" w:leader="none" w:pos="2035"/>
          <w:tab w:val="left" w:leader="none" w:pos="2885"/>
          <w:tab w:val="left" w:leader="none" w:pos="2977"/>
        </w:tabs>
        <w:spacing w:line="360" w:lineRule="auto"/>
        <w:ind w:hanging="900" w:left="2885"/>
        <w:rPr>
          <w:color w:val="auto"/>
          <w:sz w:val="24"/>
          <w:highlight w:val="none"/>
        </w:rPr>
      </w:pPr>
      <w:r>
        <w:rPr>
          <w:color w:val="auto"/>
          <w:sz w:val="24"/>
          <w:highlight w:val="none"/>
        </w:rPr>
        <w:t xml:space="preserve">5.2.1.4以联合体形式参加政府采购活动，联合体各方均为中小企业的，联合体视同中小企业。其中，联合体各方均为小微企业的，联合体视同小微企业。</w:t>
      </w:r>
      <w:r>
        <w:rPr>
          <w:color w:val="auto"/>
          <w:sz w:val="24"/>
          <w:highlight w:val="none"/>
        </w:rPr>
      </w:r>
    </w:p>
    <w:p>
      <w:pPr>
        <w:numPr>
          <w:ilvl w:val="2"/>
          <w:numId w:val="0"/>
        </w:numPr>
        <w:pBdr/>
        <w:spacing w:line="360" w:lineRule="auto"/>
        <w:ind w:hanging="900" w:left="1980"/>
        <w:rPr>
          <w:color w:val="auto"/>
          <w:sz w:val="24"/>
          <w:highlight w:val="none"/>
        </w:rPr>
      </w:pPr>
      <w:r>
        <w:rPr>
          <w:color w:val="auto"/>
          <w:sz w:val="24"/>
          <w:highlight w:val="none"/>
        </w:rPr>
        <w:t xml:space="preserve">5.2.2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r>
        <w:rPr>
          <w:color w:val="auto"/>
          <w:sz w:val="24"/>
          <w:highlight w:val="none"/>
        </w:rPr>
      </w:r>
    </w:p>
    <w:p>
      <w:pPr>
        <w:numPr>
          <w:ilvl w:val="2"/>
          <w:numId w:val="0"/>
        </w:numPr>
        <w:pBdr/>
        <w:spacing w:line="360" w:lineRule="auto"/>
        <w:ind w:hanging="900" w:left="1980"/>
        <w:rPr>
          <w:color w:val="auto"/>
          <w:sz w:val="24"/>
          <w:highlight w:val="none"/>
        </w:rPr>
      </w:pPr>
      <w:r>
        <w:rPr>
          <w:color w:val="auto"/>
          <w:sz w:val="24"/>
          <w:highlight w:val="none"/>
        </w:rPr>
        <w:t xml:space="preserve">5.2.3残疾人福利单位定义：享受政府采购支持政策的残疾人福利性单位应当同时满足以下条件：</w:t>
      </w:r>
      <w:r>
        <w:rPr>
          <w:color w:val="auto"/>
          <w:sz w:val="24"/>
          <w:highlight w:val="none"/>
        </w:rPr>
      </w:r>
    </w:p>
    <w:p>
      <w:pPr>
        <w:pStyle w:val="1108"/>
        <w:numPr>
          <w:ilvl w:val="2"/>
          <w:numId w:val="0"/>
        </w:numPr>
        <w:pBdr/>
        <w:tabs>
          <w:tab w:val="left" w:leader="none" w:pos="2035"/>
          <w:tab w:val="left" w:leader="none" w:pos="2977"/>
        </w:tabs>
        <w:spacing w:line="360" w:lineRule="auto"/>
        <w:ind w:hanging="900" w:left="1980"/>
        <w:rPr>
          <w:rFonts w:ascii="Times New Roman" w:hAnsi="Times New Roman"/>
          <w:vanish/>
          <w:color w:val="auto"/>
          <w:sz w:val="24"/>
          <w:szCs w:val="24"/>
          <w:highlight w:val="none"/>
        </w:rPr>
      </w:pPr>
      <w:r>
        <w:rPr>
          <w:rFonts w:ascii="Times New Roman" w:hAnsi="Times New Roman"/>
          <w:vanish/>
          <w:color w:val="auto"/>
          <w:sz w:val="24"/>
          <w:szCs w:val="24"/>
          <w:highlight w:val="none"/>
        </w:rPr>
        <w:t xml:space="preserve">5.2.2</w:t>
      </w:r>
      <w:r>
        <w:rPr>
          <w:rFonts w:ascii="Times New Roman" w:hAnsi="Times New Roman"/>
          <w:vanish/>
          <w:color w:val="auto"/>
          <w:sz w:val="24"/>
          <w:szCs w:val="24"/>
          <w:highlight w:val="none"/>
        </w:rPr>
      </w:r>
    </w:p>
    <w:p>
      <w:pPr>
        <w:pStyle w:val="1108"/>
        <w:numPr>
          <w:ilvl w:val="2"/>
          <w:numId w:val="0"/>
        </w:numPr>
        <w:pBdr/>
        <w:tabs>
          <w:tab w:val="left" w:leader="none" w:pos="2035"/>
          <w:tab w:val="left" w:leader="none" w:pos="2977"/>
        </w:tabs>
        <w:spacing w:line="360" w:lineRule="auto"/>
        <w:ind w:hanging="900" w:left="1980"/>
        <w:rPr>
          <w:rFonts w:ascii="Times New Roman" w:hAnsi="Times New Roman"/>
          <w:vanish/>
          <w:color w:val="auto"/>
          <w:sz w:val="24"/>
          <w:szCs w:val="24"/>
          <w:highlight w:val="none"/>
        </w:rPr>
      </w:pPr>
      <w:r>
        <w:rPr>
          <w:rFonts w:ascii="Times New Roman" w:hAnsi="Times New Roman"/>
          <w:vanish/>
          <w:color w:val="auto"/>
          <w:sz w:val="24"/>
          <w:szCs w:val="24"/>
          <w:highlight w:val="none"/>
        </w:rPr>
        <w:t xml:space="preserve">5.2.3</w:t>
      </w:r>
      <w:r>
        <w:rPr>
          <w:rFonts w:ascii="Times New Roman" w:hAnsi="Times New Roman"/>
          <w:vanish/>
          <w:color w:val="auto"/>
          <w:sz w:val="24"/>
          <w:szCs w:val="24"/>
          <w:highlight w:val="none"/>
        </w:rPr>
      </w:r>
    </w:p>
    <w:p>
      <w:pPr>
        <w:numPr>
          <w:ilvl w:val="3"/>
          <w:numId w:val="0"/>
        </w:numPr>
        <w:pBdr/>
        <w:tabs>
          <w:tab w:val="left" w:leader="none" w:pos="1980"/>
          <w:tab w:val="left" w:leader="none" w:pos="2035"/>
          <w:tab w:val="left" w:leader="none" w:pos="2885"/>
          <w:tab w:val="left" w:leader="none" w:pos="2977"/>
        </w:tabs>
        <w:spacing w:line="360" w:lineRule="auto"/>
        <w:ind w:hanging="900" w:left="2885"/>
        <w:rPr>
          <w:color w:val="auto"/>
          <w:sz w:val="24"/>
          <w:highlight w:val="none"/>
        </w:rPr>
      </w:pPr>
      <w:r>
        <w:rPr>
          <w:color w:val="auto"/>
          <w:sz w:val="24"/>
          <w:highlight w:val="none"/>
        </w:rPr>
        <w:t xml:space="preserve">5.2.3.1安置的残疾人占本单位在职职工人数的比例不低于25%（含25%），并且安置的残疾人人数不少于10人（含10人）；</w:t>
      </w:r>
      <w:r>
        <w:rPr>
          <w:color w:val="auto"/>
          <w:sz w:val="24"/>
          <w:highlight w:val="none"/>
        </w:rPr>
      </w:r>
    </w:p>
    <w:p>
      <w:pPr>
        <w:numPr>
          <w:ilvl w:val="3"/>
          <w:numId w:val="0"/>
        </w:numPr>
        <w:pBdr/>
        <w:tabs>
          <w:tab w:val="left" w:leader="none" w:pos="1980"/>
          <w:tab w:val="left" w:leader="none" w:pos="2035"/>
          <w:tab w:val="left" w:leader="none" w:pos="2885"/>
          <w:tab w:val="left" w:leader="none" w:pos="2977"/>
        </w:tabs>
        <w:spacing w:line="360" w:lineRule="auto"/>
        <w:ind w:hanging="900" w:left="2885"/>
        <w:rPr>
          <w:color w:val="auto"/>
          <w:sz w:val="24"/>
          <w:highlight w:val="none"/>
        </w:rPr>
      </w:pPr>
      <w:r>
        <w:rPr>
          <w:color w:val="auto"/>
          <w:sz w:val="24"/>
          <w:highlight w:val="none"/>
        </w:rPr>
        <w:t xml:space="preserve">5.2.3.2依法与安置的每位残疾人签订了一年以上（含一年）的劳动合同或服务协议；</w:t>
      </w:r>
      <w:r>
        <w:rPr>
          <w:color w:val="auto"/>
          <w:sz w:val="24"/>
          <w:highlight w:val="none"/>
        </w:rPr>
      </w:r>
    </w:p>
    <w:p>
      <w:pPr>
        <w:numPr>
          <w:ilvl w:val="3"/>
          <w:numId w:val="0"/>
        </w:numPr>
        <w:pBdr/>
        <w:tabs>
          <w:tab w:val="left" w:leader="none" w:pos="1980"/>
          <w:tab w:val="left" w:leader="none" w:pos="2035"/>
          <w:tab w:val="left" w:leader="none" w:pos="2885"/>
          <w:tab w:val="left" w:leader="none" w:pos="2977"/>
        </w:tabs>
        <w:spacing w:line="360" w:lineRule="auto"/>
        <w:ind w:hanging="900" w:left="2885"/>
        <w:rPr>
          <w:color w:val="auto"/>
          <w:sz w:val="24"/>
          <w:highlight w:val="none"/>
        </w:rPr>
      </w:pPr>
      <w:r>
        <w:rPr>
          <w:color w:val="auto"/>
          <w:sz w:val="24"/>
          <w:highlight w:val="none"/>
        </w:rPr>
        <w:t xml:space="preserve">5.2.3.3为安置的每位残疾人按月足额缴纳了基本养老保险、基本医疗保险、失业保险、工伤保险和生育保险等社会保险费；</w:t>
      </w:r>
      <w:r>
        <w:rPr>
          <w:color w:val="auto"/>
          <w:sz w:val="24"/>
          <w:highlight w:val="none"/>
        </w:rPr>
      </w:r>
    </w:p>
    <w:p>
      <w:pPr>
        <w:numPr>
          <w:ilvl w:val="3"/>
          <w:numId w:val="0"/>
        </w:numPr>
        <w:pBdr/>
        <w:tabs>
          <w:tab w:val="left" w:leader="none" w:pos="1980"/>
          <w:tab w:val="left" w:leader="none" w:pos="2035"/>
          <w:tab w:val="left" w:leader="none" w:pos="2885"/>
          <w:tab w:val="left" w:leader="none" w:pos="2977"/>
        </w:tabs>
        <w:spacing w:line="360" w:lineRule="auto"/>
        <w:ind w:hanging="900" w:left="2885"/>
        <w:rPr>
          <w:color w:val="auto"/>
          <w:sz w:val="24"/>
          <w:highlight w:val="none"/>
        </w:rPr>
      </w:pPr>
      <w:r>
        <w:rPr>
          <w:color w:val="auto"/>
          <w:sz w:val="24"/>
          <w:highlight w:val="none"/>
        </w:rPr>
        <w:t xml:space="preserve">5.2.3.4通过银行等金融机构向安置的每位残疾人，按月支付了不低于单位所在区县适用的经省级人民政府批准的月最低工资标准的工资；</w:t>
      </w:r>
      <w:r>
        <w:rPr>
          <w:color w:val="auto"/>
          <w:sz w:val="24"/>
          <w:highlight w:val="none"/>
        </w:rPr>
      </w:r>
    </w:p>
    <w:p>
      <w:pPr>
        <w:numPr>
          <w:ilvl w:val="3"/>
          <w:numId w:val="0"/>
        </w:numPr>
        <w:pBdr/>
        <w:tabs>
          <w:tab w:val="left" w:leader="none" w:pos="1980"/>
          <w:tab w:val="left" w:leader="none" w:pos="2035"/>
          <w:tab w:val="left" w:leader="none" w:pos="2885"/>
          <w:tab w:val="left" w:leader="none" w:pos="2977"/>
        </w:tabs>
        <w:spacing w:line="360" w:lineRule="auto"/>
        <w:ind w:hanging="900" w:left="2885"/>
        <w:rPr>
          <w:color w:val="auto"/>
          <w:sz w:val="24"/>
          <w:highlight w:val="none"/>
        </w:rPr>
      </w:pPr>
      <w:r>
        <w:rPr>
          <w:color w:val="auto"/>
          <w:sz w:val="24"/>
          <w:highlight w:val="none"/>
        </w:rPr>
        <w:t xml:space="preserve">5.2.3.5提供本单位制造的货物、承担的工程或者服务（以下简称产品），或者提供其他残疾人福利性单位制造的货物（不包括使用非残疾人福利性单位注册商标的货物）；</w:t>
      </w:r>
      <w:r>
        <w:rPr>
          <w:color w:val="auto"/>
          <w:sz w:val="24"/>
          <w:highlight w:val="none"/>
        </w:rPr>
      </w:r>
    </w:p>
    <w:p>
      <w:pPr>
        <w:numPr>
          <w:ilvl w:val="3"/>
          <w:numId w:val="0"/>
        </w:numPr>
        <w:pBdr/>
        <w:tabs>
          <w:tab w:val="left" w:leader="none" w:pos="1980"/>
          <w:tab w:val="left" w:leader="none" w:pos="2035"/>
          <w:tab w:val="left" w:leader="none" w:pos="2885"/>
          <w:tab w:val="left" w:leader="none" w:pos="2977"/>
        </w:tabs>
        <w:spacing w:line="360" w:lineRule="auto"/>
        <w:ind w:hanging="900" w:left="2885"/>
        <w:rPr>
          <w:color w:val="auto"/>
          <w:sz w:val="24"/>
          <w:highlight w:val="none"/>
        </w:rPr>
      </w:pPr>
      <w:r>
        <w:rPr>
          <w:color w:val="auto"/>
          <w:sz w:val="24"/>
          <w:highlight w:val="none"/>
        </w:rPr>
        <w:t xml:space="preserve">5.2.3.6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r>
        <w:rPr>
          <w:color w:val="auto"/>
          <w:sz w:val="24"/>
          <w:highlight w:val="none"/>
        </w:rPr>
      </w:r>
    </w:p>
    <w:p>
      <w:pPr>
        <w:numPr>
          <w:ilvl w:val="2"/>
          <w:numId w:val="0"/>
        </w:numPr>
        <w:pBdr/>
        <w:spacing w:line="360" w:lineRule="auto"/>
        <w:ind w:hanging="900" w:left="1980"/>
        <w:rPr>
          <w:color w:val="auto"/>
          <w:sz w:val="24"/>
          <w:highlight w:val="none"/>
        </w:rPr>
      </w:pPr>
      <w:r>
        <w:rPr>
          <w:color w:val="auto"/>
          <w:sz w:val="24"/>
          <w:highlight w:val="none"/>
        </w:rPr>
        <w:t xml:space="preserve">5.2.4本项目是否专门面向中小企业预留采购份额见第一章《投标邀请》。</w:t>
      </w:r>
      <w:r>
        <w:rPr>
          <w:color w:val="auto"/>
          <w:sz w:val="24"/>
          <w:highlight w:val="none"/>
        </w:rPr>
      </w:r>
    </w:p>
    <w:p>
      <w:pPr>
        <w:numPr>
          <w:ilvl w:val="2"/>
          <w:numId w:val="0"/>
        </w:numPr>
        <w:pBdr/>
        <w:spacing w:line="360" w:lineRule="auto"/>
        <w:ind w:hanging="900" w:left="1980"/>
        <w:rPr>
          <w:color w:val="auto"/>
          <w:sz w:val="24"/>
          <w:highlight w:val="none"/>
        </w:rPr>
      </w:pPr>
      <w:r>
        <w:rPr>
          <w:color w:val="auto"/>
          <w:sz w:val="24"/>
          <w:highlight w:val="none"/>
        </w:rPr>
        <w:t xml:space="preserve">5.2.5采购标的对应的中小企业划分标准所属行业见《投标人须知资料表》。</w:t>
      </w:r>
      <w:r>
        <w:rPr>
          <w:color w:val="auto"/>
          <w:sz w:val="24"/>
          <w:highlight w:val="none"/>
        </w:rPr>
      </w:r>
    </w:p>
    <w:p>
      <w:pPr>
        <w:numPr>
          <w:ilvl w:val="2"/>
          <w:numId w:val="0"/>
        </w:numPr>
        <w:pBdr/>
        <w:spacing w:line="360" w:lineRule="auto"/>
        <w:ind w:hanging="900" w:left="1980"/>
        <w:rPr>
          <w:color w:val="auto"/>
          <w:sz w:val="24"/>
          <w:highlight w:val="none"/>
        </w:rPr>
      </w:pPr>
      <w:r>
        <w:rPr>
          <w:color w:val="auto"/>
          <w:sz w:val="24"/>
          <w:highlight w:val="none"/>
        </w:rPr>
        <w:t xml:space="preserve">5.2.6小微企业价格评审优惠的政策调整：见第四章《评标方法和评标标准》。</w:t>
      </w:r>
      <w:r>
        <w:rPr>
          <w:color w:val="auto"/>
          <w:sz w:val="24"/>
          <w:highlight w:val="none"/>
        </w:rPr>
      </w:r>
    </w:p>
    <w:p>
      <w:pPr>
        <w:numPr>
          <w:ilvl w:val="1"/>
          <w:numId w:val="0"/>
        </w:numPr>
        <w:pBdr/>
        <w:tabs>
          <w:tab w:val="left" w:leader="none" w:pos="1080"/>
          <w:tab w:val="left" w:leader="none" w:pos="2014"/>
        </w:tabs>
        <w:spacing w:line="360" w:lineRule="auto"/>
        <w:ind w:hanging="720" w:left="1080"/>
        <w:rPr>
          <w:color w:val="auto"/>
          <w:sz w:val="24"/>
          <w:highlight w:val="none"/>
        </w:rPr>
      </w:pPr>
      <w:r>
        <w:rPr>
          <w:color w:val="auto"/>
          <w:sz w:val="24"/>
          <w:highlight w:val="none"/>
        </w:rPr>
        <w:t xml:space="preserve">5.3政府采购节能产品、环境标志产品</w:t>
      </w:r>
      <w:r>
        <w:rPr>
          <w:color w:val="auto"/>
          <w:sz w:val="24"/>
          <w:highlight w:val="none"/>
        </w:rPr>
      </w:r>
    </w:p>
    <w:p>
      <w:pPr>
        <w:numPr>
          <w:ilvl w:val="2"/>
          <w:numId w:val="0"/>
        </w:numPr>
        <w:pBdr/>
        <w:spacing w:line="360" w:lineRule="auto"/>
        <w:ind w:hanging="600" w:left="1680"/>
        <w:rPr>
          <w:color w:val="auto"/>
          <w:sz w:val="24"/>
          <w:highlight w:val="none"/>
        </w:rPr>
      </w:pPr>
      <w:r>
        <w:rPr>
          <w:color w:val="auto"/>
          <w:sz w:val="24"/>
          <w:highlight w:val="none"/>
        </w:rPr>
        <w:t xml:space="preserve">5.3.1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r>
        <w:rPr>
          <w:color w:val="auto"/>
          <w:sz w:val="24"/>
          <w:highlight w:val="none"/>
        </w:rPr>
      </w:r>
    </w:p>
    <w:p>
      <w:pPr>
        <w:numPr>
          <w:ilvl w:val="2"/>
          <w:numId w:val="0"/>
        </w:numPr>
        <w:pBdr/>
        <w:spacing w:line="360" w:lineRule="auto"/>
        <w:ind w:hanging="600" w:left="1680"/>
        <w:rPr>
          <w:color w:val="auto"/>
          <w:sz w:val="24"/>
          <w:highlight w:val="none"/>
        </w:rPr>
      </w:pPr>
      <w:r>
        <w:rPr>
          <w:color w:val="auto"/>
          <w:sz w:val="24"/>
          <w:highlight w:val="none"/>
        </w:rPr>
        <w:t xml:space="preserve">5.3.2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w:t>
      </w:r>
      <w:r>
        <w:rPr>
          <w:color w:val="auto"/>
          <w:sz w:val="24"/>
          <w:highlight w:val="none"/>
        </w:rPr>
      </w:r>
    </w:p>
    <w:p>
      <w:pPr>
        <w:numPr>
          <w:ilvl w:val="2"/>
          <w:numId w:val="0"/>
        </w:numPr>
        <w:pBdr/>
        <w:spacing w:line="360" w:lineRule="auto"/>
        <w:ind w:hanging="600" w:left="1680"/>
        <w:rPr>
          <w:color w:val="auto"/>
          <w:sz w:val="24"/>
          <w:highlight w:val="none"/>
        </w:rPr>
      </w:pPr>
      <w:r>
        <w:rPr>
          <w:color w:val="auto"/>
          <w:sz w:val="24"/>
          <w:highlight w:val="none"/>
        </w:rPr>
        <w:t xml:space="preserve">5.3.3如本项目采购产品属于实施政府强制采购品目清单范围的节能产品，则投标人所报产品必须获得国家确定的认证机构出具的、处于有效期之内的节能产品认证证书，</w:t>
      </w:r>
      <w:r>
        <w:rPr>
          <w:color w:val="auto"/>
          <w:sz w:val="24"/>
          <w:highlight w:val="none"/>
        </w:rPr>
        <w:t xml:space="preserve">否则</w:t>
      </w:r>
      <w:r>
        <w:rPr>
          <w:b/>
          <w:color w:val="auto"/>
          <w:sz w:val="24"/>
          <w:highlight w:val="none"/>
        </w:rPr>
        <w:t xml:space="preserve">投标无效</w:t>
      </w:r>
      <w:r>
        <w:rPr>
          <w:color w:val="auto"/>
          <w:sz w:val="24"/>
          <w:highlight w:val="none"/>
        </w:rPr>
        <w:t xml:space="preserve">；</w:t>
      </w:r>
      <w:r>
        <w:rPr>
          <w:color w:val="auto"/>
          <w:sz w:val="24"/>
          <w:highlight w:val="none"/>
        </w:rPr>
      </w:r>
    </w:p>
    <w:p>
      <w:pPr>
        <w:numPr>
          <w:ilvl w:val="2"/>
          <w:numId w:val="0"/>
        </w:numPr>
        <w:pBdr/>
        <w:spacing w:line="360" w:lineRule="auto"/>
        <w:ind w:hanging="600" w:left="1680"/>
        <w:rPr>
          <w:color w:val="auto"/>
          <w:sz w:val="24"/>
          <w:highlight w:val="none"/>
        </w:rPr>
      </w:pPr>
      <w:r>
        <w:rPr>
          <w:color w:val="auto"/>
          <w:sz w:val="24"/>
          <w:highlight w:val="none"/>
        </w:rPr>
        <w:t xml:space="preserve">5.3.4非政府强制采购的节能产品或环境标志产品，依据品目清单和认证证书实施政府优先采购。优先采购的具体规定见第四章《评标方法和评标标准》（如涉及）。</w:t>
      </w:r>
      <w:r>
        <w:rPr>
          <w:color w:val="auto"/>
          <w:sz w:val="24"/>
          <w:highlight w:val="none"/>
        </w:rPr>
      </w:r>
    </w:p>
    <w:p>
      <w:pPr>
        <w:numPr>
          <w:ilvl w:val="2"/>
          <w:numId w:val="0"/>
        </w:numPr>
        <w:pBdr/>
        <w:tabs>
          <w:tab w:val="left" w:leader="none" w:pos="2014"/>
        </w:tabs>
        <w:spacing w:line="360" w:lineRule="auto"/>
        <w:ind w:hanging="600" w:left="1680"/>
        <w:rPr>
          <w:color w:val="auto"/>
          <w:sz w:val="24"/>
          <w:highlight w:val="none"/>
        </w:rPr>
      </w:pPr>
      <w:r>
        <w:rPr>
          <w:color w:val="auto"/>
          <w:sz w:val="24"/>
          <w:highlight w:val="none"/>
        </w:rPr>
        <w:t xml:space="preserve">5.3.5依据《关于印发〈商品包装政府采购需求标准（试行）〉、〈快递包装政府采购需求标准（试行）〉的通知》（财办库〔2020〕123号）文件精神，采购人在招标文件中明确政府采购供应商提供产品及相关快递服务的具体包装要求的，在政府采购合同中载明对政府采购供应商提供产品及相关快递服务的具体包装要求和履约验收相关条款的，中标成交供应商必须严格执行，必要时应按照要求在履约验收环节出具检测报告。</w:t>
      </w:r>
      <w:r>
        <w:rPr>
          <w:color w:val="auto"/>
          <w:sz w:val="24"/>
          <w:highlight w:val="none"/>
        </w:rPr>
      </w:r>
    </w:p>
    <w:p>
      <w:pPr>
        <w:numPr>
          <w:ilvl w:val="1"/>
          <w:numId w:val="0"/>
        </w:numPr>
        <w:pBdr/>
        <w:tabs>
          <w:tab w:val="left" w:leader="none" w:pos="1080"/>
          <w:tab w:val="left" w:leader="none" w:pos="2014"/>
        </w:tabs>
        <w:spacing w:line="360" w:lineRule="auto"/>
        <w:ind w:hanging="720" w:left="1080"/>
        <w:rPr>
          <w:color w:val="auto"/>
          <w:sz w:val="24"/>
          <w:highlight w:val="none"/>
        </w:rPr>
      </w:pPr>
      <w:r>
        <w:rPr>
          <w:color w:val="auto"/>
          <w:sz w:val="24"/>
          <w:highlight w:val="none"/>
        </w:rPr>
        <w:t xml:space="preserve">5.4支持乡村产业振兴管理</w:t>
      </w:r>
      <w:r>
        <w:rPr>
          <w:color w:val="auto"/>
          <w:sz w:val="24"/>
          <w:highlight w:val="none"/>
        </w:rPr>
      </w:r>
    </w:p>
    <w:p>
      <w:pPr>
        <w:numPr>
          <w:ilvl w:val="2"/>
          <w:numId w:val="0"/>
        </w:numPr>
        <w:pBdr/>
        <w:tabs>
          <w:tab w:val="left" w:leader="none" w:pos="2014"/>
        </w:tabs>
        <w:spacing w:line="360" w:lineRule="auto"/>
        <w:ind w:hanging="600" w:left="1680"/>
        <w:rPr>
          <w:color w:val="auto"/>
          <w:sz w:val="24"/>
          <w:highlight w:val="none"/>
        </w:rPr>
      </w:pPr>
      <w:r>
        <w:rPr>
          <w:color w:val="auto"/>
          <w:sz w:val="24"/>
          <w:highlight w:val="none"/>
        </w:rPr>
        <w:t xml:space="preserve">5.4.1为落实《关于运用政府采购政策支持乡村产业振兴的通知》（财库〔2021〕19号）有关要求，做好支持脱贫攻坚工作，本项目采购活动中对于支持乡村振兴管理的相关要求见第五章《采购需求》（如涉及）。</w:t>
      </w:r>
      <w:r>
        <w:rPr>
          <w:color w:val="auto"/>
          <w:sz w:val="24"/>
          <w:highlight w:val="none"/>
        </w:rPr>
      </w:r>
    </w:p>
    <w:p>
      <w:pPr>
        <w:numPr>
          <w:ilvl w:val="1"/>
          <w:numId w:val="0"/>
        </w:numPr>
        <w:pBdr/>
        <w:tabs>
          <w:tab w:val="left" w:leader="none" w:pos="1080"/>
          <w:tab w:val="left" w:leader="none" w:pos="2014"/>
        </w:tabs>
        <w:spacing w:line="360" w:lineRule="auto"/>
        <w:ind w:hanging="720" w:left="1080"/>
        <w:rPr>
          <w:color w:val="auto"/>
          <w:sz w:val="24"/>
          <w:highlight w:val="none"/>
        </w:rPr>
      </w:pPr>
      <w:r>
        <w:rPr>
          <w:color w:val="auto"/>
          <w:sz w:val="24"/>
          <w:highlight w:val="none"/>
        </w:rPr>
        <w:t xml:space="preserve">5.5正版软件</w:t>
      </w:r>
      <w:r>
        <w:rPr>
          <w:color w:val="auto"/>
          <w:sz w:val="24"/>
          <w:highlight w:val="none"/>
        </w:rPr>
      </w:r>
    </w:p>
    <w:p>
      <w:pPr>
        <w:numPr>
          <w:ilvl w:val="2"/>
          <w:numId w:val="0"/>
        </w:numPr>
        <w:pBdr/>
        <w:spacing w:line="360" w:lineRule="auto"/>
        <w:ind w:hanging="600" w:left="1680"/>
        <w:rPr>
          <w:color w:val="auto"/>
          <w:sz w:val="24"/>
          <w:highlight w:val="none"/>
        </w:rPr>
      </w:pPr>
      <w:r>
        <w:rPr>
          <w:color w:val="auto"/>
          <w:sz w:val="24"/>
          <w:highlight w:val="none"/>
        </w:rPr>
        <w:t xml:space="preserve">5.5.1依据《财政部国家发展改革委信息产业部关于印发无线局域网产品政府采购实施意见的通知》（财库〔2005〕366号），采购无线局域网产品和含有无线局域网功能的计算机、通信设备、打印机、复印机、投影仪等产品的，优先采购符合国家无线局域网安全标准（GB15629.11/1102）并通过国家产品认证的产品。其中，国家有特殊信息安全要求的项目必须采购认证产品，</w:t>
      </w:r>
      <w:r>
        <w:rPr>
          <w:color w:val="auto"/>
          <w:sz w:val="24"/>
          <w:highlight w:val="none"/>
        </w:rPr>
        <w:t xml:space="preserve">否则</w:t>
      </w:r>
      <w:r>
        <w:rPr>
          <w:b/>
          <w:color w:val="auto"/>
          <w:sz w:val="24"/>
          <w:highlight w:val="none"/>
        </w:rPr>
        <w:t xml:space="preserve">投标无效</w:t>
      </w:r>
      <w:r>
        <w:rPr>
          <w:color w:val="auto"/>
          <w:sz w:val="24"/>
          <w:highlight w:val="none"/>
        </w:rPr>
        <w:t xml:space="preserve">。财政部、国家发展改革委、信息产业部根据政府采购改革进展和无线局域网产品技术及市场成熟等情况，从国家指定的认证机构认证的生产厂商和产品型号中确定优先采购的产品，并以“无线局域网认证产品政府采购清单”（以下简称清单）的形式公布。清单中新增认证产品厂商和型号，由财政部、国家发展改革委、信息产业部以文件形式确定、公布并适时调整。</w:t>
      </w:r>
      <w:r>
        <w:rPr>
          <w:color w:val="auto"/>
          <w:sz w:val="24"/>
          <w:highlight w:val="none"/>
        </w:rPr>
      </w:r>
    </w:p>
    <w:p>
      <w:pPr>
        <w:numPr>
          <w:ilvl w:val="2"/>
          <w:numId w:val="0"/>
        </w:numPr>
        <w:pBdr/>
        <w:spacing w:line="360" w:lineRule="auto"/>
        <w:ind w:hanging="600" w:left="1680"/>
        <w:rPr>
          <w:color w:val="auto"/>
          <w:sz w:val="24"/>
          <w:highlight w:val="none"/>
        </w:rPr>
      </w:pPr>
      <w:r>
        <w:rPr>
          <w:color w:val="auto"/>
          <w:sz w:val="24"/>
          <w:highlight w:val="none"/>
        </w:rPr>
        <w:t xml:space="preserve">5.5.2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号）、《国务院办公厅关于进一步做好政府机关使用正版软件工作的通知》（国办发〔2010〕47号）、《财政部关于进一步做好政府机关使用正版软件工作的通知》（财预〔2010〕536号）。</w:t>
      </w:r>
      <w:r>
        <w:rPr>
          <w:color w:val="auto"/>
          <w:sz w:val="24"/>
          <w:highlight w:val="none"/>
        </w:rPr>
      </w:r>
    </w:p>
    <w:p>
      <w:pPr>
        <w:numPr>
          <w:ilvl w:val="1"/>
          <w:numId w:val="0"/>
        </w:numPr>
        <w:pBdr/>
        <w:tabs>
          <w:tab w:val="left" w:leader="none" w:pos="1080"/>
          <w:tab w:val="left" w:leader="none" w:pos="2014"/>
        </w:tabs>
        <w:spacing w:line="360" w:lineRule="auto"/>
        <w:ind w:hanging="720" w:left="1080"/>
        <w:rPr>
          <w:color w:val="auto"/>
          <w:sz w:val="24"/>
          <w:highlight w:val="none"/>
        </w:rPr>
      </w:pPr>
      <w:r>
        <w:rPr>
          <w:color w:val="auto"/>
          <w:sz w:val="24"/>
          <w:highlight w:val="none"/>
        </w:rPr>
        <w:t xml:space="preserve">5.6信息安全产品</w:t>
      </w:r>
      <w:r>
        <w:rPr>
          <w:color w:val="auto"/>
          <w:sz w:val="24"/>
          <w:highlight w:val="none"/>
        </w:rPr>
      </w:r>
    </w:p>
    <w:p>
      <w:pPr>
        <w:numPr>
          <w:ilvl w:val="2"/>
          <w:numId w:val="0"/>
        </w:numPr>
        <w:pBdr/>
        <w:tabs>
          <w:tab w:val="left" w:leader="none" w:pos="2014"/>
        </w:tabs>
        <w:spacing w:line="360" w:lineRule="auto"/>
        <w:ind w:hanging="600" w:left="1680"/>
        <w:rPr>
          <w:color w:val="auto"/>
          <w:sz w:val="24"/>
          <w:highlight w:val="none"/>
        </w:rPr>
      </w:pPr>
      <w:r>
        <w:rPr>
          <w:color w:val="auto"/>
          <w:sz w:val="24"/>
          <w:highlight w:val="none"/>
        </w:rPr>
        <w:t xml:space="preserve">5.6.1所投产品属于《关于调整信息安全产品强制性认证实施要求的公告》（2009年第33号）范围的，采购经国家认证的信息安全产品，</w:t>
      </w:r>
      <w:r>
        <w:rPr>
          <w:color w:val="auto"/>
          <w:sz w:val="24"/>
          <w:highlight w:val="none"/>
        </w:rPr>
        <w:t xml:space="preserve">否则</w:t>
      </w:r>
      <w:r>
        <w:rPr>
          <w:b/>
          <w:color w:val="auto"/>
          <w:sz w:val="24"/>
          <w:highlight w:val="none"/>
        </w:rPr>
        <w:t xml:space="preserve">投标无效</w:t>
      </w:r>
      <w:r>
        <w:rPr>
          <w:color w:val="auto"/>
          <w:sz w:val="24"/>
          <w:highlight w:val="none"/>
        </w:rPr>
        <w:t xml:space="preserve">。关于信息安全相关规定依据《关于信息安全产品实施政府采购的通知》（财库〔2010〕48号）。</w:t>
      </w:r>
      <w:r>
        <w:rPr>
          <w:color w:val="auto"/>
          <w:sz w:val="24"/>
          <w:highlight w:val="none"/>
        </w:rPr>
      </w:r>
    </w:p>
    <w:p>
      <w:pPr>
        <w:numPr>
          <w:ilvl w:val="1"/>
          <w:numId w:val="0"/>
        </w:numPr>
        <w:pBdr/>
        <w:tabs>
          <w:tab w:val="left" w:leader="none" w:pos="1080"/>
          <w:tab w:val="left" w:leader="none" w:pos="2014"/>
        </w:tabs>
        <w:spacing w:line="360" w:lineRule="auto"/>
        <w:ind w:hanging="720" w:left="1080"/>
        <w:rPr>
          <w:color w:val="auto"/>
          <w:sz w:val="24"/>
          <w:highlight w:val="none"/>
        </w:rPr>
      </w:pPr>
      <w:r>
        <w:rPr>
          <w:color w:val="auto"/>
          <w:sz w:val="24"/>
          <w:highlight w:val="none"/>
        </w:rPr>
        <w:t xml:space="preserve">5.7政府采购创新产品政策</w:t>
      </w:r>
      <w:r>
        <w:rPr>
          <w:color w:val="auto"/>
          <w:sz w:val="24"/>
          <w:highlight w:val="none"/>
        </w:rPr>
      </w:r>
    </w:p>
    <w:p>
      <w:pPr>
        <w:numPr>
          <w:ilvl w:val="2"/>
          <w:numId w:val="0"/>
        </w:numPr>
        <w:pBdr/>
        <w:tabs>
          <w:tab w:val="left" w:leader="none" w:pos="1680"/>
        </w:tabs>
        <w:spacing w:line="360" w:lineRule="auto"/>
        <w:ind w:hanging="600" w:left="1680"/>
        <w:rPr>
          <w:color w:val="auto"/>
          <w:sz w:val="24"/>
          <w:highlight w:val="none"/>
        </w:rPr>
      </w:pPr>
      <w:r>
        <w:rPr>
          <w:color w:val="auto"/>
          <w:sz w:val="24"/>
          <w:highlight w:val="none"/>
        </w:rPr>
        <w:t xml:space="preserve">5.7.1采购人要将创新要求嵌入采购项目需求，可在招标文件中设定评审规则，优先采购各级政府部门公开发布的有效期内的创新产品、创新服务、首台套、首购首用等《目录》的创新产品，上述《目录》内创新产品，自认定之日起2年内视同已具备相应销售业绩，参加政府采购活动时业绩分值为满分。</w:t>
      </w:r>
      <w:r>
        <w:rPr>
          <w:color w:val="auto"/>
          <w:sz w:val="24"/>
          <w:highlight w:val="none"/>
        </w:rPr>
      </w:r>
    </w:p>
    <w:p>
      <w:pPr>
        <w:numPr>
          <w:ilvl w:val="1"/>
          <w:numId w:val="0"/>
        </w:numPr>
        <w:pBdr/>
        <w:tabs>
          <w:tab w:val="left" w:leader="none" w:pos="1080"/>
          <w:tab w:val="left" w:leader="none" w:pos="2014"/>
        </w:tabs>
        <w:spacing w:line="360" w:lineRule="auto"/>
        <w:ind w:hanging="720" w:left="1080"/>
        <w:rPr>
          <w:color w:val="auto"/>
          <w:sz w:val="24"/>
          <w:highlight w:val="none"/>
        </w:rPr>
      </w:pPr>
      <w:r>
        <w:rPr>
          <w:color w:val="auto"/>
          <w:sz w:val="24"/>
          <w:highlight w:val="none"/>
        </w:rPr>
        <w:t xml:space="preserve">5.8绿色采购政策</w:t>
      </w:r>
      <w:r>
        <w:rPr>
          <w:color w:val="auto"/>
          <w:sz w:val="24"/>
          <w:highlight w:val="none"/>
        </w:rPr>
      </w:r>
    </w:p>
    <w:p>
      <w:pPr>
        <w:numPr>
          <w:ilvl w:val="2"/>
          <w:numId w:val="0"/>
        </w:numPr>
        <w:pBdr/>
        <w:tabs>
          <w:tab w:val="left" w:leader="none" w:pos="2014"/>
        </w:tabs>
        <w:spacing w:line="360" w:lineRule="auto"/>
        <w:ind w:hanging="900" w:left="1980"/>
        <w:rPr>
          <w:color w:val="auto"/>
          <w:sz w:val="24"/>
          <w:highlight w:val="none"/>
        </w:rPr>
      </w:pPr>
      <w:r>
        <w:rPr>
          <w:color w:val="auto"/>
          <w:sz w:val="24"/>
          <w:highlight w:val="none"/>
        </w:rPr>
        <w:t xml:space="preserve">5.8.1绿色数据中心政策</w:t>
      </w:r>
      <w:r>
        <w:rPr>
          <w:color w:val="auto"/>
          <w:sz w:val="24"/>
          <w:highlight w:val="none"/>
        </w:rPr>
      </w:r>
    </w:p>
    <w:p>
      <w:pPr>
        <w:numPr>
          <w:ilvl w:val="2"/>
          <w:numId w:val="0"/>
        </w:numPr>
        <w:pBdr/>
        <w:spacing w:line="360" w:lineRule="auto"/>
        <w:ind w:left="1680"/>
        <w:rPr>
          <w:color w:val="auto"/>
          <w:sz w:val="24"/>
          <w:highlight w:val="none"/>
        </w:rPr>
      </w:pPr>
      <w:r>
        <w:rPr>
          <w:color w:val="auto"/>
          <w:sz w:val="24"/>
          <w:highlight w:val="none"/>
        </w:rPr>
        <w:t xml:space="preserve">依据《绿色数据中心政府采购需求标准（试行）》（财办库〔2023〕7号）文件精神，招标</w:t>
      </w:r>
      <w:r>
        <w:rPr>
          <w:color w:val="auto"/>
          <w:sz w:val="24"/>
          <w:highlight w:val="none"/>
        </w:rPr>
        <w:t xml:space="preserve">人在采购数据中心相关设备、运维服务，应当有利于节约能源、环境保护和资源循环利用，按照《需求标准》实施相关采购活动。招标人应当加强采购需求管理，根据《需求标准》提出的指标编制数据中心相关设备、运维服务政府采购项目的招标文件，并在合同中明确对相关指标的验收方式和违约责任。招标人应当在履约验收中对供应商提供的产品或服务进行抽查检测，必要时可委托取得相关资质的第三方机构对其进行检测、认证。因检测、认证涉及生产过程或检测时间长等原因，不能在验收过程中开展检测、认证的，可要求供应商在验收阶段提供相关检测报告、认证报告。</w:t>
      </w:r>
      <w:r>
        <w:rPr>
          <w:color w:val="auto"/>
          <w:sz w:val="24"/>
          <w:highlight w:val="none"/>
        </w:rPr>
      </w:r>
    </w:p>
    <w:p>
      <w:pPr>
        <w:numPr>
          <w:ilvl w:val="2"/>
          <w:numId w:val="0"/>
        </w:numPr>
        <w:pBdr/>
        <w:tabs>
          <w:tab w:val="left" w:leader="none" w:pos="2014"/>
        </w:tabs>
        <w:spacing w:line="360" w:lineRule="auto"/>
        <w:ind w:hanging="900" w:left="1980"/>
        <w:rPr>
          <w:color w:val="auto"/>
          <w:sz w:val="24"/>
          <w:highlight w:val="none"/>
        </w:rPr>
      </w:pPr>
      <w:r>
        <w:rPr>
          <w:color w:val="auto"/>
          <w:sz w:val="24"/>
          <w:highlight w:val="none"/>
        </w:rPr>
        <w:t xml:space="preserve">5.8.2推广应用绿色建材</w:t>
      </w:r>
      <w:r>
        <w:rPr>
          <w:color w:val="auto"/>
          <w:sz w:val="24"/>
          <w:highlight w:val="none"/>
        </w:rPr>
      </w:r>
    </w:p>
    <w:p>
      <w:pPr>
        <w:numPr>
          <w:ilvl w:val="2"/>
          <w:numId w:val="0"/>
        </w:numPr>
        <w:pBdr/>
        <w:spacing w:line="360" w:lineRule="auto"/>
        <w:ind w:left="1680"/>
        <w:rPr>
          <w:color w:val="auto"/>
          <w:sz w:val="24"/>
          <w:highlight w:val="none"/>
        </w:rPr>
      </w:pPr>
      <w:r>
        <w:rPr>
          <w:color w:val="auto"/>
          <w:sz w:val="24"/>
          <w:highlight w:val="none"/>
        </w:rPr>
        <w:t xml:space="preserve">招标人实施政府采购工程项目，要按照《常州市政府采购支持绿色建材促进建筑品质提升试点工作方案》（常财购〔2023〕18号）总体要求，落实《绿色建筑和绿色建材政府采购需求标准》（财库〔2022〕35号）和《政府采购支持绿色建材促进建筑品质提升政策项目实施指南》（财办库〔2023〕52号）,依据相关需求标准确定采购需求，在招标文件和采购合同中载明具体需求、履约验收条款和违约责任。</w:t>
      </w:r>
      <w:r>
        <w:rPr>
          <w:color w:val="auto"/>
          <w:sz w:val="24"/>
          <w:highlight w:val="none"/>
        </w:rPr>
      </w:r>
    </w:p>
    <w:p>
      <w:pPr>
        <w:numPr>
          <w:ilvl w:val="2"/>
          <w:numId w:val="0"/>
        </w:numPr>
        <w:pBdr/>
        <w:tabs>
          <w:tab w:val="left" w:leader="none" w:pos="2014"/>
        </w:tabs>
        <w:spacing w:line="360" w:lineRule="auto"/>
        <w:ind w:hanging="900" w:left="1980"/>
        <w:rPr>
          <w:color w:val="auto"/>
          <w:sz w:val="24"/>
          <w:highlight w:val="none"/>
        </w:rPr>
      </w:pPr>
      <w:r>
        <w:rPr>
          <w:color w:val="auto"/>
          <w:sz w:val="24"/>
          <w:highlight w:val="none"/>
        </w:rPr>
        <w:t xml:space="preserve">5.8.3优先使用低挥发性有机化合物产品</w:t>
      </w:r>
      <w:r>
        <w:rPr>
          <w:color w:val="auto"/>
          <w:sz w:val="24"/>
          <w:highlight w:val="none"/>
        </w:rPr>
      </w:r>
    </w:p>
    <w:p>
      <w:pPr>
        <w:numPr>
          <w:ilvl w:val="2"/>
          <w:numId w:val="0"/>
        </w:numPr>
        <w:pBdr/>
        <w:tabs>
          <w:tab w:val="left" w:leader="none" w:pos="1680"/>
        </w:tabs>
        <w:spacing w:line="360" w:lineRule="auto"/>
        <w:ind w:left="1680"/>
        <w:rPr>
          <w:color w:val="auto"/>
          <w:sz w:val="24"/>
          <w:highlight w:val="none"/>
        </w:rPr>
      </w:pPr>
      <w:r>
        <w:rPr>
          <w:color w:val="auto"/>
          <w:sz w:val="24"/>
          <w:highlight w:val="none"/>
        </w:rPr>
        <w:t xml:space="preserve">招标人要落实挥发性有机化合物（VOCs）治理要求，若本项目中涉及涂料、胶黏剂、油墨、清洗剂等挥发性有机物产品的，属于强制性标准的，投标人应当提供符合国家和江苏省相关VOCs含量限制标准的产品；属于推荐性标准的，应当在招标文件中载明低VOCs的优惠幅度、评审标准等，以体现优先采购。</w:t>
      </w:r>
      <w:r>
        <w:rPr>
          <w:color w:val="auto"/>
          <w:sz w:val="24"/>
          <w:highlight w:val="none"/>
        </w:rPr>
      </w:r>
    </w:p>
    <w:p>
      <w:pPr>
        <w:numPr>
          <w:ilvl w:val="1"/>
          <w:numId w:val="0"/>
        </w:numPr>
        <w:pBdr/>
        <w:tabs>
          <w:tab w:val="left" w:leader="none" w:pos="1080"/>
          <w:tab w:val="left" w:leader="none" w:pos="2014"/>
        </w:tabs>
        <w:spacing w:line="360" w:lineRule="auto"/>
        <w:ind w:hanging="720" w:left="1080"/>
        <w:rPr>
          <w:color w:val="auto"/>
          <w:sz w:val="24"/>
          <w:highlight w:val="none"/>
        </w:rPr>
      </w:pPr>
      <w:r>
        <w:rPr>
          <w:color w:val="auto"/>
          <w:sz w:val="24"/>
          <w:highlight w:val="none"/>
        </w:rPr>
        <w:t xml:space="preserve">5.9采购本国产品的支持政策</w:t>
      </w:r>
      <w:r>
        <w:rPr>
          <w:color w:val="auto"/>
          <w:sz w:val="24"/>
          <w:highlight w:val="none"/>
        </w:rPr>
      </w:r>
    </w:p>
    <w:p>
      <w:pPr>
        <w:numPr>
          <w:ilvl w:val="2"/>
          <w:numId w:val="0"/>
        </w:numPr>
        <w:pBdr/>
        <w:spacing w:line="360" w:lineRule="auto"/>
        <w:ind w:hanging="600" w:left="1680"/>
        <w:rPr>
          <w:color w:val="auto"/>
          <w:sz w:val="24"/>
          <w:highlight w:val="none"/>
        </w:rPr>
      </w:pPr>
      <w:r>
        <w:rPr>
          <w:color w:val="auto"/>
          <w:sz w:val="24"/>
          <w:highlight w:val="none"/>
        </w:rPr>
        <w:t xml:space="preserve">5.9.1根据《国务院办公厅关于在政府采购中实施本国产品标准及相关政策的通知》（国办发〔2025〕34号）文件要求，在政府采购中实施本国产品标准及相关支持政策。</w:t>
      </w:r>
      <w:r>
        <w:rPr>
          <w:color w:val="auto"/>
          <w:sz w:val="24"/>
          <w:highlight w:val="none"/>
        </w:rPr>
      </w:r>
    </w:p>
    <w:p>
      <w:pPr>
        <w:numPr>
          <w:ilvl w:val="1"/>
          <w:numId w:val="0"/>
        </w:numPr>
        <w:pBdr/>
        <w:tabs>
          <w:tab w:val="left" w:leader="none" w:pos="1080"/>
          <w:tab w:val="left" w:leader="none" w:pos="2014"/>
        </w:tabs>
        <w:spacing w:line="360" w:lineRule="auto"/>
        <w:ind w:hanging="720" w:left="1080"/>
        <w:rPr>
          <w:color w:val="auto"/>
          <w:sz w:val="24"/>
          <w:highlight w:val="none"/>
        </w:rPr>
      </w:pPr>
      <w:r>
        <w:rPr>
          <w:color w:val="auto"/>
          <w:sz w:val="24"/>
          <w:highlight w:val="none"/>
        </w:rPr>
        <w:t xml:space="preserve">5.10履约保证金相关政策</w:t>
      </w:r>
      <w:r>
        <w:rPr>
          <w:color w:val="auto"/>
          <w:sz w:val="24"/>
          <w:highlight w:val="none"/>
        </w:rPr>
      </w:r>
    </w:p>
    <w:p>
      <w:pPr>
        <w:numPr>
          <w:ilvl w:val="2"/>
          <w:numId w:val="0"/>
        </w:numPr>
        <w:pBdr/>
        <w:spacing w:line="360" w:lineRule="auto"/>
        <w:ind w:hanging="600" w:left="1680"/>
        <w:rPr>
          <w:color w:val="auto"/>
          <w:sz w:val="24"/>
          <w:highlight w:val="none"/>
        </w:rPr>
      </w:pPr>
      <w:r>
        <w:rPr>
          <w:color w:val="auto"/>
          <w:sz w:val="24"/>
          <w:highlight w:val="none"/>
        </w:rPr>
        <w:t xml:space="preserve">5.10.1根据国家、省、市相关规定，如果采购人根据项目实际情况，确实需要要求中标或者成交供应商提交履约保证金的，供应商应当以支票、汇票、本票或者金融机构、担保机构出具的保函（保险）等非现金形式提交，鼓励优先采用电子履约保函（保险）的形式。</w:t>
      </w:r>
      <w:r>
        <w:rPr>
          <w:color w:val="auto"/>
          <w:sz w:val="24"/>
          <w:highlight w:val="none"/>
        </w:rPr>
      </w:r>
    </w:p>
    <w:p>
      <w:pPr>
        <w:numPr>
          <w:ilvl w:val="2"/>
          <w:numId w:val="0"/>
        </w:numPr>
        <w:pBdr/>
        <w:spacing w:line="360" w:lineRule="auto"/>
        <w:ind w:hanging="600" w:left="1680"/>
        <w:rPr>
          <w:color w:val="auto"/>
          <w:sz w:val="24"/>
          <w:highlight w:val="none"/>
        </w:rPr>
      </w:pPr>
      <w:r>
        <w:rPr>
          <w:color w:val="auto"/>
          <w:sz w:val="24"/>
          <w:highlight w:val="none"/>
        </w:rPr>
        <w:t xml:space="preserve">5.10.</w:t>
      </w:r>
      <w:r>
        <w:rPr>
          <w:color w:val="auto"/>
          <w:sz w:val="24"/>
          <w:highlight w:val="none"/>
        </w:rPr>
        <w:t xml:space="preserve">2电子履约保函（保险）办理业务流程：江苏省“政府采购电子履约保函（保险）平台”可通过江苏省政府采购网、“苏采云”系统链接访问（首次使用需注册，网址：https://jsdzbh.com/webSite/bHIndex）。供应商在签订政府采购合同后，登录“政府采购电子履约保函（保险）平台”，选择第三方机构并提交保函（保险）申请，经审核通过后支付相关费用即可。供应商可通过上述平台查询相关保函（保单）信息、理赔信息和开具发票。供应商可登录江苏政府采购网“资料下载”栏目下载“政府采购电子履约保函（保险）操作手册”。</w:t>
      </w:r>
      <w:r>
        <w:rPr>
          <w:color w:val="auto"/>
          <w:sz w:val="24"/>
          <w:highlight w:val="none"/>
        </w:rPr>
      </w:r>
    </w:p>
    <w:p>
      <w:pPr>
        <w:pBdr/>
        <w:tabs>
          <w:tab w:val="left" w:leader="none" w:pos="360"/>
        </w:tabs>
        <w:spacing w:line="360" w:lineRule="auto"/>
        <w:ind w:hanging="357" w:left="357"/>
        <w:outlineLvl w:val="1"/>
        <w:rPr>
          <w:b/>
          <w:bCs/>
          <w:color w:val="auto"/>
          <w:sz w:val="24"/>
          <w:highlight w:val="none"/>
        </w:rPr>
      </w:pPr>
      <w:r>
        <w:rPr>
          <w:b/>
          <w:bCs/>
          <w:color w:val="auto"/>
          <w:sz w:val="24"/>
          <w:highlight w:val="none"/>
        </w:rPr>
        <w:t xml:space="preserve">6投标费用</w:t>
      </w:r>
      <w:r>
        <w:rPr>
          <w:b/>
          <w:bCs/>
          <w:color w:val="auto"/>
          <w:sz w:val="24"/>
          <w:highlight w:val="none"/>
        </w:rPr>
      </w:r>
    </w:p>
    <w:p>
      <w:pPr>
        <w:numPr>
          <w:ilvl w:val="1"/>
          <w:numId w:val="0"/>
        </w:numPr>
        <w:pBdr/>
        <w:tabs>
          <w:tab w:val="left" w:leader="none" w:pos="2014"/>
        </w:tabs>
        <w:spacing w:line="360" w:lineRule="auto"/>
        <w:ind w:hanging="720" w:left="1080"/>
        <w:rPr>
          <w:color w:val="auto"/>
          <w:sz w:val="24"/>
          <w:highlight w:val="none"/>
        </w:rPr>
      </w:pPr>
      <w:r>
        <w:rPr>
          <w:color w:val="auto"/>
          <w:sz w:val="24"/>
          <w:highlight w:val="none"/>
        </w:rPr>
        <w:t xml:space="preserve">6.1投标人应自行承担所有与准备和参加投标有关的费用，无论投标的结果如何，采购人或采购代理机构在任何情况下均无承担这些费用的义务和责任。</w:t>
      </w:r>
      <w:r>
        <w:rPr>
          <w:color w:val="auto"/>
          <w:sz w:val="24"/>
          <w:highlight w:val="none"/>
        </w:rPr>
      </w:r>
    </w:p>
    <w:p>
      <w:pPr>
        <w:pBdr/>
        <w:tabs>
          <w:tab w:val="left" w:leader="none" w:pos="1080"/>
        </w:tabs>
        <w:spacing w:line="360" w:lineRule="auto"/>
        <w:ind w:left="1080"/>
        <w:rPr>
          <w:color w:val="auto"/>
          <w:sz w:val="28"/>
          <w:highlight w:val="none"/>
        </w:rPr>
      </w:pPr>
      <w:r/>
      <w:bookmarkStart w:id="168" w:name="_1.8_计量单位"/>
      <w:r/>
      <w:bookmarkEnd w:id="168"/>
      <w:r/>
      <w:r>
        <w:rPr>
          <w:color w:val="auto"/>
          <w:sz w:val="28"/>
          <w:highlight w:val="none"/>
        </w:rPr>
      </w:r>
    </w:p>
    <w:p>
      <w:pPr>
        <w:pStyle w:val="1013"/>
        <w:pBdr/>
        <w:spacing w:before="0" w:line="360" w:lineRule="auto"/>
        <w:ind/>
        <w:rPr>
          <w:rFonts w:ascii="Times New Roman" w:hAnsi="Times New Roman" w:eastAsia="宋体"/>
          <w:color w:val="auto"/>
          <w:sz w:val="28"/>
          <w:highlight w:val="none"/>
        </w:rPr>
      </w:pPr>
      <w:r>
        <w:rPr>
          <w:rFonts w:ascii="Times New Roman" w:hAnsi="Times New Roman" w:eastAsia="宋体"/>
          <w:color w:val="auto"/>
          <w:sz w:val="28"/>
          <w:highlight w:val="none"/>
        </w:rPr>
        <w:t xml:space="preserve">二招标文件</w:t>
      </w:r>
      <w:bookmarkEnd w:id="146"/>
      <w:r/>
      <w:bookmarkEnd w:id="147"/>
      <w:r/>
      <w:bookmarkEnd w:id="148"/>
      <w:r/>
      <w:bookmarkEnd w:id="149"/>
      <w:r/>
      <w:bookmarkEnd w:id="150"/>
      <w:r/>
      <w:bookmarkEnd w:id="151"/>
      <w:r/>
      <w:bookmarkEnd w:id="152"/>
      <w:r/>
      <w:bookmarkEnd w:id="153"/>
      <w:r/>
      <w:bookmarkEnd w:id="154"/>
      <w:r/>
      <w:bookmarkEnd w:id="155"/>
      <w:r/>
      <w:bookmarkEnd w:id="156"/>
      <w:r/>
      <w:bookmarkEnd w:id="157"/>
      <w:r/>
      <w:bookmarkEnd w:id="158"/>
      <w:r/>
      <w:bookmarkEnd w:id="159"/>
      <w:r/>
      <w:bookmarkEnd w:id="160"/>
      <w:r/>
      <w:bookmarkEnd w:id="161"/>
      <w:r/>
      <w:bookmarkEnd w:id="162"/>
      <w:r/>
      <w:bookmarkEnd w:id="163"/>
      <w:r/>
      <w:bookmarkEnd w:id="164"/>
      <w:r/>
      <w:bookmarkEnd w:id="165"/>
      <w:r/>
      <w:bookmarkEnd w:id="166"/>
      <w:r/>
      <w:bookmarkEnd w:id="167"/>
      <w:r/>
      <w:r>
        <w:rPr>
          <w:rFonts w:ascii="Times New Roman" w:hAnsi="Times New Roman" w:eastAsia="宋体"/>
          <w:color w:val="auto"/>
          <w:sz w:val="28"/>
          <w:highlight w:val="none"/>
        </w:rPr>
      </w:r>
    </w:p>
    <w:p>
      <w:pPr>
        <w:pBdr/>
        <w:tabs>
          <w:tab w:val="left" w:leader="none" w:pos="360"/>
        </w:tabs>
        <w:spacing w:line="360" w:lineRule="auto"/>
        <w:ind w:hanging="357" w:left="357"/>
        <w:outlineLvl w:val="1"/>
        <w:rPr>
          <w:b/>
          <w:bCs/>
          <w:color w:val="auto"/>
          <w:sz w:val="24"/>
          <w:highlight w:val="none"/>
        </w:rPr>
      </w:pPr>
      <w:r/>
      <w:bookmarkStart w:id="169" w:name="_Toc151193693"/>
      <w:r/>
      <w:bookmarkStart w:id="170" w:name="_Toc264969213"/>
      <w:r/>
      <w:bookmarkStart w:id="171" w:name="_Toc150509274"/>
      <w:r/>
      <w:bookmarkStart w:id="172" w:name="_Toc127151724"/>
      <w:r/>
      <w:bookmarkStart w:id="173" w:name="_Toc151193911"/>
      <w:r/>
      <w:bookmarkStart w:id="174" w:name="_Toc164351617"/>
      <w:r/>
      <w:bookmarkStart w:id="175" w:name="_Toc305158791"/>
      <w:r/>
      <w:bookmarkStart w:id="176" w:name="_Toc226965713"/>
      <w:r/>
      <w:bookmarkStart w:id="177" w:name="_Toc226965796"/>
      <w:r/>
      <w:bookmarkStart w:id="178" w:name="_Toc226309767"/>
      <w:r/>
      <w:bookmarkStart w:id="179" w:name="_Toc305158865"/>
      <w:r/>
      <w:bookmarkStart w:id="180" w:name="_Toc127151523"/>
      <w:r/>
      <w:bookmarkStart w:id="181" w:name="_Toc149720816"/>
      <w:r/>
      <w:bookmarkStart w:id="182" w:name="_Toc164229364"/>
      <w:r/>
      <w:bookmarkStart w:id="183" w:name="_Toc226337219"/>
      <w:r/>
      <w:bookmarkStart w:id="184" w:name="_Toc150774623"/>
      <w:r/>
      <w:bookmarkStart w:id="185" w:name="_Toc150774728"/>
      <w:r/>
      <w:bookmarkStart w:id="186" w:name="_Toc265228361"/>
      <w:r/>
      <w:bookmarkStart w:id="187" w:name="_Toc151193765"/>
      <w:r/>
      <w:bookmarkStart w:id="188" w:name="_Toc151193837"/>
      <w:r/>
      <w:bookmarkStart w:id="189" w:name="_Toc150480761"/>
      <w:r/>
      <w:bookmarkStart w:id="190" w:name="_Toc164229218"/>
      <w:r/>
      <w:bookmarkStart w:id="191" w:name="_Toc127161437"/>
      <w:r/>
      <w:bookmarkStart w:id="192" w:name="_Toc151193621"/>
      <w:r/>
      <w:bookmarkStart w:id="193" w:name="_Toc195842888"/>
      <w:r/>
      <w:bookmarkStart w:id="194" w:name="_Toc520356147"/>
      <w:r/>
      <w:bookmarkStart w:id="195" w:name="_Toc151190150"/>
      <w:r/>
      <w:bookmarkStart w:id="196" w:name="_Toc164608792"/>
      <w:r/>
      <w:bookmarkStart w:id="197" w:name="_Toc142311025"/>
      <w:r/>
      <w:bookmarkStart w:id="198" w:name="_Toc164608637"/>
      <w:r>
        <w:rPr>
          <w:b/>
          <w:bCs/>
          <w:color w:val="auto"/>
          <w:sz w:val="24"/>
          <w:highlight w:val="none"/>
        </w:rPr>
        <w:t xml:space="preserve">7招标文件构</w:t>
      </w:r>
      <w:bookmarkEnd w:id="169"/>
      <w:r/>
      <w:bookmarkEnd w:id="170"/>
      <w:r/>
      <w:bookmarkEnd w:id="171"/>
      <w:r/>
      <w:bookmarkEnd w:id="172"/>
      <w:r/>
      <w:bookmarkEnd w:id="173"/>
      <w:r/>
      <w:bookmarkEnd w:id="174"/>
      <w:r/>
      <w:bookmarkEnd w:id="175"/>
      <w:r/>
      <w:bookmarkEnd w:id="176"/>
      <w:r/>
      <w:bookmarkEnd w:id="177"/>
      <w:r/>
      <w:bookmarkEnd w:id="178"/>
      <w:r/>
      <w:bookmarkEnd w:id="179"/>
      <w:r/>
      <w:bookmarkEnd w:id="180"/>
      <w:r/>
      <w:bookmarkEnd w:id="181"/>
      <w:r/>
      <w:bookmarkEnd w:id="182"/>
      <w:r/>
      <w:bookmarkEnd w:id="183"/>
      <w:r/>
      <w:bookmarkEnd w:id="184"/>
      <w:r/>
      <w:bookmarkEnd w:id="185"/>
      <w:r/>
      <w:bookmarkEnd w:id="186"/>
      <w:r/>
      <w:bookmarkEnd w:id="187"/>
      <w:r/>
      <w:bookmarkEnd w:id="188"/>
      <w:r/>
      <w:bookmarkEnd w:id="189"/>
      <w:r/>
      <w:bookmarkEnd w:id="190"/>
      <w:r/>
      <w:bookmarkEnd w:id="191"/>
      <w:r/>
      <w:bookmarkEnd w:id="192"/>
      <w:r/>
      <w:bookmarkEnd w:id="193"/>
      <w:r/>
      <w:bookmarkEnd w:id="194"/>
      <w:r/>
      <w:bookmarkEnd w:id="195"/>
      <w:r/>
      <w:bookmarkEnd w:id="196"/>
      <w:r/>
      <w:bookmarkEnd w:id="197"/>
      <w:r/>
      <w:bookmarkEnd w:id="198"/>
      <w:r>
        <w:rPr>
          <w:b/>
          <w:bCs/>
          <w:color w:val="auto"/>
          <w:sz w:val="24"/>
          <w:highlight w:val="none"/>
        </w:rPr>
        <w:t xml:space="preserve">成</w:t>
      </w:r>
      <w:r>
        <w:rPr>
          <w:b/>
          <w:bCs/>
          <w:color w:val="auto"/>
          <w:sz w:val="24"/>
          <w:highlight w:val="none"/>
        </w:rPr>
      </w:r>
    </w:p>
    <w:p>
      <w:pPr>
        <w:numPr>
          <w:ilvl w:val="1"/>
          <w:numId w:val="0"/>
        </w:numPr>
        <w:pBdr/>
        <w:tabs>
          <w:tab w:val="left" w:leader="none" w:pos="1080"/>
          <w:tab w:val="left" w:leader="none" w:pos="2014"/>
        </w:tabs>
        <w:spacing w:line="360" w:lineRule="auto"/>
        <w:ind w:hanging="720" w:left="1080"/>
        <w:rPr>
          <w:color w:val="auto"/>
          <w:sz w:val="24"/>
          <w:highlight w:val="none"/>
        </w:rPr>
      </w:pPr>
      <w:r>
        <w:rPr>
          <w:color w:val="auto"/>
          <w:sz w:val="24"/>
          <w:highlight w:val="none"/>
        </w:rPr>
        <w:t xml:space="preserve">7.1招标文件包括以下部分：</w:t>
      </w:r>
      <w:r>
        <w:rPr>
          <w:color w:val="auto"/>
          <w:sz w:val="24"/>
          <w:highlight w:val="none"/>
        </w:rPr>
      </w:r>
    </w:p>
    <w:p>
      <w:pPr>
        <w:numPr>
          <w:ilvl w:val="0"/>
          <w:numId w:val="8"/>
        </w:numPr>
        <w:pBdr/>
        <w:tabs>
          <w:tab w:val="left" w:leader="none" w:pos="1980"/>
          <w:tab w:val="left" w:leader="none" w:pos="2520"/>
        </w:tabs>
        <w:spacing w:line="360" w:lineRule="auto"/>
        <w:ind w:firstLine="5" w:left="1440"/>
        <w:rPr>
          <w:color w:val="auto"/>
          <w:sz w:val="24"/>
          <w:highlight w:val="none"/>
        </w:rPr>
      </w:pPr>
      <w:r>
        <w:rPr>
          <w:color w:val="auto"/>
          <w:sz w:val="24"/>
          <w:highlight w:val="none"/>
        </w:rPr>
        <w:t xml:space="preserve">投标邀请</w:t>
      </w:r>
      <w:r>
        <w:rPr>
          <w:color w:val="auto"/>
          <w:sz w:val="24"/>
          <w:highlight w:val="none"/>
        </w:rPr>
      </w:r>
    </w:p>
    <w:p>
      <w:pPr>
        <w:numPr>
          <w:ilvl w:val="0"/>
          <w:numId w:val="8"/>
        </w:numPr>
        <w:pBdr/>
        <w:tabs>
          <w:tab w:val="left" w:leader="none" w:pos="1980"/>
          <w:tab w:val="left" w:leader="none" w:pos="2520"/>
        </w:tabs>
        <w:spacing w:line="360" w:lineRule="auto"/>
        <w:ind w:firstLine="5" w:left="1440"/>
        <w:rPr>
          <w:color w:val="auto"/>
          <w:sz w:val="24"/>
          <w:highlight w:val="none"/>
        </w:rPr>
      </w:pPr>
      <w:r>
        <w:rPr>
          <w:color w:val="auto"/>
          <w:sz w:val="24"/>
          <w:highlight w:val="none"/>
        </w:rPr>
        <w:t xml:space="preserve">投标人须知</w:t>
      </w:r>
      <w:r>
        <w:rPr>
          <w:color w:val="auto"/>
          <w:sz w:val="24"/>
          <w:highlight w:val="none"/>
        </w:rPr>
      </w:r>
    </w:p>
    <w:p>
      <w:pPr>
        <w:numPr>
          <w:ilvl w:val="0"/>
          <w:numId w:val="8"/>
        </w:numPr>
        <w:pBdr/>
        <w:tabs>
          <w:tab w:val="left" w:leader="none" w:pos="1980"/>
          <w:tab w:val="left" w:leader="none" w:pos="2520"/>
        </w:tabs>
        <w:spacing w:line="360" w:lineRule="auto"/>
        <w:ind w:firstLine="5" w:left="1440"/>
        <w:rPr>
          <w:color w:val="auto"/>
          <w:sz w:val="24"/>
          <w:highlight w:val="none"/>
        </w:rPr>
      </w:pPr>
      <w:r>
        <w:rPr>
          <w:color w:val="auto"/>
          <w:sz w:val="24"/>
          <w:highlight w:val="none"/>
        </w:rPr>
        <w:t xml:space="preserve">资格审查</w:t>
      </w:r>
      <w:r>
        <w:rPr>
          <w:color w:val="auto"/>
          <w:sz w:val="24"/>
          <w:highlight w:val="none"/>
        </w:rPr>
      </w:r>
    </w:p>
    <w:p>
      <w:pPr>
        <w:numPr>
          <w:ilvl w:val="0"/>
          <w:numId w:val="8"/>
        </w:numPr>
        <w:pBdr/>
        <w:tabs>
          <w:tab w:val="left" w:leader="none" w:pos="1980"/>
          <w:tab w:val="left" w:leader="none" w:pos="2520"/>
        </w:tabs>
        <w:spacing w:line="360" w:lineRule="auto"/>
        <w:ind w:firstLine="5" w:left="1440"/>
        <w:rPr>
          <w:color w:val="auto"/>
          <w:sz w:val="24"/>
          <w:highlight w:val="none"/>
        </w:rPr>
      </w:pPr>
      <w:r>
        <w:rPr>
          <w:color w:val="auto"/>
          <w:sz w:val="24"/>
          <w:highlight w:val="none"/>
        </w:rPr>
        <w:t xml:space="preserve">评标程序、评标方法和评标标准</w:t>
      </w:r>
      <w:r>
        <w:rPr>
          <w:color w:val="auto"/>
          <w:sz w:val="24"/>
          <w:highlight w:val="none"/>
        </w:rPr>
      </w:r>
    </w:p>
    <w:p>
      <w:pPr>
        <w:numPr>
          <w:ilvl w:val="0"/>
          <w:numId w:val="8"/>
        </w:numPr>
        <w:pBdr/>
        <w:tabs>
          <w:tab w:val="left" w:leader="none" w:pos="1980"/>
          <w:tab w:val="left" w:leader="none" w:pos="2520"/>
        </w:tabs>
        <w:spacing w:line="360" w:lineRule="auto"/>
        <w:ind w:firstLine="5" w:left="1440"/>
        <w:rPr>
          <w:color w:val="auto"/>
          <w:sz w:val="24"/>
          <w:highlight w:val="none"/>
        </w:rPr>
      </w:pPr>
      <w:r>
        <w:rPr>
          <w:color w:val="auto"/>
          <w:sz w:val="24"/>
          <w:highlight w:val="none"/>
        </w:rPr>
        <w:t xml:space="preserve">采购需求</w:t>
      </w:r>
      <w:r>
        <w:rPr>
          <w:color w:val="auto"/>
          <w:sz w:val="24"/>
          <w:highlight w:val="none"/>
        </w:rPr>
      </w:r>
    </w:p>
    <w:p>
      <w:pPr>
        <w:numPr>
          <w:ilvl w:val="0"/>
          <w:numId w:val="8"/>
        </w:numPr>
        <w:pBdr/>
        <w:tabs>
          <w:tab w:val="left" w:leader="none" w:pos="1980"/>
          <w:tab w:val="left" w:leader="none" w:pos="2520"/>
        </w:tabs>
        <w:spacing w:line="360" w:lineRule="auto"/>
        <w:ind w:firstLine="5" w:left="1440"/>
        <w:rPr>
          <w:color w:val="auto"/>
          <w:sz w:val="24"/>
          <w:highlight w:val="none"/>
        </w:rPr>
      </w:pPr>
      <w:r>
        <w:rPr>
          <w:color w:val="auto"/>
          <w:sz w:val="24"/>
          <w:highlight w:val="none"/>
        </w:rPr>
        <w:t xml:space="preserve">拟签订的合同文本</w:t>
      </w:r>
      <w:r>
        <w:rPr>
          <w:color w:val="auto"/>
          <w:sz w:val="24"/>
          <w:highlight w:val="none"/>
        </w:rPr>
      </w:r>
    </w:p>
    <w:p>
      <w:pPr>
        <w:numPr>
          <w:ilvl w:val="0"/>
          <w:numId w:val="8"/>
        </w:numPr>
        <w:pBdr/>
        <w:tabs>
          <w:tab w:val="left" w:leader="none" w:pos="1980"/>
          <w:tab w:val="left" w:leader="none" w:pos="2520"/>
        </w:tabs>
        <w:spacing w:line="360" w:lineRule="auto"/>
        <w:ind w:firstLine="5" w:left="1440"/>
        <w:rPr>
          <w:color w:val="auto"/>
          <w:sz w:val="24"/>
          <w:highlight w:val="none"/>
        </w:rPr>
      </w:pPr>
      <w:r>
        <w:rPr>
          <w:color w:val="auto"/>
          <w:sz w:val="24"/>
          <w:highlight w:val="none"/>
        </w:rPr>
        <w:t xml:space="preserve">投标文件格式</w:t>
      </w:r>
      <w:r>
        <w:rPr>
          <w:color w:val="auto"/>
          <w:sz w:val="24"/>
          <w:highlight w:val="none"/>
        </w:rPr>
      </w:r>
    </w:p>
    <w:p>
      <w:pPr>
        <w:numPr>
          <w:ilvl w:val="1"/>
          <w:numId w:val="0"/>
        </w:numPr>
        <w:pBdr/>
        <w:tabs>
          <w:tab w:val="left" w:leader="none" w:pos="1080"/>
          <w:tab w:val="left" w:leader="none" w:pos="2014"/>
        </w:tabs>
        <w:spacing w:line="360" w:lineRule="auto"/>
        <w:ind w:hanging="720" w:left="1080"/>
        <w:rPr>
          <w:color w:val="auto"/>
          <w:sz w:val="24"/>
          <w:highlight w:val="none"/>
        </w:rPr>
      </w:pPr>
      <w:r>
        <w:rPr>
          <w:color w:val="auto"/>
          <w:sz w:val="24"/>
          <w:highlight w:val="none"/>
        </w:rPr>
        <w:t xml:space="preserve">7.2投标人应认真阅读招标文件的全部内容。投标人应按照招标文件要求提交投标文件并保证所提供的全部资料的真实性，并对招标文件做出实质性响应，否则</w:t>
      </w:r>
      <w:r>
        <w:rPr>
          <w:b/>
          <w:color w:val="auto"/>
          <w:sz w:val="24"/>
          <w:highlight w:val="none"/>
        </w:rPr>
        <w:t xml:space="preserve">投标无效</w:t>
      </w:r>
      <w:r>
        <w:rPr>
          <w:color w:val="auto"/>
          <w:sz w:val="24"/>
          <w:highlight w:val="none"/>
        </w:rPr>
        <w:t xml:space="preserve">。</w:t>
      </w:r>
      <w:r>
        <w:rPr>
          <w:color w:val="auto"/>
          <w:sz w:val="24"/>
          <w:highlight w:val="none"/>
        </w:rPr>
      </w:r>
    </w:p>
    <w:p>
      <w:pPr>
        <w:pBdr/>
        <w:tabs>
          <w:tab w:val="left" w:leader="none" w:pos="1080"/>
          <w:tab w:val="left" w:leader="none" w:pos="2014"/>
        </w:tabs>
        <w:spacing w:line="360" w:lineRule="auto"/>
        <w:ind w:hanging="357" w:left="357"/>
        <w:outlineLvl w:val="1"/>
        <w:rPr>
          <w:b/>
          <w:bCs/>
          <w:color w:val="auto"/>
          <w:sz w:val="24"/>
          <w:highlight w:val="none"/>
        </w:rPr>
      </w:pPr>
      <w:r>
        <w:rPr>
          <w:b/>
          <w:bCs/>
          <w:color w:val="auto"/>
          <w:sz w:val="24"/>
          <w:highlight w:val="none"/>
        </w:rPr>
        <w:t xml:space="preserve">8对招标文件的澄清或修改</w:t>
      </w:r>
      <w:r>
        <w:rPr>
          <w:b/>
          <w:bCs/>
          <w:color w:val="auto"/>
          <w:sz w:val="24"/>
          <w:highlight w:val="none"/>
        </w:rPr>
      </w:r>
    </w:p>
    <w:p>
      <w:pPr>
        <w:numPr>
          <w:ilvl w:val="1"/>
          <w:numId w:val="0"/>
        </w:numPr>
        <w:pBdr/>
        <w:tabs>
          <w:tab w:val="left" w:leader="none" w:pos="1080"/>
          <w:tab w:val="left" w:leader="none" w:pos="1561"/>
          <w:tab w:val="left" w:leader="none" w:pos="2014"/>
        </w:tabs>
        <w:spacing w:line="360" w:lineRule="auto"/>
        <w:ind w:hanging="720" w:left="1080"/>
        <w:rPr>
          <w:color w:val="auto"/>
          <w:sz w:val="24"/>
          <w:highlight w:val="none"/>
        </w:rPr>
      </w:pPr>
      <w:r>
        <w:rPr>
          <w:color w:val="auto"/>
          <w:sz w:val="24"/>
          <w:highlight w:val="none"/>
        </w:rPr>
        <w:t xml:space="preserve">8.1采购人或采购代理机构对已发出的招标文件进行必要澄清或者修改的，将在原公告发布媒体上以发布更正公告的形式通知所有获取招标文件的潜在投标人。</w:t>
      </w:r>
      <w:r>
        <w:rPr>
          <w:color w:val="auto"/>
          <w:sz w:val="24"/>
          <w:highlight w:val="none"/>
        </w:rPr>
      </w:r>
    </w:p>
    <w:p>
      <w:pPr>
        <w:numPr>
          <w:ilvl w:val="1"/>
          <w:numId w:val="0"/>
        </w:numPr>
        <w:pBdr/>
        <w:tabs>
          <w:tab w:val="left" w:leader="none" w:pos="1080"/>
          <w:tab w:val="left" w:leader="none" w:pos="1561"/>
          <w:tab w:val="left" w:leader="none" w:pos="2014"/>
        </w:tabs>
        <w:spacing w:line="360" w:lineRule="auto"/>
        <w:ind w:hanging="720" w:left="1080"/>
        <w:rPr>
          <w:color w:val="auto"/>
          <w:sz w:val="24"/>
          <w:highlight w:val="none"/>
        </w:rPr>
      </w:pPr>
      <w:r>
        <w:rPr>
          <w:color w:val="auto"/>
          <w:sz w:val="24"/>
          <w:highlight w:val="none"/>
        </w:rPr>
        <w:t xml:space="preserve">8.2澄清或者修改的内容为招标文件的组成部分，并对所有获取招标文件的潜在投标人具有约束力。澄清或者修改的内容可能影响投标文件编制的，将在投标截止时间至少15日前，以更正公告形式通知所有获取招标文件的潜在投标人；不足15日的，将顺延提交投标文件的截止时间和开标时间。</w:t>
      </w:r>
      <w:r>
        <w:rPr>
          <w:color w:val="auto"/>
          <w:sz w:val="24"/>
          <w:highlight w:val="none"/>
        </w:rPr>
      </w:r>
    </w:p>
    <w:p>
      <w:pPr>
        <w:pBdr/>
        <w:tabs>
          <w:tab w:val="left" w:leader="none" w:pos="1080"/>
          <w:tab w:val="left" w:leader="none" w:pos="1561"/>
        </w:tabs>
        <w:spacing w:line="360" w:lineRule="auto"/>
        <w:ind w:left="1080"/>
        <w:rPr>
          <w:color w:val="auto"/>
          <w:sz w:val="28"/>
          <w:highlight w:val="none"/>
        </w:rPr>
      </w:pPr>
      <w:r/>
      <w:bookmarkStart w:id="199" w:name="_Toc516367020"/>
      <w:r/>
      <w:bookmarkStart w:id="200" w:name="_Toc151193696"/>
      <w:r/>
      <w:bookmarkStart w:id="201" w:name="_Toc265228364"/>
      <w:r/>
      <w:bookmarkStart w:id="202" w:name="_Toc150509277"/>
      <w:r/>
      <w:bookmarkStart w:id="203" w:name="_Toc305158868"/>
      <w:r/>
      <w:bookmarkStart w:id="204" w:name="_Toc305158794"/>
      <w:r/>
      <w:bookmarkStart w:id="205" w:name="_Toc195842891"/>
      <w:r/>
      <w:bookmarkStart w:id="206" w:name="_Toc151193840"/>
      <w:r/>
      <w:bookmarkStart w:id="207" w:name="_Toc151193768"/>
      <w:r/>
      <w:bookmarkStart w:id="208" w:name="_Toc151193914"/>
      <w:r/>
      <w:bookmarkStart w:id="209" w:name="_Toc226965716"/>
      <w:r/>
      <w:bookmarkStart w:id="210" w:name="_Toc150774731"/>
      <w:r/>
      <w:bookmarkStart w:id="211" w:name="_Toc226309770"/>
      <w:r/>
      <w:bookmarkStart w:id="212" w:name="_Toc226337222"/>
      <w:r/>
      <w:bookmarkStart w:id="213" w:name="_Toc150774626"/>
      <w:r/>
      <w:bookmarkStart w:id="214" w:name="_Toc142311028"/>
      <w:r/>
      <w:bookmarkStart w:id="215" w:name="_Toc127151526"/>
      <w:r/>
      <w:bookmarkStart w:id="216" w:name="_Toc151190153"/>
      <w:r/>
      <w:bookmarkStart w:id="217" w:name="_Toc264969216"/>
      <w:r/>
      <w:bookmarkStart w:id="218" w:name="_Toc226965799"/>
      <w:r/>
      <w:bookmarkStart w:id="219" w:name="_Toc151193624"/>
      <w:r/>
      <w:bookmarkStart w:id="220" w:name="_Toc150480764"/>
      <w:r/>
      <w:bookmarkStart w:id="221" w:name="_Toc520356150"/>
      <w:r/>
      <w:r>
        <w:rPr>
          <w:color w:val="auto"/>
          <w:sz w:val="28"/>
          <w:highlight w:val="none"/>
        </w:rPr>
      </w:r>
    </w:p>
    <w:p>
      <w:pPr>
        <w:pStyle w:val="1013"/>
        <w:pBdr/>
        <w:spacing w:before="0" w:line="360" w:lineRule="auto"/>
        <w:ind/>
        <w:rPr>
          <w:rFonts w:ascii="Times New Roman" w:hAnsi="Times New Roman" w:eastAsia="宋体"/>
          <w:color w:val="auto"/>
          <w:sz w:val="28"/>
          <w:highlight w:val="none"/>
        </w:rPr>
      </w:pPr>
      <w:r>
        <w:rPr>
          <w:rFonts w:ascii="Times New Roman" w:hAnsi="Times New Roman" w:eastAsia="宋体"/>
          <w:color w:val="auto"/>
          <w:sz w:val="28"/>
          <w:highlight w:val="none"/>
        </w:rPr>
        <w:t xml:space="preserve">三投标文件</w:t>
      </w:r>
      <w:bookmarkEnd w:id="199"/>
      <w:r>
        <w:rPr>
          <w:rFonts w:ascii="Times New Roman" w:hAnsi="Times New Roman" w:eastAsia="宋体"/>
          <w:color w:val="auto"/>
          <w:sz w:val="28"/>
          <w:highlight w:val="none"/>
        </w:rPr>
        <w:t xml:space="preserve">的编制</w:t>
      </w:r>
      <w:bookmarkEnd w:id="200"/>
      <w:r/>
      <w:bookmarkEnd w:id="201"/>
      <w:r/>
      <w:bookmarkEnd w:id="202"/>
      <w:r/>
      <w:bookmarkEnd w:id="203"/>
      <w:r/>
      <w:bookmarkEnd w:id="204"/>
      <w:r/>
      <w:bookmarkEnd w:id="205"/>
      <w:r/>
      <w:bookmarkEnd w:id="206"/>
      <w:r/>
      <w:bookmarkEnd w:id="207"/>
      <w:r/>
      <w:bookmarkEnd w:id="208"/>
      <w:r/>
      <w:bookmarkEnd w:id="209"/>
      <w:r/>
      <w:bookmarkEnd w:id="210"/>
      <w:r/>
      <w:bookmarkEnd w:id="211"/>
      <w:r/>
      <w:bookmarkEnd w:id="212"/>
      <w:r/>
      <w:bookmarkEnd w:id="213"/>
      <w:r/>
      <w:bookmarkEnd w:id="214"/>
      <w:r/>
      <w:bookmarkEnd w:id="215"/>
      <w:r/>
      <w:bookmarkEnd w:id="216"/>
      <w:r/>
      <w:bookmarkEnd w:id="217"/>
      <w:r/>
      <w:bookmarkEnd w:id="218"/>
      <w:r/>
      <w:bookmarkEnd w:id="219"/>
      <w:r/>
      <w:bookmarkEnd w:id="220"/>
      <w:r/>
      <w:bookmarkEnd w:id="221"/>
      <w:r/>
      <w:r>
        <w:rPr>
          <w:rFonts w:ascii="Times New Roman" w:hAnsi="Times New Roman" w:eastAsia="宋体"/>
          <w:color w:val="auto"/>
          <w:sz w:val="28"/>
          <w:highlight w:val="none"/>
        </w:rPr>
      </w:r>
    </w:p>
    <w:p>
      <w:pPr>
        <w:pBdr/>
        <w:tabs>
          <w:tab w:val="left" w:leader="none" w:pos="360"/>
        </w:tabs>
        <w:spacing w:line="360" w:lineRule="auto"/>
        <w:ind w:hanging="357" w:left="357"/>
        <w:outlineLvl w:val="1"/>
        <w:rPr>
          <w:b/>
          <w:bCs/>
          <w:color w:val="auto"/>
          <w:sz w:val="24"/>
          <w:highlight w:val="none"/>
        </w:rPr>
      </w:pPr>
      <w:r/>
      <w:bookmarkStart w:id="222" w:name="_Toc164351621"/>
      <w:r/>
      <w:bookmarkStart w:id="223" w:name="_Toc516367021"/>
      <w:r/>
      <w:bookmarkStart w:id="224" w:name="_Toc226965717"/>
      <w:r/>
      <w:bookmarkStart w:id="225" w:name="_Toc226965800"/>
      <w:r/>
      <w:bookmarkStart w:id="226" w:name="_Toc164229368"/>
      <w:r/>
      <w:bookmarkStart w:id="227" w:name="_Toc142311029"/>
      <w:r/>
      <w:bookmarkStart w:id="228" w:name="_Toc164608641"/>
      <w:r/>
      <w:bookmarkStart w:id="229" w:name="_Toc164608796"/>
      <w:r/>
      <w:bookmarkStart w:id="230" w:name="_Toc305158869"/>
      <w:r/>
      <w:bookmarkStart w:id="231" w:name="_Toc151190154"/>
      <w:r/>
      <w:bookmarkStart w:id="232" w:name="_Toc226309771"/>
      <w:r/>
      <w:bookmarkStart w:id="233" w:name="_Toc226337223"/>
      <w:r/>
      <w:bookmarkStart w:id="234" w:name="_Toc520356151"/>
      <w:r/>
      <w:bookmarkStart w:id="235" w:name="_Toc151193915"/>
      <w:r/>
      <w:bookmarkStart w:id="236" w:name="_Toc195842892"/>
      <w:r/>
      <w:bookmarkStart w:id="237" w:name="_Toc264969217"/>
      <w:r/>
      <w:bookmarkStart w:id="238" w:name="_Toc150480765"/>
      <w:r/>
      <w:bookmarkStart w:id="239" w:name="_Toc265228365"/>
      <w:r/>
      <w:bookmarkStart w:id="240" w:name="_Toc149720820"/>
      <w:r/>
      <w:bookmarkStart w:id="241" w:name="_Toc150774732"/>
      <w:r/>
      <w:bookmarkStart w:id="242" w:name="_Toc127151527"/>
      <w:r/>
      <w:bookmarkStart w:id="243" w:name="_Toc150509278"/>
      <w:r/>
      <w:bookmarkStart w:id="244" w:name="_Toc127161441"/>
      <w:r/>
      <w:bookmarkStart w:id="245" w:name="_Toc151193697"/>
      <w:r/>
      <w:bookmarkStart w:id="246" w:name="_Toc151193769"/>
      <w:r/>
      <w:bookmarkStart w:id="247" w:name="_Toc164229222"/>
      <w:r/>
      <w:bookmarkStart w:id="248" w:name="_Toc127151728"/>
      <w:r/>
      <w:bookmarkStart w:id="249" w:name="_Toc151193625"/>
      <w:r/>
      <w:bookmarkStart w:id="250" w:name="_Toc151193841"/>
      <w:r/>
      <w:bookmarkStart w:id="251" w:name="_Toc305158795"/>
      <w:r/>
      <w:bookmarkStart w:id="252" w:name="_Toc150774627"/>
      <w:r>
        <w:rPr>
          <w:b/>
          <w:bCs/>
          <w:color w:val="auto"/>
          <w:sz w:val="24"/>
          <w:highlight w:val="none"/>
        </w:rPr>
        <w:t xml:space="preserve">9投标范围、投标文件中计量单位的使用</w:t>
      </w:r>
      <w:bookmarkEnd w:id="222"/>
      <w:r/>
      <w:bookmarkEnd w:id="223"/>
      <w:r/>
      <w:bookmarkEnd w:id="224"/>
      <w:r/>
      <w:bookmarkEnd w:id="225"/>
      <w:r/>
      <w:bookmarkEnd w:id="226"/>
      <w:r/>
      <w:bookmarkEnd w:id="227"/>
      <w:r/>
      <w:bookmarkEnd w:id="228"/>
      <w:r/>
      <w:bookmarkEnd w:id="229"/>
      <w:r/>
      <w:bookmarkEnd w:id="230"/>
      <w:r/>
      <w:bookmarkEnd w:id="231"/>
      <w:r/>
      <w:bookmarkEnd w:id="232"/>
      <w:r/>
      <w:bookmarkEnd w:id="233"/>
      <w:r/>
      <w:bookmarkEnd w:id="234"/>
      <w:r/>
      <w:bookmarkEnd w:id="235"/>
      <w:r/>
      <w:bookmarkEnd w:id="236"/>
      <w:r/>
      <w:bookmarkEnd w:id="237"/>
      <w:r/>
      <w:bookmarkEnd w:id="238"/>
      <w:r/>
      <w:bookmarkEnd w:id="239"/>
      <w:r/>
      <w:bookmarkEnd w:id="240"/>
      <w:r/>
      <w:bookmarkEnd w:id="241"/>
      <w:r/>
      <w:bookmarkEnd w:id="242"/>
      <w:r/>
      <w:bookmarkEnd w:id="243"/>
      <w:r/>
      <w:bookmarkEnd w:id="244"/>
      <w:r/>
      <w:bookmarkEnd w:id="245"/>
      <w:r/>
      <w:bookmarkEnd w:id="246"/>
      <w:r/>
      <w:bookmarkEnd w:id="247"/>
      <w:r/>
      <w:bookmarkEnd w:id="248"/>
      <w:r/>
      <w:bookmarkEnd w:id="249"/>
      <w:r/>
      <w:bookmarkEnd w:id="250"/>
      <w:r/>
      <w:bookmarkEnd w:id="251"/>
      <w:r/>
      <w:bookmarkEnd w:id="252"/>
      <w:r>
        <w:rPr>
          <w:b/>
          <w:bCs/>
          <w:color w:val="auto"/>
          <w:sz w:val="24"/>
          <w:highlight w:val="none"/>
        </w:rPr>
        <w:t xml:space="preserve">及投标语言</w:t>
      </w:r>
      <w:r>
        <w:rPr>
          <w:b/>
          <w:bCs/>
          <w:color w:val="auto"/>
          <w:sz w:val="24"/>
          <w:highlight w:val="none"/>
        </w:rPr>
      </w:r>
    </w:p>
    <w:p>
      <w:pPr>
        <w:numPr>
          <w:ilvl w:val="1"/>
          <w:numId w:val="0"/>
        </w:numPr>
        <w:pBdr/>
        <w:tabs>
          <w:tab w:val="left" w:leader="none" w:pos="1080"/>
          <w:tab w:val="left" w:leader="none" w:pos="2014"/>
        </w:tabs>
        <w:spacing w:line="360" w:lineRule="auto"/>
        <w:ind w:hanging="720" w:left="1080"/>
        <w:rPr>
          <w:color w:val="auto"/>
          <w:sz w:val="24"/>
          <w:highlight w:val="none"/>
        </w:rPr>
      </w:pPr>
      <w:r>
        <w:rPr>
          <w:color w:val="auto"/>
          <w:sz w:val="24"/>
          <w:highlight w:val="none"/>
        </w:rPr>
        <w:t xml:space="preserve">9.1本项目如划分采购包，投标人可以对本项目的其中一个采购包进行投标，也可同时对多个采购包进行投标。投标人应当对所投采购包对应第五章《采购需求》所列的全部内容进行投标，不得将一个采购包中的内容拆开投标，否则其对该采购包的投标将被认定为</w:t>
      </w:r>
      <w:r>
        <w:rPr>
          <w:b/>
          <w:color w:val="auto"/>
          <w:sz w:val="24"/>
          <w:highlight w:val="none"/>
        </w:rPr>
        <w:t xml:space="preserve">无效投标</w:t>
      </w:r>
      <w:r>
        <w:rPr>
          <w:color w:val="auto"/>
          <w:sz w:val="24"/>
          <w:highlight w:val="none"/>
        </w:rPr>
        <w:t xml:space="preserve">。</w:t>
      </w:r>
      <w:r>
        <w:rPr>
          <w:color w:val="auto"/>
          <w:sz w:val="24"/>
          <w:highlight w:val="none"/>
        </w:rPr>
      </w:r>
    </w:p>
    <w:p>
      <w:pPr>
        <w:numPr>
          <w:ilvl w:val="1"/>
          <w:numId w:val="0"/>
        </w:numPr>
        <w:pBdr/>
        <w:tabs>
          <w:tab w:val="left" w:leader="none" w:pos="1080"/>
          <w:tab w:val="left" w:leader="none" w:pos="2014"/>
        </w:tabs>
        <w:spacing w:line="360" w:lineRule="auto"/>
        <w:ind w:hanging="720" w:left="1080"/>
        <w:rPr>
          <w:color w:val="auto"/>
          <w:sz w:val="24"/>
          <w:highlight w:val="none"/>
        </w:rPr>
      </w:pPr>
      <w:r>
        <w:rPr>
          <w:color w:val="auto"/>
          <w:sz w:val="24"/>
          <w:highlight w:val="none"/>
        </w:rPr>
        <w:t xml:space="preserve">9.2除招标文件有特殊要求外，本项目投标所使用的计量单位，应采用中华人民共和国法定计量单位。</w:t>
      </w:r>
      <w:r>
        <w:rPr>
          <w:color w:val="auto"/>
          <w:sz w:val="24"/>
          <w:highlight w:val="none"/>
        </w:rPr>
      </w:r>
    </w:p>
    <w:p>
      <w:pPr>
        <w:numPr>
          <w:ilvl w:val="1"/>
          <w:numId w:val="0"/>
        </w:numPr>
        <w:pBdr/>
        <w:tabs>
          <w:tab w:val="left" w:leader="none" w:pos="1080"/>
          <w:tab w:val="left" w:leader="none" w:pos="2014"/>
        </w:tabs>
        <w:spacing w:line="360" w:lineRule="auto"/>
        <w:ind w:hanging="720" w:left="1080"/>
        <w:rPr>
          <w:color w:val="auto"/>
          <w:sz w:val="24"/>
          <w:highlight w:val="none"/>
        </w:rPr>
      </w:pPr>
      <w:r>
        <w:rPr>
          <w:color w:val="auto"/>
          <w:sz w:val="24"/>
          <w:highlight w:val="none"/>
        </w:rPr>
        <w:t xml:space="preserve">9.3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r>
        <w:rPr>
          <w:color w:val="auto"/>
          <w:sz w:val="24"/>
          <w:highlight w:val="none"/>
        </w:rPr>
      </w:r>
    </w:p>
    <w:p>
      <w:pPr>
        <w:pBdr/>
        <w:tabs>
          <w:tab w:val="left" w:leader="none" w:pos="360"/>
        </w:tabs>
        <w:spacing w:line="360" w:lineRule="auto"/>
        <w:ind w:hanging="357" w:left="357"/>
        <w:outlineLvl w:val="1"/>
        <w:rPr>
          <w:b/>
          <w:bCs/>
          <w:color w:val="auto"/>
          <w:sz w:val="24"/>
          <w:highlight w:val="none"/>
        </w:rPr>
      </w:pPr>
      <w:r/>
      <w:bookmarkStart w:id="253" w:name="_Toc516367022"/>
      <w:r/>
      <w:bookmarkStart w:id="254" w:name="_Ref467306676"/>
      <w:r/>
      <w:bookmarkStart w:id="255" w:name="_Ref467306195"/>
      <w:r/>
      <w:bookmarkStart w:id="256" w:name="_Toc127151729"/>
      <w:r/>
      <w:bookmarkStart w:id="257" w:name="_Toc127161442"/>
      <w:r/>
      <w:bookmarkStart w:id="258" w:name="_Toc265228366"/>
      <w:r/>
      <w:bookmarkStart w:id="259" w:name="_Toc142311030"/>
      <w:r/>
      <w:bookmarkStart w:id="260" w:name="_Toc195842893"/>
      <w:r/>
      <w:bookmarkStart w:id="261" w:name="_Toc305158870"/>
      <w:r/>
      <w:bookmarkStart w:id="262" w:name="_Toc305158796"/>
      <w:r/>
      <w:bookmarkStart w:id="263" w:name="_Toc150774628"/>
      <w:r/>
      <w:bookmarkStart w:id="264" w:name="_Toc164351622"/>
      <w:r/>
      <w:bookmarkStart w:id="265" w:name="_Toc151193770"/>
      <w:r/>
      <w:bookmarkStart w:id="266" w:name="_Toc151193842"/>
      <w:r/>
      <w:bookmarkStart w:id="267" w:name="_Toc151193626"/>
      <w:r/>
      <w:bookmarkStart w:id="268" w:name="_Toc164229369"/>
      <w:r/>
      <w:bookmarkStart w:id="269" w:name="_Toc151193916"/>
      <w:r/>
      <w:bookmarkStart w:id="270" w:name="_Toc226965801"/>
      <w:r/>
      <w:bookmarkStart w:id="271" w:name="_Toc164608797"/>
      <w:r/>
      <w:bookmarkStart w:id="272" w:name="_Toc150509279"/>
      <w:r/>
      <w:bookmarkStart w:id="273" w:name="_Toc150480766"/>
      <w:r/>
      <w:bookmarkStart w:id="274" w:name="_Toc127151528"/>
      <w:r/>
      <w:bookmarkStart w:id="275" w:name="_Toc164608642"/>
      <w:r/>
      <w:bookmarkStart w:id="276" w:name="_Toc520356152"/>
      <w:r/>
      <w:bookmarkStart w:id="277" w:name="_Toc164229223"/>
      <w:r/>
      <w:bookmarkStart w:id="278" w:name="_Toc150774733"/>
      <w:r/>
      <w:bookmarkStart w:id="279" w:name="_Toc264969218"/>
      <w:r/>
      <w:bookmarkStart w:id="280" w:name="_Toc226337224"/>
      <w:r/>
      <w:bookmarkStart w:id="281" w:name="_Toc149720821"/>
      <w:r/>
      <w:bookmarkStart w:id="282" w:name="_Toc226965718"/>
      <w:r/>
      <w:bookmarkStart w:id="283" w:name="_Toc226309772"/>
      <w:r/>
      <w:bookmarkStart w:id="284" w:name="_Toc151193698"/>
      <w:r/>
      <w:bookmarkStart w:id="285" w:name="_Toc151190155"/>
      <w:r>
        <w:rPr>
          <w:b/>
          <w:bCs/>
          <w:color w:val="auto"/>
          <w:sz w:val="24"/>
          <w:highlight w:val="none"/>
        </w:rPr>
        <w:t xml:space="preserve">10投标文件</w:t>
      </w:r>
      <w:bookmarkEnd w:id="253"/>
      <w:r/>
      <w:bookmarkEnd w:id="254"/>
      <w:r/>
      <w:bookmarkEnd w:id="255"/>
      <w:r>
        <w:rPr>
          <w:b/>
          <w:bCs/>
          <w:color w:val="auto"/>
          <w:sz w:val="24"/>
          <w:highlight w:val="none"/>
        </w:rPr>
        <w:t xml:space="preserve">构成</w:t>
      </w:r>
      <w:bookmarkEnd w:id="256"/>
      <w:r/>
      <w:bookmarkEnd w:id="257"/>
      <w:r/>
      <w:bookmarkEnd w:id="258"/>
      <w:r/>
      <w:bookmarkEnd w:id="259"/>
      <w:r/>
      <w:bookmarkEnd w:id="260"/>
      <w:r/>
      <w:bookmarkEnd w:id="261"/>
      <w:r/>
      <w:bookmarkEnd w:id="262"/>
      <w:r/>
      <w:bookmarkEnd w:id="263"/>
      <w:r/>
      <w:bookmarkEnd w:id="264"/>
      <w:r/>
      <w:bookmarkEnd w:id="265"/>
      <w:r/>
      <w:bookmarkEnd w:id="266"/>
      <w:r/>
      <w:bookmarkEnd w:id="267"/>
      <w:r/>
      <w:bookmarkEnd w:id="268"/>
      <w:r/>
      <w:bookmarkEnd w:id="269"/>
      <w:r/>
      <w:bookmarkEnd w:id="270"/>
      <w:r/>
      <w:bookmarkEnd w:id="271"/>
      <w:r/>
      <w:bookmarkEnd w:id="272"/>
      <w:r/>
      <w:bookmarkEnd w:id="273"/>
      <w:r/>
      <w:bookmarkEnd w:id="274"/>
      <w:r/>
      <w:bookmarkEnd w:id="275"/>
      <w:r/>
      <w:bookmarkEnd w:id="276"/>
      <w:r/>
      <w:bookmarkEnd w:id="277"/>
      <w:r/>
      <w:bookmarkEnd w:id="278"/>
      <w:r/>
      <w:bookmarkEnd w:id="279"/>
      <w:r/>
      <w:bookmarkEnd w:id="280"/>
      <w:r/>
      <w:bookmarkEnd w:id="281"/>
      <w:r/>
      <w:bookmarkEnd w:id="282"/>
      <w:r/>
      <w:bookmarkEnd w:id="283"/>
      <w:r/>
      <w:bookmarkEnd w:id="284"/>
      <w:r/>
      <w:bookmarkEnd w:id="285"/>
      <w:r/>
      <w:r>
        <w:rPr>
          <w:b/>
          <w:bCs/>
          <w:color w:val="auto"/>
          <w:sz w:val="24"/>
          <w:highlight w:val="none"/>
        </w:rPr>
      </w:r>
    </w:p>
    <w:p>
      <w:pPr>
        <w:numPr>
          <w:ilvl w:val="1"/>
          <w:numId w:val="0"/>
        </w:numPr>
        <w:pBdr/>
        <w:tabs>
          <w:tab w:val="left" w:leader="none" w:pos="1080"/>
          <w:tab w:val="left" w:leader="none" w:pos="2014"/>
        </w:tabs>
        <w:spacing w:line="360" w:lineRule="auto"/>
        <w:ind w:hanging="720" w:left="1077"/>
        <w:rPr>
          <w:color w:val="auto"/>
          <w:sz w:val="24"/>
          <w:highlight w:val="none"/>
        </w:rPr>
      </w:pPr>
      <w:r/>
      <w:bookmarkStart w:id="286" w:name="_Ref467052588"/>
      <w:r>
        <w:rPr>
          <w:color w:val="auto"/>
          <w:sz w:val="24"/>
          <w:highlight w:val="none"/>
        </w:rPr>
        <w:t xml:space="preserve">10.1投标人应当按照招标文件的要求编制投标文件。投标文件应由《资格证明文件》、《商务技术文件》两部分构成。投标文件的部分格式要求，见第七章《投标文件格式》。</w:t>
      </w:r>
      <w:r>
        <w:rPr>
          <w:color w:val="auto"/>
          <w:sz w:val="24"/>
          <w:highlight w:val="none"/>
        </w:rPr>
      </w:r>
    </w:p>
    <w:p>
      <w:pPr>
        <w:numPr>
          <w:ilvl w:val="1"/>
          <w:numId w:val="0"/>
        </w:numPr>
        <w:pBdr/>
        <w:tabs>
          <w:tab w:val="left" w:leader="none" w:pos="1080"/>
          <w:tab w:val="left" w:leader="none" w:pos="2014"/>
        </w:tabs>
        <w:spacing w:line="360" w:lineRule="auto"/>
        <w:ind w:hanging="720" w:left="1077"/>
        <w:rPr>
          <w:color w:val="auto"/>
          <w:sz w:val="24"/>
          <w:highlight w:val="none"/>
        </w:rPr>
      </w:pPr>
      <w:r>
        <w:rPr>
          <w:color w:val="auto"/>
          <w:sz w:val="24"/>
          <w:highlight w:val="none"/>
        </w:rPr>
        <w:t xml:space="preserve">10.2</w:t>
      </w:r>
      <w:r>
        <w:rPr>
          <w:color w:val="auto"/>
          <w:sz w:val="24"/>
          <w:highlight w:val="none"/>
        </w:rPr>
        <w:t xml:space="preserve">对于招标文件中标记了“实质性格式”文件的，</w:t>
      </w:r>
      <w:r>
        <w:rPr>
          <w:color w:val="auto"/>
          <w:sz w:val="24"/>
          <w:highlight w:val="none"/>
        </w:rPr>
        <w:t xml:space="preserve">投标人不得改变格式中给定的文字所表达的含义，不得删减格式中的实质性内容，不得自行添加与格式中给定的文字内容相矛盾的内容，不得对应当填写的空格不填写或不实质性响应，</w:t>
      </w:r>
      <w:r>
        <w:rPr>
          <w:color w:val="auto"/>
          <w:sz w:val="24"/>
          <w:highlight w:val="none"/>
        </w:rPr>
        <w:t xml:space="preserve">否则</w:t>
      </w:r>
      <w:r>
        <w:rPr>
          <w:b/>
          <w:color w:val="auto"/>
          <w:sz w:val="24"/>
          <w:highlight w:val="none"/>
        </w:rPr>
        <w:t xml:space="preserve">投标无效</w:t>
      </w:r>
      <w:r>
        <w:rPr>
          <w:color w:val="auto"/>
          <w:sz w:val="24"/>
          <w:highlight w:val="none"/>
        </w:rPr>
        <w:t xml:space="preserve">。未标记“实质性格式”的文件和招标文件未提供格式的内容，可由投标人自行编写。</w:t>
      </w:r>
      <w:r>
        <w:rPr>
          <w:color w:val="auto"/>
          <w:sz w:val="24"/>
          <w:highlight w:val="none"/>
        </w:rPr>
      </w:r>
    </w:p>
    <w:p>
      <w:pPr>
        <w:numPr>
          <w:ilvl w:val="1"/>
          <w:numId w:val="0"/>
        </w:numPr>
        <w:pBdr/>
        <w:tabs>
          <w:tab w:val="left" w:leader="none" w:pos="1080"/>
          <w:tab w:val="left" w:leader="none" w:pos="2014"/>
        </w:tabs>
        <w:spacing w:line="360" w:lineRule="auto"/>
        <w:ind w:hanging="720" w:left="1077"/>
        <w:rPr>
          <w:color w:val="auto"/>
          <w:sz w:val="24"/>
          <w:highlight w:val="none"/>
        </w:rPr>
      </w:pPr>
      <w:r>
        <w:rPr>
          <w:color w:val="auto"/>
          <w:sz w:val="24"/>
          <w:highlight w:val="none"/>
        </w:rPr>
        <w:t xml:space="preserve">10.3第四章《评标程序、评标方法和评标标准》中涉及的证明文件。</w:t>
      </w:r>
      <w:r>
        <w:rPr>
          <w:color w:val="auto"/>
          <w:sz w:val="24"/>
          <w:highlight w:val="none"/>
        </w:rPr>
      </w:r>
    </w:p>
    <w:p>
      <w:pPr>
        <w:numPr>
          <w:ilvl w:val="1"/>
          <w:numId w:val="0"/>
        </w:numPr>
        <w:pBdr/>
        <w:tabs>
          <w:tab w:val="left" w:leader="none" w:pos="1080"/>
          <w:tab w:val="left" w:leader="none" w:pos="2014"/>
        </w:tabs>
        <w:spacing w:line="360" w:lineRule="auto"/>
        <w:ind w:hanging="720" w:left="1077"/>
        <w:rPr>
          <w:color w:val="auto"/>
          <w:sz w:val="24"/>
          <w:highlight w:val="none"/>
        </w:rPr>
      </w:pPr>
      <w:r>
        <w:rPr>
          <w:color w:val="auto"/>
          <w:sz w:val="24"/>
          <w:highlight w:val="none"/>
        </w:rPr>
        <w:t xml:space="preserve">10.4对照第五章《采购需求》，说明所提供货物和服务已对第五章《采购需求》做出了响应，或申明与第五章《采购需求》的偏差和例外。如第五章《采购需求》中要求提供证明文件的，投标人应当按具体要求提供证明文件。</w:t>
      </w:r>
      <w:r>
        <w:rPr>
          <w:color w:val="auto"/>
          <w:sz w:val="24"/>
          <w:highlight w:val="none"/>
        </w:rPr>
      </w:r>
    </w:p>
    <w:p>
      <w:pPr>
        <w:numPr>
          <w:ilvl w:val="1"/>
          <w:numId w:val="0"/>
        </w:numPr>
        <w:pBdr/>
        <w:tabs>
          <w:tab w:val="left" w:leader="none" w:pos="1080"/>
          <w:tab w:val="left" w:leader="none" w:pos="2014"/>
        </w:tabs>
        <w:spacing w:line="360" w:lineRule="auto"/>
        <w:ind w:hanging="720" w:left="1077"/>
        <w:rPr>
          <w:color w:val="auto"/>
          <w:sz w:val="24"/>
          <w:highlight w:val="none"/>
        </w:rPr>
      </w:pPr>
      <w:r>
        <w:rPr>
          <w:color w:val="auto"/>
          <w:sz w:val="24"/>
          <w:highlight w:val="none"/>
        </w:rPr>
        <w:t xml:space="preserve">10.5投标人认为应附的其他材料。</w:t>
      </w:r>
      <w:bookmarkEnd w:id="286"/>
      <w:r/>
      <w:r>
        <w:rPr>
          <w:color w:val="auto"/>
          <w:sz w:val="24"/>
          <w:highlight w:val="none"/>
        </w:rPr>
      </w:r>
    </w:p>
    <w:p>
      <w:pPr>
        <w:pBdr/>
        <w:tabs>
          <w:tab w:val="left" w:leader="none" w:pos="360"/>
        </w:tabs>
        <w:spacing w:line="360" w:lineRule="auto"/>
        <w:ind w:hanging="357" w:left="357"/>
        <w:outlineLvl w:val="1"/>
        <w:rPr>
          <w:b/>
          <w:bCs/>
          <w:color w:val="auto"/>
          <w:sz w:val="24"/>
          <w:highlight w:val="none"/>
        </w:rPr>
      </w:pPr>
      <w:r/>
      <w:bookmarkStart w:id="287" w:name="_Toc150774735"/>
      <w:r/>
      <w:bookmarkStart w:id="288" w:name="_Toc151193772"/>
      <w:r/>
      <w:bookmarkStart w:id="289" w:name="_Toc164229371"/>
      <w:r/>
      <w:bookmarkStart w:id="290" w:name="_Toc151193700"/>
      <w:r/>
      <w:bookmarkStart w:id="291" w:name="_Toc149720823"/>
      <w:r/>
      <w:bookmarkStart w:id="292" w:name="_Toc127151731"/>
      <w:r/>
      <w:bookmarkStart w:id="293" w:name="_Toc150774630"/>
      <w:r/>
      <w:bookmarkStart w:id="294" w:name="_Toc195842895"/>
      <w:r/>
      <w:bookmarkStart w:id="295" w:name="_Toc150480768"/>
      <w:r/>
      <w:bookmarkStart w:id="296" w:name="_Toc520356155"/>
      <w:r/>
      <w:bookmarkStart w:id="297" w:name="_Toc150509281"/>
      <w:r/>
      <w:bookmarkStart w:id="298" w:name="_Toc151190157"/>
      <w:r/>
      <w:bookmarkStart w:id="299" w:name="_Toc151193918"/>
      <w:r/>
      <w:bookmarkStart w:id="300" w:name="_Toc164608644"/>
      <w:r/>
      <w:bookmarkStart w:id="301" w:name="_Toc127161444"/>
      <w:r/>
      <w:bookmarkStart w:id="302" w:name="_Toc151193844"/>
      <w:r/>
      <w:bookmarkStart w:id="303" w:name="_Toc164229225"/>
      <w:r/>
      <w:bookmarkStart w:id="304" w:name="_Toc151193628"/>
      <w:r/>
      <w:bookmarkStart w:id="305" w:name="_Toc164608799"/>
      <w:r/>
      <w:bookmarkStart w:id="306" w:name="_Toc142311032"/>
      <w:r/>
      <w:bookmarkStart w:id="307" w:name="_Toc164351624"/>
      <w:r/>
      <w:bookmarkStart w:id="308" w:name="_Toc127151530"/>
      <w:r>
        <w:rPr>
          <w:b/>
          <w:bCs/>
          <w:color w:val="auto"/>
          <w:sz w:val="24"/>
          <w:highlight w:val="none"/>
        </w:rPr>
        <w:t xml:space="preserve">11投标报价</w:t>
      </w:r>
      <w:bookmarkEnd w:id="287"/>
      <w:r/>
      <w:bookmarkEnd w:id="288"/>
      <w:r/>
      <w:bookmarkEnd w:id="289"/>
      <w:r/>
      <w:bookmarkEnd w:id="290"/>
      <w:r/>
      <w:bookmarkEnd w:id="291"/>
      <w:r/>
      <w:bookmarkEnd w:id="292"/>
      <w:r/>
      <w:bookmarkEnd w:id="293"/>
      <w:r/>
      <w:bookmarkEnd w:id="294"/>
      <w:r/>
      <w:bookmarkEnd w:id="295"/>
      <w:r/>
      <w:bookmarkEnd w:id="296"/>
      <w:r/>
      <w:bookmarkEnd w:id="297"/>
      <w:r/>
      <w:bookmarkEnd w:id="298"/>
      <w:r/>
      <w:bookmarkEnd w:id="299"/>
      <w:r/>
      <w:bookmarkEnd w:id="300"/>
      <w:r/>
      <w:bookmarkEnd w:id="301"/>
      <w:r/>
      <w:bookmarkEnd w:id="302"/>
      <w:r/>
      <w:bookmarkEnd w:id="303"/>
      <w:r/>
      <w:bookmarkEnd w:id="304"/>
      <w:r/>
      <w:bookmarkEnd w:id="305"/>
      <w:r/>
      <w:bookmarkEnd w:id="306"/>
      <w:r/>
      <w:bookmarkEnd w:id="307"/>
      <w:r/>
      <w:bookmarkEnd w:id="308"/>
      <w:r/>
      <w:r>
        <w:rPr>
          <w:b/>
          <w:bCs/>
          <w:color w:val="auto"/>
          <w:sz w:val="24"/>
          <w:highlight w:val="none"/>
        </w:rPr>
      </w:r>
    </w:p>
    <w:p>
      <w:pPr>
        <w:numPr>
          <w:ilvl w:val="1"/>
          <w:numId w:val="0"/>
        </w:numPr>
        <w:pBdr/>
        <w:tabs>
          <w:tab w:val="left" w:leader="none" w:pos="1080"/>
          <w:tab w:val="left" w:leader="none" w:pos="2014"/>
        </w:tabs>
        <w:spacing w:line="360" w:lineRule="auto"/>
        <w:ind w:hanging="720" w:left="1077"/>
        <w:rPr>
          <w:color w:val="auto"/>
          <w:sz w:val="24"/>
          <w:highlight w:val="none"/>
        </w:rPr>
      </w:pPr>
      <w:r>
        <w:rPr>
          <w:color w:val="auto"/>
          <w:sz w:val="24"/>
          <w:highlight w:val="none"/>
        </w:rPr>
        <w:t xml:space="preserve">11.1所有投标均以人民币报价。</w:t>
      </w:r>
      <w:r>
        <w:rPr>
          <w:color w:val="auto"/>
          <w:sz w:val="24"/>
          <w:highlight w:val="none"/>
        </w:rPr>
      </w:r>
    </w:p>
    <w:p>
      <w:pPr>
        <w:numPr>
          <w:ilvl w:val="1"/>
          <w:numId w:val="0"/>
        </w:numPr>
        <w:pBdr/>
        <w:tabs>
          <w:tab w:val="left" w:leader="none" w:pos="1080"/>
          <w:tab w:val="left" w:leader="none" w:pos="2014"/>
        </w:tabs>
        <w:spacing w:line="360" w:lineRule="auto"/>
        <w:ind w:hanging="720" w:left="1077"/>
        <w:rPr>
          <w:color w:val="auto"/>
          <w:sz w:val="24"/>
          <w:highlight w:val="none"/>
        </w:rPr>
      </w:pPr>
      <w:r>
        <w:rPr>
          <w:color w:val="auto"/>
          <w:sz w:val="24"/>
          <w:highlight w:val="none"/>
        </w:rPr>
        <w:t xml:space="preserve">11.2投标人的报价应包括为完成本项目所发生的一切费用和税费，招标人将不再支付报价以外的任何费用。投标人的报价应包括但不限于下列内容，《投标人须知资料表》中有特殊规定的，从其规定。</w:t>
      </w:r>
      <w:r>
        <w:rPr>
          <w:color w:val="auto"/>
          <w:sz w:val="24"/>
          <w:highlight w:val="none"/>
        </w:rPr>
      </w:r>
    </w:p>
    <w:p>
      <w:pPr>
        <w:numPr>
          <w:ilvl w:val="0"/>
          <w:numId w:val="0"/>
        </w:numPr>
        <w:pBdr/>
        <w:spacing w:line="360" w:lineRule="auto"/>
        <w:ind w:hanging="578" w:left="1057"/>
        <w:rPr>
          <w:color w:val="auto"/>
          <w:sz w:val="24"/>
          <w:highlight w:val="none"/>
        </w:rPr>
      </w:pPr>
      <w:r>
        <w:rPr>
          <w:color w:val="auto"/>
          <w:sz w:val="24"/>
          <w:highlight w:val="none"/>
        </w:rPr>
        <w:t xml:space="preserve">11.3</w:t>
      </w:r>
      <w:r>
        <w:rPr>
          <w:rFonts w:hint="eastAsia" w:ascii="宋体" w:hAnsi="宋体" w:cs="宋体"/>
          <w:color w:val="auto"/>
          <w:sz w:val="24"/>
          <w:highlight w:val="none"/>
        </w:rPr>
        <w:t xml:space="preserve">本项目报价表上的价格为含税报价，包括</w:t>
      </w:r>
      <w:r>
        <w:rPr>
          <w:rFonts w:hint="eastAsia" w:ascii="宋体" w:hAnsi="宋体" w:cs="宋体"/>
          <w:iCs/>
          <w:color w:val="auto"/>
          <w:sz w:val="24"/>
          <w:highlight w:val="none"/>
          <w:lang w:bidi="ar"/>
        </w:rPr>
        <w:t xml:space="preserve">但不限于</w:t>
      </w:r>
      <w:r>
        <w:rPr>
          <w:rFonts w:hint="eastAsia" w:ascii="宋体" w:hAnsi="宋体" w:cs="宋体"/>
          <w:color w:val="auto"/>
          <w:sz w:val="24"/>
          <w:highlight w:val="none"/>
        </w:rPr>
        <w:t xml:space="preserve">招标文件所确定的采购范围内相应</w:t>
      </w:r>
      <w:r>
        <w:rPr>
          <w:rFonts w:hint="eastAsia" w:ascii="宋体" w:hAnsi="宋体" w:cs="宋体"/>
          <w:color w:val="auto"/>
          <w:sz w:val="24"/>
          <w:highlight w:val="none"/>
          <w:lang w:bidi="ar"/>
        </w:rPr>
        <w:t xml:space="preserve">相应产品供货前的准备(包括现场踏勘、技术核对等)、货物设计、制造、加工、全部设备材料、附件、紧固件、随设备提供的备品备件、专用工具的价格</w:t>
      </w:r>
      <w:r>
        <w:rPr>
          <w:rFonts w:hint="eastAsia" w:ascii="宋体" w:hAnsi="宋体" w:cs="宋体"/>
          <w:iCs/>
          <w:color w:val="auto"/>
          <w:sz w:val="24"/>
          <w:highlight w:val="none"/>
          <w:lang w:bidi="ar"/>
        </w:rPr>
        <w:t xml:space="preserve">(包括关税、增值税、检验检测费、包装费、运杂费(运抵采购人项目现场)、运输保险费、安装、调试、设备</w:t>
      </w:r>
      <w:r>
        <w:rPr>
          <w:rFonts w:hint="eastAsia" w:ascii="宋体" w:hAnsi="宋体"/>
          <w:color w:val="auto"/>
          <w:sz w:val="24"/>
          <w:highlight w:val="none"/>
        </w:rPr>
        <w:t xml:space="preserve">接入费、</w:t>
      </w:r>
      <w:r>
        <w:rPr>
          <w:rFonts w:hint="eastAsia" w:ascii="宋体" w:hAnsi="宋体" w:cs="宋体"/>
          <w:iCs/>
          <w:color w:val="auto"/>
          <w:sz w:val="24"/>
          <w:highlight w:val="none"/>
          <w:lang w:bidi="ar"/>
        </w:rPr>
        <w:t xml:space="preserve">操作维护、人员培训、运输、招标代理服务费等所产生的一切费用</w:t>
      </w:r>
      <w:r>
        <w:rPr>
          <w:rFonts w:hint="eastAsia" w:ascii="宋体" w:hAnsi="宋体" w:cs="宋体"/>
          <w:color w:val="auto"/>
          <w:sz w:val="24"/>
          <w:highlight w:val="none"/>
        </w:rPr>
        <w:t xml:space="preserve">，以及为完成该项服务项目所涉及到的一切相关费用，招标人不再支付其他任何费用，政策性文件规定及合同包含的所有风险、责任和招标文件所要求的相关服务等全部内容，除非因特殊原因并经买卖双方协商同意，供应商不得再要求追加任何费用。同时，除非合同条款中另有规定，否则，供应商所报价格在合同投标、实施期间不因市场变化因素而变动。</w:t>
      </w:r>
      <w:r>
        <w:rPr>
          <w:color w:val="auto"/>
          <w:sz w:val="24"/>
          <w:highlight w:val="none"/>
        </w:rPr>
      </w:r>
    </w:p>
    <w:p>
      <w:pPr>
        <w:numPr>
          <w:ilvl w:val="1"/>
          <w:numId w:val="0"/>
        </w:numPr>
        <w:pBdr/>
        <w:tabs>
          <w:tab w:val="left" w:leader="none" w:pos="1080"/>
          <w:tab w:val="left" w:leader="none" w:pos="2014"/>
        </w:tabs>
        <w:spacing w:line="360" w:lineRule="auto"/>
        <w:ind w:hanging="720" w:left="1077"/>
        <w:rPr>
          <w:color w:val="auto"/>
          <w:sz w:val="24"/>
          <w:highlight w:val="none"/>
        </w:rPr>
      </w:pPr>
      <w:r>
        <w:rPr>
          <w:color w:val="auto"/>
          <w:sz w:val="24"/>
          <w:highlight w:val="none"/>
        </w:rPr>
        <w:t xml:space="preserve">11.4采购人不得向供应商索要或者接受其给予的赠品、回扣或者与采购无关的其他商品、服务。</w:t>
      </w:r>
      <w:r>
        <w:rPr>
          <w:color w:val="auto"/>
          <w:sz w:val="24"/>
          <w:highlight w:val="none"/>
        </w:rPr>
      </w:r>
    </w:p>
    <w:p>
      <w:pPr>
        <w:numPr>
          <w:ilvl w:val="1"/>
          <w:numId w:val="0"/>
        </w:numPr>
        <w:pBdr/>
        <w:tabs>
          <w:tab w:val="left" w:leader="none" w:pos="1080"/>
          <w:tab w:val="left" w:leader="none" w:pos="2014"/>
        </w:tabs>
        <w:spacing w:line="360" w:lineRule="auto"/>
        <w:ind w:hanging="720" w:left="1080"/>
        <w:rPr>
          <w:color w:val="auto"/>
          <w:sz w:val="24"/>
          <w:highlight w:val="none"/>
        </w:rPr>
      </w:pPr>
      <w:r>
        <w:rPr>
          <w:color w:val="auto"/>
          <w:sz w:val="24"/>
          <w:highlight w:val="none"/>
        </w:rPr>
        <w:t xml:space="preserve">11.5投标人不能提供任何有选择性或可调整的报价，否则其</w:t>
      </w:r>
      <w:r>
        <w:rPr>
          <w:b/>
          <w:color w:val="auto"/>
          <w:sz w:val="24"/>
          <w:highlight w:val="none"/>
        </w:rPr>
        <w:t xml:space="preserve">投标无效</w:t>
      </w:r>
      <w:r>
        <w:rPr>
          <w:color w:val="auto"/>
          <w:sz w:val="24"/>
          <w:highlight w:val="none"/>
        </w:rPr>
        <w:t xml:space="preserve">。</w:t>
      </w:r>
      <w:r>
        <w:rPr>
          <w:color w:val="auto"/>
          <w:sz w:val="24"/>
          <w:highlight w:val="none"/>
        </w:rPr>
      </w:r>
    </w:p>
    <w:p>
      <w:pPr>
        <w:pBdr/>
        <w:tabs>
          <w:tab w:val="left" w:leader="none" w:pos="360"/>
        </w:tabs>
        <w:spacing w:line="360" w:lineRule="auto"/>
        <w:ind w:hanging="357" w:left="357"/>
        <w:outlineLvl w:val="1"/>
        <w:rPr>
          <w:b/>
          <w:bCs/>
          <w:color w:val="auto"/>
          <w:sz w:val="24"/>
          <w:highlight w:val="none"/>
        </w:rPr>
      </w:pPr>
      <w:r/>
      <w:bookmarkStart w:id="309" w:name="_Toc150480769"/>
      <w:r/>
      <w:bookmarkStart w:id="310" w:name="_Toc226965721"/>
      <w:r/>
      <w:bookmarkStart w:id="311" w:name="_Toc305158873"/>
      <w:r/>
      <w:bookmarkStart w:id="312" w:name="_Toc149720824"/>
      <w:r/>
      <w:bookmarkStart w:id="313" w:name="_Toc127161445"/>
      <w:r/>
      <w:bookmarkStart w:id="314" w:name="_Toc151193845"/>
      <w:r/>
      <w:bookmarkStart w:id="315" w:name="_Toc164351625"/>
      <w:r/>
      <w:bookmarkStart w:id="316" w:name="_Toc127151732"/>
      <w:r/>
      <w:bookmarkStart w:id="317" w:name="_Toc150509282"/>
      <w:r/>
      <w:bookmarkStart w:id="318" w:name="_Toc226965804"/>
      <w:r/>
      <w:bookmarkStart w:id="319" w:name="_Toc164229372"/>
      <w:r/>
      <w:bookmarkStart w:id="320" w:name="_Toc520356156"/>
      <w:r/>
      <w:bookmarkStart w:id="321" w:name="_Toc150774631"/>
      <w:r/>
      <w:bookmarkStart w:id="322" w:name="_Toc195842896"/>
      <w:r/>
      <w:bookmarkStart w:id="323" w:name="_Toc151193773"/>
      <w:r/>
      <w:bookmarkStart w:id="324" w:name="_Toc151190158"/>
      <w:r/>
      <w:bookmarkStart w:id="325" w:name="_Toc142311033"/>
      <w:r/>
      <w:bookmarkStart w:id="326" w:name="_Toc127151531"/>
      <w:r/>
      <w:bookmarkStart w:id="327" w:name="_Toc305158799"/>
      <w:r/>
      <w:bookmarkStart w:id="328" w:name="_Toc164608645"/>
      <w:r/>
      <w:bookmarkStart w:id="329" w:name="_Toc226337227"/>
      <w:r/>
      <w:bookmarkStart w:id="330" w:name="_Toc150774736"/>
      <w:r/>
      <w:bookmarkStart w:id="331" w:name="_Toc151193919"/>
      <w:r/>
      <w:bookmarkStart w:id="332" w:name="_Ref467306513"/>
      <w:r/>
      <w:bookmarkStart w:id="333" w:name="_Toc151193629"/>
      <w:r/>
      <w:bookmarkStart w:id="334" w:name="_Toc164229226"/>
      <w:r/>
      <w:bookmarkStart w:id="335" w:name="_Toc264969221"/>
      <w:r/>
      <w:bookmarkStart w:id="336" w:name="_Toc164608800"/>
      <w:r/>
      <w:bookmarkStart w:id="337" w:name="_Toc151193701"/>
      <w:r/>
      <w:bookmarkStart w:id="338" w:name="_Toc265228369"/>
      <w:r/>
      <w:bookmarkStart w:id="339" w:name="_Toc226309775"/>
      <w:r>
        <w:rPr>
          <w:b/>
          <w:bCs/>
          <w:color w:val="auto"/>
          <w:sz w:val="24"/>
          <w:highlight w:val="none"/>
        </w:rPr>
        <w:t xml:space="preserve">12投标保证金</w:t>
      </w:r>
      <w:bookmarkEnd w:id="309"/>
      <w:r/>
      <w:bookmarkEnd w:id="310"/>
      <w:r/>
      <w:bookmarkEnd w:id="311"/>
      <w:r/>
      <w:bookmarkEnd w:id="312"/>
      <w:r/>
      <w:bookmarkEnd w:id="313"/>
      <w:r/>
      <w:bookmarkEnd w:id="314"/>
      <w:r/>
      <w:bookmarkEnd w:id="315"/>
      <w:r/>
      <w:bookmarkEnd w:id="316"/>
      <w:r/>
      <w:bookmarkEnd w:id="317"/>
      <w:r/>
      <w:bookmarkEnd w:id="318"/>
      <w:r/>
      <w:bookmarkEnd w:id="319"/>
      <w:r/>
      <w:bookmarkEnd w:id="320"/>
      <w:r/>
      <w:bookmarkEnd w:id="321"/>
      <w:r/>
      <w:bookmarkEnd w:id="322"/>
      <w:r/>
      <w:bookmarkEnd w:id="323"/>
      <w:r/>
      <w:bookmarkEnd w:id="324"/>
      <w:r/>
      <w:bookmarkEnd w:id="325"/>
      <w:r/>
      <w:bookmarkEnd w:id="326"/>
      <w:r/>
      <w:bookmarkEnd w:id="327"/>
      <w:r/>
      <w:bookmarkEnd w:id="328"/>
      <w:r/>
      <w:bookmarkEnd w:id="329"/>
      <w:r/>
      <w:bookmarkEnd w:id="330"/>
      <w:r/>
      <w:bookmarkEnd w:id="331"/>
      <w:r/>
      <w:bookmarkEnd w:id="332"/>
      <w:r/>
      <w:bookmarkEnd w:id="333"/>
      <w:r/>
      <w:bookmarkEnd w:id="334"/>
      <w:r/>
      <w:bookmarkEnd w:id="335"/>
      <w:r/>
      <w:bookmarkEnd w:id="336"/>
      <w:r/>
      <w:bookmarkEnd w:id="337"/>
      <w:r/>
      <w:bookmarkEnd w:id="338"/>
      <w:r/>
      <w:bookmarkEnd w:id="339"/>
      <w:r/>
      <w:r>
        <w:rPr>
          <w:b/>
          <w:bCs/>
          <w:color w:val="auto"/>
          <w:sz w:val="24"/>
          <w:highlight w:val="none"/>
        </w:rPr>
      </w:r>
    </w:p>
    <w:p>
      <w:pPr>
        <w:numPr>
          <w:ilvl w:val="1"/>
          <w:numId w:val="0"/>
        </w:numPr>
        <w:pBdr/>
        <w:tabs>
          <w:tab w:val="left" w:leader="none" w:pos="1080"/>
          <w:tab w:val="left" w:leader="none" w:pos="2014"/>
        </w:tabs>
        <w:spacing w:line="360" w:lineRule="auto"/>
        <w:ind w:hanging="720" w:left="1080"/>
        <w:rPr>
          <w:color w:val="auto"/>
          <w:sz w:val="24"/>
          <w:highlight w:val="none"/>
        </w:rPr>
      </w:pPr>
      <w:r>
        <w:rPr>
          <w:color w:val="auto"/>
          <w:sz w:val="24"/>
          <w:highlight w:val="none"/>
        </w:rPr>
        <w:t xml:space="preserve">根据江苏省和常州市的相关文件规定，免收投标保证金。</w:t>
      </w:r>
      <w:r>
        <w:rPr>
          <w:color w:val="auto"/>
          <w:sz w:val="24"/>
          <w:highlight w:val="none"/>
        </w:rPr>
      </w:r>
    </w:p>
    <w:p>
      <w:pPr>
        <w:pBdr/>
        <w:tabs>
          <w:tab w:val="left" w:leader="none" w:pos="360"/>
        </w:tabs>
        <w:spacing w:line="360" w:lineRule="auto"/>
        <w:ind w:hanging="357" w:left="357"/>
        <w:outlineLvl w:val="1"/>
        <w:rPr>
          <w:b/>
          <w:bCs/>
          <w:color w:val="auto"/>
          <w:sz w:val="24"/>
          <w:highlight w:val="none"/>
        </w:rPr>
      </w:pPr>
      <w:r/>
      <w:bookmarkStart w:id="340" w:name="_Toc305158800"/>
      <w:r/>
      <w:bookmarkStart w:id="341" w:name="_Toc164229373"/>
      <w:r/>
      <w:bookmarkStart w:id="342" w:name="_Toc305158874"/>
      <w:r/>
      <w:bookmarkStart w:id="343" w:name="_Toc149720825"/>
      <w:r/>
      <w:bookmarkStart w:id="344" w:name="_Toc142311034"/>
      <w:r/>
      <w:bookmarkStart w:id="345" w:name="_Toc226309776"/>
      <w:r/>
      <w:bookmarkStart w:id="346" w:name="_Toc150774737"/>
      <w:r/>
      <w:bookmarkStart w:id="347" w:name="_Toc226965722"/>
      <w:r/>
      <w:bookmarkStart w:id="348" w:name="_Toc151193920"/>
      <w:r/>
      <w:bookmarkStart w:id="349" w:name="_Toc195842897"/>
      <w:r/>
      <w:bookmarkStart w:id="350" w:name="_Toc127151733"/>
      <w:r/>
      <w:bookmarkStart w:id="351" w:name="_Toc164608646"/>
      <w:r/>
      <w:bookmarkStart w:id="352" w:name="_Toc151193702"/>
      <w:r/>
      <w:bookmarkStart w:id="353" w:name="_Toc151193846"/>
      <w:r/>
      <w:bookmarkStart w:id="354" w:name="_Toc226337228"/>
      <w:r/>
      <w:bookmarkStart w:id="355" w:name="_Toc151190159"/>
      <w:r/>
      <w:bookmarkStart w:id="356" w:name="_Toc150480770"/>
      <w:r/>
      <w:bookmarkStart w:id="357" w:name="_Toc127151532"/>
      <w:r/>
      <w:bookmarkStart w:id="358" w:name="_Toc264969222"/>
      <w:r/>
      <w:bookmarkStart w:id="359" w:name="_Toc151193774"/>
      <w:r/>
      <w:bookmarkStart w:id="360" w:name="_Toc164351626"/>
      <w:r/>
      <w:bookmarkStart w:id="361" w:name="_Toc127161446"/>
      <w:r/>
      <w:bookmarkStart w:id="362" w:name="_Toc164229227"/>
      <w:r/>
      <w:bookmarkStart w:id="363" w:name="_Toc151193630"/>
      <w:r/>
      <w:bookmarkStart w:id="364" w:name="_Toc150774632"/>
      <w:r/>
      <w:bookmarkStart w:id="365" w:name="_Toc520356157"/>
      <w:r/>
      <w:bookmarkStart w:id="366" w:name="_Toc150509283"/>
      <w:r/>
      <w:bookmarkStart w:id="367" w:name="_Toc226965805"/>
      <w:r/>
      <w:bookmarkStart w:id="368" w:name="_Toc265228370"/>
      <w:r/>
      <w:bookmarkStart w:id="369" w:name="_Toc164608801"/>
      <w:r>
        <w:rPr>
          <w:b/>
          <w:bCs/>
          <w:color w:val="auto"/>
          <w:sz w:val="24"/>
          <w:highlight w:val="none"/>
        </w:rPr>
        <w:t xml:space="preserve">13投标有效期</w:t>
      </w:r>
      <w:bookmarkEnd w:id="340"/>
      <w:r/>
      <w:bookmarkEnd w:id="341"/>
      <w:r/>
      <w:bookmarkEnd w:id="342"/>
      <w:r/>
      <w:bookmarkEnd w:id="343"/>
      <w:r/>
      <w:bookmarkEnd w:id="344"/>
      <w:r/>
      <w:bookmarkEnd w:id="345"/>
      <w:r/>
      <w:bookmarkEnd w:id="346"/>
      <w:r/>
      <w:bookmarkEnd w:id="347"/>
      <w:r/>
      <w:bookmarkEnd w:id="348"/>
      <w:r/>
      <w:bookmarkEnd w:id="349"/>
      <w:r/>
      <w:bookmarkEnd w:id="350"/>
      <w:r/>
      <w:bookmarkEnd w:id="351"/>
      <w:r/>
      <w:bookmarkEnd w:id="352"/>
      <w:r/>
      <w:bookmarkEnd w:id="353"/>
      <w:r/>
      <w:bookmarkEnd w:id="354"/>
      <w:r/>
      <w:bookmarkEnd w:id="355"/>
      <w:r/>
      <w:bookmarkEnd w:id="356"/>
      <w:r/>
      <w:bookmarkEnd w:id="357"/>
      <w:r/>
      <w:bookmarkEnd w:id="358"/>
      <w:r/>
      <w:bookmarkEnd w:id="359"/>
      <w:r/>
      <w:bookmarkEnd w:id="360"/>
      <w:r/>
      <w:bookmarkEnd w:id="361"/>
      <w:r/>
      <w:bookmarkEnd w:id="362"/>
      <w:r/>
      <w:bookmarkEnd w:id="363"/>
      <w:r/>
      <w:bookmarkEnd w:id="364"/>
      <w:r/>
      <w:bookmarkEnd w:id="365"/>
      <w:r/>
      <w:bookmarkEnd w:id="366"/>
      <w:r/>
      <w:bookmarkEnd w:id="367"/>
      <w:r/>
      <w:bookmarkEnd w:id="368"/>
      <w:r/>
      <w:bookmarkEnd w:id="369"/>
      <w:r/>
      <w:r>
        <w:rPr>
          <w:b/>
          <w:bCs/>
          <w:color w:val="auto"/>
          <w:sz w:val="24"/>
          <w:highlight w:val="none"/>
        </w:rPr>
      </w:r>
    </w:p>
    <w:p>
      <w:pPr>
        <w:numPr>
          <w:ilvl w:val="1"/>
          <w:numId w:val="0"/>
        </w:numPr>
        <w:pBdr/>
        <w:tabs>
          <w:tab w:val="left" w:leader="none" w:pos="1080"/>
          <w:tab w:val="left" w:leader="none" w:pos="2014"/>
        </w:tabs>
        <w:spacing w:line="360" w:lineRule="auto"/>
        <w:ind w:hanging="720" w:left="1077"/>
        <w:rPr>
          <w:color w:val="auto"/>
          <w:sz w:val="24"/>
          <w:highlight w:val="none"/>
        </w:rPr>
      </w:pPr>
      <w:r>
        <w:rPr>
          <w:color w:val="auto"/>
          <w:sz w:val="24"/>
          <w:highlight w:val="none"/>
        </w:rPr>
        <w:t xml:space="preserve">13.1投标文件应在本招标文件《投标人须知资料表》中规定的投标有效期内保持有效，投标有效期少于招标文件规定期限的，其</w:t>
      </w:r>
      <w:r>
        <w:rPr>
          <w:b/>
          <w:color w:val="auto"/>
          <w:sz w:val="24"/>
          <w:highlight w:val="none"/>
        </w:rPr>
        <w:t xml:space="preserve">投标无效</w:t>
      </w:r>
      <w:r>
        <w:rPr>
          <w:color w:val="auto"/>
          <w:sz w:val="24"/>
          <w:highlight w:val="none"/>
        </w:rPr>
        <w:t xml:space="preserve">。</w:t>
      </w:r>
      <w:r>
        <w:rPr>
          <w:color w:val="auto"/>
          <w:sz w:val="24"/>
          <w:highlight w:val="none"/>
        </w:rPr>
      </w:r>
    </w:p>
    <w:p>
      <w:pPr>
        <w:pBdr/>
        <w:tabs>
          <w:tab w:val="left" w:leader="none" w:pos="360"/>
        </w:tabs>
        <w:spacing w:line="360" w:lineRule="auto"/>
        <w:ind w:hanging="357" w:left="357"/>
        <w:outlineLvl w:val="1"/>
        <w:rPr>
          <w:b/>
          <w:bCs/>
          <w:color w:val="auto"/>
          <w:sz w:val="24"/>
          <w:highlight w:val="none"/>
        </w:rPr>
      </w:pPr>
      <w:r/>
      <w:bookmarkStart w:id="370" w:name="_Toc226309777"/>
      <w:r/>
      <w:bookmarkStart w:id="371" w:name="_Toc265228371"/>
      <w:r/>
      <w:bookmarkStart w:id="372" w:name="_Toc150774633"/>
      <w:r/>
      <w:bookmarkStart w:id="373" w:name="_Toc305158875"/>
      <w:r/>
      <w:bookmarkStart w:id="374" w:name="_Toc151193921"/>
      <w:r/>
      <w:bookmarkStart w:id="375" w:name="_Toc226965723"/>
      <w:r/>
      <w:bookmarkStart w:id="376" w:name="_Toc142311035"/>
      <w:r/>
      <w:bookmarkStart w:id="377" w:name="_Toc151190160"/>
      <w:r/>
      <w:bookmarkStart w:id="378" w:name="_Toc150774738"/>
      <w:r/>
      <w:bookmarkStart w:id="379" w:name="_Toc520356158"/>
      <w:r/>
      <w:bookmarkStart w:id="380" w:name="_Toc151193703"/>
      <w:r/>
      <w:bookmarkStart w:id="381" w:name="_Toc149720826"/>
      <w:r/>
      <w:bookmarkStart w:id="382" w:name="_Toc164608647"/>
      <w:r/>
      <w:bookmarkStart w:id="383" w:name="_Toc127151734"/>
      <w:r/>
      <w:bookmarkStart w:id="384" w:name="_Toc305158801"/>
      <w:r/>
      <w:bookmarkStart w:id="385" w:name="_Toc150480771"/>
      <w:r/>
      <w:bookmarkStart w:id="386" w:name="_Toc195842898"/>
      <w:r/>
      <w:bookmarkStart w:id="387" w:name="_Toc127161447"/>
      <w:r/>
      <w:bookmarkStart w:id="388" w:name="_Toc226337229"/>
      <w:r/>
      <w:bookmarkStart w:id="389" w:name="_Toc151193775"/>
      <w:r/>
      <w:bookmarkStart w:id="390" w:name="_Toc164229374"/>
      <w:r/>
      <w:bookmarkStart w:id="391" w:name="_Toc127151533"/>
      <w:r/>
      <w:bookmarkStart w:id="392" w:name="_Toc164351627"/>
      <w:r/>
      <w:bookmarkStart w:id="393" w:name="_Toc226965806"/>
      <w:r/>
      <w:bookmarkStart w:id="394" w:name="_Toc164608802"/>
      <w:r/>
      <w:bookmarkStart w:id="395" w:name="_Toc264969223"/>
      <w:r/>
      <w:bookmarkStart w:id="396" w:name="_Toc164229228"/>
      <w:r/>
      <w:bookmarkStart w:id="397" w:name="_Toc151193631"/>
      <w:r/>
      <w:bookmarkStart w:id="398" w:name="_Toc151193847"/>
      <w:r/>
      <w:bookmarkStart w:id="399" w:name="_Toc150509284"/>
      <w:r>
        <w:rPr>
          <w:b/>
          <w:bCs/>
          <w:color w:val="auto"/>
          <w:sz w:val="24"/>
          <w:highlight w:val="none"/>
        </w:rPr>
        <w:t xml:space="preserve">14投标文件的签署</w:t>
      </w:r>
      <w:bookmarkEnd w:id="370"/>
      <w:r/>
      <w:bookmarkEnd w:id="371"/>
      <w:r/>
      <w:bookmarkEnd w:id="372"/>
      <w:r/>
      <w:bookmarkEnd w:id="373"/>
      <w:r/>
      <w:bookmarkEnd w:id="374"/>
      <w:r/>
      <w:bookmarkEnd w:id="375"/>
      <w:r/>
      <w:bookmarkEnd w:id="376"/>
      <w:r/>
      <w:bookmarkEnd w:id="377"/>
      <w:r/>
      <w:bookmarkEnd w:id="378"/>
      <w:r/>
      <w:bookmarkEnd w:id="379"/>
      <w:r/>
      <w:bookmarkEnd w:id="380"/>
      <w:r/>
      <w:bookmarkEnd w:id="381"/>
      <w:r/>
      <w:bookmarkEnd w:id="382"/>
      <w:r/>
      <w:bookmarkEnd w:id="383"/>
      <w:r/>
      <w:bookmarkEnd w:id="384"/>
      <w:r/>
      <w:bookmarkEnd w:id="385"/>
      <w:r/>
      <w:bookmarkEnd w:id="386"/>
      <w:r/>
      <w:bookmarkEnd w:id="387"/>
      <w:r/>
      <w:bookmarkEnd w:id="388"/>
      <w:r/>
      <w:bookmarkEnd w:id="389"/>
      <w:r/>
      <w:bookmarkEnd w:id="390"/>
      <w:r/>
      <w:bookmarkEnd w:id="391"/>
      <w:r/>
      <w:bookmarkEnd w:id="392"/>
      <w:r/>
      <w:bookmarkEnd w:id="393"/>
      <w:r/>
      <w:bookmarkEnd w:id="394"/>
      <w:r/>
      <w:bookmarkEnd w:id="395"/>
      <w:r/>
      <w:bookmarkEnd w:id="396"/>
      <w:r/>
      <w:bookmarkEnd w:id="397"/>
      <w:r/>
      <w:bookmarkEnd w:id="398"/>
      <w:r/>
      <w:bookmarkEnd w:id="399"/>
      <w:r>
        <w:rPr>
          <w:b/>
          <w:bCs/>
          <w:color w:val="auto"/>
          <w:sz w:val="24"/>
          <w:highlight w:val="none"/>
        </w:rPr>
        <w:t xml:space="preserve">、加盖公章</w:t>
      </w:r>
      <w:r>
        <w:rPr>
          <w:b/>
          <w:bCs/>
          <w:color w:val="auto"/>
          <w:sz w:val="24"/>
          <w:highlight w:val="none"/>
        </w:rPr>
      </w:r>
    </w:p>
    <w:p>
      <w:pPr>
        <w:numPr>
          <w:ilvl w:val="1"/>
          <w:numId w:val="0"/>
        </w:numPr>
        <w:pBdr/>
        <w:tabs>
          <w:tab w:val="left" w:leader="none" w:pos="1080"/>
          <w:tab w:val="left" w:leader="none" w:pos="2014"/>
        </w:tabs>
        <w:spacing w:line="360" w:lineRule="auto"/>
        <w:ind w:hanging="720" w:left="1077"/>
        <w:rPr>
          <w:color w:val="auto"/>
          <w:sz w:val="24"/>
          <w:highlight w:val="none"/>
        </w:rPr>
      </w:pPr>
      <w:r/>
      <w:bookmarkStart w:id="400" w:name="_Toc151193632"/>
      <w:r/>
      <w:bookmarkStart w:id="401" w:name="_Toc151193848"/>
      <w:r/>
      <w:bookmarkStart w:id="402" w:name="_Toc226965724"/>
      <w:r/>
      <w:bookmarkStart w:id="403" w:name="_Toc150774634"/>
      <w:r/>
      <w:bookmarkStart w:id="404" w:name="_Toc151193922"/>
      <w:r/>
      <w:bookmarkStart w:id="405" w:name="_Toc520356159"/>
      <w:r/>
      <w:bookmarkStart w:id="406" w:name="_Toc151193704"/>
      <w:r/>
      <w:bookmarkStart w:id="407" w:name="_Toc195842899"/>
      <w:r/>
      <w:bookmarkStart w:id="408" w:name="_Toc226965807"/>
      <w:r/>
      <w:bookmarkStart w:id="409" w:name="_Toc151193776"/>
      <w:r/>
      <w:bookmarkStart w:id="410" w:name="_Toc226309778"/>
      <w:r/>
      <w:bookmarkStart w:id="411" w:name="_Toc305158802"/>
      <w:r/>
      <w:bookmarkStart w:id="412" w:name="_Toc150480772"/>
      <w:r/>
      <w:bookmarkStart w:id="413" w:name="_Toc305158876"/>
      <w:r/>
      <w:bookmarkStart w:id="414" w:name="_Toc150509285"/>
      <w:r/>
      <w:bookmarkStart w:id="415" w:name="_Toc265228372"/>
      <w:r/>
      <w:bookmarkStart w:id="416" w:name="_Toc150774739"/>
      <w:r/>
      <w:bookmarkStart w:id="417" w:name="_Toc226337230"/>
      <w:r/>
      <w:bookmarkStart w:id="418" w:name="_Toc127151534"/>
      <w:r/>
      <w:bookmarkStart w:id="419" w:name="_Toc264969224"/>
      <w:r/>
      <w:bookmarkStart w:id="420" w:name="_Toc142311036"/>
      <w:r/>
      <w:bookmarkStart w:id="421" w:name="_Toc151190161"/>
      <w:r>
        <w:rPr>
          <w:color w:val="auto"/>
          <w:sz w:val="24"/>
          <w:highlight w:val="none"/>
        </w:rPr>
        <w:t xml:space="preserve">14.1招标文件要求签字的内容（如授权委托书等），可以使用电子签章或使用原件的电子件（电子件指扫描件、照片等形式电子文件）；要求第三方出具的加盖公章原件（如联合协议、分包意向协议、制造商授权书等），投标文件中应使用原件的电子件。</w:t>
      </w:r>
      <w:r>
        <w:rPr>
          <w:color w:val="auto"/>
          <w:sz w:val="24"/>
          <w:highlight w:val="none"/>
        </w:rPr>
      </w:r>
    </w:p>
    <w:p>
      <w:pPr>
        <w:numPr>
          <w:ilvl w:val="1"/>
          <w:numId w:val="0"/>
        </w:numPr>
        <w:pBdr/>
        <w:tabs>
          <w:tab w:val="left" w:leader="none" w:pos="1080"/>
          <w:tab w:val="left" w:leader="none" w:pos="2014"/>
        </w:tabs>
        <w:spacing w:line="360" w:lineRule="auto"/>
        <w:ind w:hanging="720" w:left="1077"/>
        <w:rPr>
          <w:color w:val="auto"/>
          <w:highlight w:val="none"/>
        </w:rPr>
      </w:pPr>
      <w:r>
        <w:rPr>
          <w:color w:val="auto"/>
          <w:sz w:val="24"/>
          <w:highlight w:val="none"/>
        </w:rPr>
        <w:t xml:space="preserve">14.2招标文件要求加盖公章的内容，一般通过投标文件编制工具加盖电子签章。</w:t>
      </w:r>
      <w:r>
        <w:rPr>
          <w:color w:val="auto"/>
          <w:highlight w:val="none"/>
        </w:rPr>
      </w:r>
    </w:p>
    <w:p>
      <w:pPr>
        <w:pBdr/>
        <w:tabs>
          <w:tab w:val="left" w:leader="none" w:pos="900"/>
          <w:tab w:val="left" w:leader="none" w:pos="1080"/>
        </w:tabs>
        <w:spacing w:line="360" w:lineRule="auto"/>
        <w:ind w:left="357"/>
        <w:rPr>
          <w:color w:val="auto"/>
          <w:highlight w:val="none"/>
        </w:rPr>
      </w:pPr>
      <w:r>
        <w:rPr>
          <w:color w:val="auto"/>
          <w:highlight w:val="none"/>
        </w:rPr>
      </w:r>
      <w:r>
        <w:rPr>
          <w:color w:val="auto"/>
          <w:highlight w:val="none"/>
        </w:rPr>
      </w:r>
    </w:p>
    <w:p>
      <w:pPr>
        <w:pStyle w:val="1013"/>
        <w:pBdr/>
        <w:spacing w:before="0" w:line="360" w:lineRule="auto"/>
        <w:ind/>
        <w:rPr>
          <w:rFonts w:ascii="Times New Roman" w:hAnsi="Times New Roman" w:eastAsia="宋体"/>
          <w:color w:val="auto"/>
          <w:sz w:val="28"/>
          <w:highlight w:val="none"/>
        </w:rPr>
      </w:pPr>
      <w:r>
        <w:rPr>
          <w:rFonts w:ascii="Times New Roman" w:hAnsi="Times New Roman" w:eastAsia="宋体"/>
          <w:color w:val="auto"/>
          <w:sz w:val="28"/>
          <w:highlight w:val="none"/>
        </w:rPr>
        <w:t xml:space="preserve">四投标文件的提交</w:t>
      </w:r>
      <w:bookmarkEnd w:id="400"/>
      <w:r/>
      <w:bookmarkEnd w:id="401"/>
      <w:r/>
      <w:bookmarkEnd w:id="402"/>
      <w:r/>
      <w:bookmarkEnd w:id="403"/>
      <w:r/>
      <w:bookmarkEnd w:id="404"/>
      <w:r/>
      <w:bookmarkEnd w:id="405"/>
      <w:r/>
      <w:bookmarkEnd w:id="406"/>
      <w:r/>
      <w:bookmarkEnd w:id="407"/>
      <w:r/>
      <w:bookmarkEnd w:id="408"/>
      <w:r/>
      <w:bookmarkEnd w:id="409"/>
      <w:r/>
      <w:bookmarkEnd w:id="410"/>
      <w:r/>
      <w:bookmarkEnd w:id="411"/>
      <w:r/>
      <w:bookmarkEnd w:id="412"/>
      <w:r/>
      <w:bookmarkEnd w:id="413"/>
      <w:r/>
      <w:bookmarkEnd w:id="414"/>
      <w:r/>
      <w:bookmarkEnd w:id="415"/>
      <w:r/>
      <w:bookmarkEnd w:id="416"/>
      <w:r/>
      <w:bookmarkEnd w:id="417"/>
      <w:r/>
      <w:bookmarkEnd w:id="418"/>
      <w:r/>
      <w:bookmarkEnd w:id="419"/>
      <w:r/>
      <w:bookmarkEnd w:id="420"/>
      <w:r/>
      <w:bookmarkEnd w:id="421"/>
      <w:r/>
      <w:r>
        <w:rPr>
          <w:rFonts w:ascii="Times New Roman" w:hAnsi="Times New Roman" w:eastAsia="宋体"/>
          <w:color w:val="auto"/>
          <w:sz w:val="28"/>
          <w:highlight w:val="none"/>
        </w:rPr>
      </w:r>
    </w:p>
    <w:p>
      <w:pPr>
        <w:pBdr/>
        <w:tabs>
          <w:tab w:val="left" w:leader="none" w:pos="360"/>
        </w:tabs>
        <w:spacing w:line="360" w:lineRule="auto"/>
        <w:ind w:hanging="357" w:left="357"/>
        <w:outlineLvl w:val="1"/>
        <w:rPr>
          <w:b/>
          <w:bCs/>
          <w:color w:val="auto"/>
          <w:sz w:val="24"/>
          <w:highlight w:val="none"/>
        </w:rPr>
      </w:pPr>
      <w:r/>
      <w:bookmarkStart w:id="422" w:name="_Toc164351629"/>
      <w:r/>
      <w:bookmarkStart w:id="423" w:name="_Toc164608804"/>
      <w:r/>
      <w:bookmarkStart w:id="424" w:name="_Toc226965725"/>
      <w:r/>
      <w:bookmarkStart w:id="425" w:name="_Toc150480773"/>
      <w:r/>
      <w:bookmarkStart w:id="426" w:name="_Toc305158877"/>
      <w:r/>
      <w:bookmarkStart w:id="427" w:name="_Toc520356160"/>
      <w:r/>
      <w:bookmarkStart w:id="428" w:name="_Toc226337231"/>
      <w:r/>
      <w:bookmarkStart w:id="429" w:name="_Toc150774635"/>
      <w:r/>
      <w:bookmarkStart w:id="430" w:name="_Toc150774740"/>
      <w:r/>
      <w:bookmarkStart w:id="431" w:name="_Toc151193633"/>
      <w:r/>
      <w:bookmarkStart w:id="432" w:name="_Toc149720828"/>
      <w:r/>
      <w:bookmarkStart w:id="433" w:name="_Toc127151535"/>
      <w:r/>
      <w:bookmarkStart w:id="434" w:name="_Toc151193705"/>
      <w:r/>
      <w:bookmarkStart w:id="435" w:name="_Toc164229230"/>
      <w:r/>
      <w:bookmarkStart w:id="436" w:name="_Toc226965808"/>
      <w:r/>
      <w:bookmarkStart w:id="437" w:name="_Toc127161449"/>
      <w:r/>
      <w:bookmarkStart w:id="438" w:name="_Toc265228373"/>
      <w:r/>
      <w:bookmarkStart w:id="439" w:name="_Toc151190162"/>
      <w:r/>
      <w:bookmarkStart w:id="440" w:name="_Toc226309779"/>
      <w:r/>
      <w:bookmarkStart w:id="441" w:name="_Toc150509286"/>
      <w:r/>
      <w:bookmarkStart w:id="442" w:name="_Toc164608649"/>
      <w:r/>
      <w:bookmarkStart w:id="443" w:name="_Toc151193849"/>
      <w:r/>
      <w:bookmarkStart w:id="444" w:name="_Toc164229376"/>
      <w:r/>
      <w:bookmarkStart w:id="445" w:name="_Toc151193923"/>
      <w:r/>
      <w:bookmarkStart w:id="446" w:name="_Toc142311037"/>
      <w:r/>
      <w:bookmarkStart w:id="447" w:name="_Toc264969225"/>
      <w:r/>
      <w:bookmarkStart w:id="448" w:name="_Toc127151736"/>
      <w:r/>
      <w:bookmarkStart w:id="449" w:name="_Toc151193777"/>
      <w:r/>
      <w:bookmarkStart w:id="450" w:name="_Toc305158803"/>
      <w:r/>
      <w:bookmarkStart w:id="451" w:name="_Toc195842900"/>
      <w:r>
        <w:rPr>
          <w:b/>
          <w:bCs/>
          <w:color w:val="auto"/>
          <w:sz w:val="24"/>
          <w:highlight w:val="none"/>
        </w:rPr>
        <w:t xml:space="preserve">15投标文件的</w:t>
      </w:r>
      <w:bookmarkEnd w:id="422"/>
      <w:r/>
      <w:bookmarkEnd w:id="423"/>
      <w:r/>
      <w:bookmarkEnd w:id="424"/>
      <w:r/>
      <w:bookmarkEnd w:id="425"/>
      <w:r/>
      <w:bookmarkEnd w:id="426"/>
      <w:r/>
      <w:bookmarkEnd w:id="427"/>
      <w:r/>
      <w:bookmarkEnd w:id="428"/>
      <w:r/>
      <w:bookmarkEnd w:id="429"/>
      <w:r/>
      <w:bookmarkEnd w:id="430"/>
      <w:r/>
      <w:bookmarkEnd w:id="431"/>
      <w:r/>
      <w:bookmarkEnd w:id="432"/>
      <w:r/>
      <w:bookmarkEnd w:id="433"/>
      <w:r/>
      <w:bookmarkEnd w:id="434"/>
      <w:r/>
      <w:bookmarkEnd w:id="435"/>
      <w:r/>
      <w:bookmarkEnd w:id="436"/>
      <w:r/>
      <w:bookmarkEnd w:id="437"/>
      <w:r/>
      <w:bookmarkEnd w:id="438"/>
      <w:r/>
      <w:bookmarkEnd w:id="439"/>
      <w:r/>
      <w:bookmarkEnd w:id="440"/>
      <w:r/>
      <w:bookmarkEnd w:id="441"/>
      <w:r/>
      <w:bookmarkEnd w:id="442"/>
      <w:r/>
      <w:bookmarkEnd w:id="443"/>
      <w:r/>
      <w:bookmarkEnd w:id="444"/>
      <w:r/>
      <w:bookmarkEnd w:id="445"/>
      <w:r/>
      <w:bookmarkEnd w:id="446"/>
      <w:r/>
      <w:bookmarkEnd w:id="447"/>
      <w:r/>
      <w:bookmarkEnd w:id="448"/>
      <w:r/>
      <w:bookmarkEnd w:id="449"/>
      <w:r/>
      <w:bookmarkEnd w:id="450"/>
      <w:r/>
      <w:bookmarkEnd w:id="451"/>
      <w:r>
        <w:rPr>
          <w:b/>
          <w:bCs/>
          <w:color w:val="auto"/>
          <w:sz w:val="24"/>
          <w:highlight w:val="none"/>
        </w:rPr>
        <w:t xml:space="preserve">提交</w:t>
      </w:r>
      <w:r>
        <w:rPr>
          <w:b/>
          <w:bCs/>
          <w:color w:val="auto"/>
          <w:sz w:val="24"/>
          <w:highlight w:val="none"/>
        </w:rPr>
      </w:r>
    </w:p>
    <w:p>
      <w:pPr>
        <w:numPr>
          <w:ilvl w:val="1"/>
          <w:numId w:val="0"/>
        </w:numPr>
        <w:pBdr/>
        <w:tabs>
          <w:tab w:val="left" w:leader="none" w:pos="1080"/>
          <w:tab w:val="left" w:leader="none" w:pos="2014"/>
        </w:tabs>
        <w:spacing w:line="360" w:lineRule="auto"/>
        <w:ind w:hanging="720" w:left="1077"/>
        <w:rPr>
          <w:color w:val="auto"/>
          <w:sz w:val="24"/>
          <w:highlight w:val="none"/>
        </w:rPr>
      </w:pPr>
      <w:r>
        <w:rPr>
          <w:color w:val="auto"/>
          <w:sz w:val="24"/>
          <w:highlight w:val="none"/>
        </w:rPr>
        <w:t xml:space="preserve">15.1本项目使用</w:t>
      </w:r>
      <w:r>
        <w:rPr>
          <w:color w:val="auto"/>
          <w:sz w:val="24"/>
          <w:highlight w:val="none"/>
          <w:lang w:bidi="ar"/>
        </w:rPr>
        <w:t xml:space="preserve">政府采购一体化平台“苏采云”</w:t>
      </w:r>
      <w:r>
        <w:rPr>
          <w:color w:val="auto"/>
          <w:sz w:val="24"/>
          <w:highlight w:val="none"/>
        </w:rPr>
        <w:t xml:space="preserve">。投标人根据招标文件及</w:t>
      </w:r>
      <w:r>
        <w:rPr>
          <w:color w:val="auto"/>
          <w:sz w:val="24"/>
          <w:highlight w:val="none"/>
          <w:lang w:bidi="ar"/>
        </w:rPr>
        <w:t xml:space="preserve">政府采购一体化平台“苏采云”</w:t>
      </w:r>
      <w:r>
        <w:rPr>
          <w:color w:val="auto"/>
          <w:sz w:val="24"/>
          <w:highlight w:val="none"/>
        </w:rPr>
        <w:t xml:space="preserve">供应商操作手册要求编制、生成并提交电子投标文件。</w:t>
      </w:r>
      <w:r>
        <w:rPr>
          <w:color w:val="auto"/>
          <w:sz w:val="24"/>
          <w:highlight w:val="none"/>
        </w:rPr>
      </w:r>
    </w:p>
    <w:p>
      <w:pPr>
        <w:numPr>
          <w:ilvl w:val="1"/>
          <w:numId w:val="0"/>
        </w:numPr>
        <w:pBdr/>
        <w:tabs>
          <w:tab w:val="left" w:leader="none" w:pos="1080"/>
          <w:tab w:val="left" w:leader="none" w:pos="2014"/>
        </w:tabs>
        <w:spacing w:line="360" w:lineRule="auto"/>
        <w:ind w:hanging="720" w:left="1077"/>
        <w:rPr>
          <w:color w:val="auto"/>
          <w:sz w:val="24"/>
          <w:highlight w:val="none"/>
        </w:rPr>
      </w:pPr>
      <w:r>
        <w:rPr>
          <w:color w:val="auto"/>
          <w:sz w:val="24"/>
          <w:highlight w:val="none"/>
        </w:rPr>
        <w:t xml:space="preserve">15.2采购人及采购代理机构拒绝接受通过政府采购一体化平台“苏采云”以外任何形式提交的投标文件。</w:t>
      </w:r>
      <w:r>
        <w:rPr>
          <w:color w:val="auto"/>
          <w:sz w:val="24"/>
          <w:highlight w:val="none"/>
        </w:rPr>
      </w:r>
    </w:p>
    <w:p>
      <w:pPr>
        <w:pBdr/>
        <w:tabs>
          <w:tab w:val="left" w:leader="none" w:pos="360"/>
        </w:tabs>
        <w:spacing w:line="360" w:lineRule="auto"/>
        <w:ind w:hanging="357" w:left="357"/>
        <w:outlineLvl w:val="1"/>
        <w:rPr>
          <w:b/>
          <w:bCs/>
          <w:color w:val="auto"/>
          <w:sz w:val="24"/>
          <w:highlight w:val="none"/>
        </w:rPr>
      </w:pPr>
      <w:r/>
      <w:bookmarkStart w:id="452" w:name="_Toc151193778"/>
      <w:r/>
      <w:bookmarkStart w:id="453" w:name="_Toc226309780"/>
      <w:r/>
      <w:bookmarkStart w:id="454" w:name="_Toc150774741"/>
      <w:r/>
      <w:bookmarkStart w:id="455" w:name="_Toc305158804"/>
      <w:r/>
      <w:bookmarkStart w:id="456" w:name="_Toc149720829"/>
      <w:r/>
      <w:bookmarkStart w:id="457" w:name="_Toc127161450"/>
      <w:r/>
      <w:bookmarkStart w:id="458" w:name="_Toc195842901"/>
      <w:r/>
      <w:bookmarkStart w:id="459" w:name="_Toc150774636"/>
      <w:r/>
      <w:bookmarkStart w:id="460" w:name="_Toc151193634"/>
      <w:r/>
      <w:bookmarkStart w:id="461" w:name="_Toc164608650"/>
      <w:r/>
      <w:bookmarkStart w:id="462" w:name="_Toc151193924"/>
      <w:r/>
      <w:bookmarkStart w:id="463" w:name="_Toc264969226"/>
      <w:r/>
      <w:bookmarkStart w:id="464" w:name="_Toc127151737"/>
      <w:r/>
      <w:bookmarkStart w:id="465" w:name="_Toc164229377"/>
      <w:r/>
      <w:bookmarkStart w:id="466" w:name="_Toc164229231"/>
      <w:r/>
      <w:bookmarkStart w:id="467" w:name="_Toc164608805"/>
      <w:r/>
      <w:bookmarkStart w:id="468" w:name="_Toc226337232"/>
      <w:r/>
      <w:bookmarkStart w:id="469" w:name="_Toc520356161"/>
      <w:r/>
      <w:bookmarkStart w:id="470" w:name="_Toc150509287"/>
      <w:r/>
      <w:bookmarkStart w:id="471" w:name="_Toc305158878"/>
      <w:r/>
      <w:bookmarkStart w:id="472" w:name="_Toc226965726"/>
      <w:r/>
      <w:bookmarkStart w:id="473" w:name="_Toc127151536"/>
      <w:r/>
      <w:bookmarkStart w:id="474" w:name="_Toc151193850"/>
      <w:r/>
      <w:bookmarkStart w:id="475" w:name="_Toc164351630"/>
      <w:r/>
      <w:bookmarkStart w:id="476" w:name="_Toc226965809"/>
      <w:r/>
      <w:bookmarkStart w:id="477" w:name="_Toc265228374"/>
      <w:r/>
      <w:bookmarkStart w:id="478" w:name="_Toc151190163"/>
      <w:r/>
      <w:bookmarkStart w:id="479" w:name="_Toc151193706"/>
      <w:r/>
      <w:bookmarkStart w:id="480" w:name="_Toc142311038"/>
      <w:r/>
      <w:bookmarkStart w:id="481" w:name="_Toc150480774"/>
      <w:r>
        <w:rPr>
          <w:b/>
          <w:bCs/>
          <w:color w:val="auto"/>
          <w:sz w:val="24"/>
          <w:highlight w:val="none"/>
        </w:rPr>
        <w:t xml:space="preserve">16投标截止</w:t>
      </w:r>
      <w:bookmarkEnd w:id="452"/>
      <w:r/>
      <w:bookmarkEnd w:id="453"/>
      <w:r/>
      <w:bookmarkEnd w:id="454"/>
      <w:r/>
      <w:bookmarkEnd w:id="455"/>
      <w:r/>
      <w:bookmarkEnd w:id="456"/>
      <w:r/>
      <w:bookmarkEnd w:id="457"/>
      <w:r/>
      <w:bookmarkEnd w:id="458"/>
      <w:r/>
      <w:bookmarkEnd w:id="459"/>
      <w:r/>
      <w:bookmarkEnd w:id="460"/>
      <w:r/>
      <w:bookmarkEnd w:id="461"/>
      <w:r/>
      <w:bookmarkEnd w:id="462"/>
      <w:r/>
      <w:bookmarkEnd w:id="463"/>
      <w:r/>
      <w:bookmarkEnd w:id="464"/>
      <w:r/>
      <w:bookmarkEnd w:id="465"/>
      <w:r/>
      <w:bookmarkEnd w:id="466"/>
      <w:r/>
      <w:bookmarkEnd w:id="467"/>
      <w:r/>
      <w:bookmarkEnd w:id="468"/>
      <w:r/>
      <w:bookmarkEnd w:id="469"/>
      <w:r/>
      <w:bookmarkEnd w:id="470"/>
      <w:r/>
      <w:bookmarkEnd w:id="471"/>
      <w:r/>
      <w:bookmarkEnd w:id="472"/>
      <w:r/>
      <w:bookmarkEnd w:id="473"/>
      <w:r/>
      <w:bookmarkEnd w:id="474"/>
      <w:r/>
      <w:bookmarkEnd w:id="475"/>
      <w:r/>
      <w:bookmarkEnd w:id="476"/>
      <w:r/>
      <w:bookmarkEnd w:id="477"/>
      <w:r/>
      <w:bookmarkEnd w:id="478"/>
      <w:r/>
      <w:bookmarkEnd w:id="479"/>
      <w:r/>
      <w:bookmarkEnd w:id="480"/>
      <w:r/>
      <w:bookmarkEnd w:id="481"/>
      <w:r>
        <w:rPr>
          <w:b/>
          <w:bCs/>
          <w:color w:val="auto"/>
          <w:sz w:val="24"/>
          <w:highlight w:val="none"/>
        </w:rPr>
        <w:t xml:space="preserve">时间</w:t>
      </w:r>
      <w:r>
        <w:rPr>
          <w:b/>
          <w:bCs/>
          <w:color w:val="auto"/>
          <w:sz w:val="24"/>
          <w:highlight w:val="none"/>
        </w:rPr>
      </w:r>
    </w:p>
    <w:p>
      <w:pPr>
        <w:numPr>
          <w:ilvl w:val="1"/>
          <w:numId w:val="0"/>
        </w:numPr>
        <w:pBdr/>
        <w:tabs>
          <w:tab w:val="left" w:leader="none" w:pos="1080"/>
          <w:tab w:val="left" w:leader="none" w:pos="2014"/>
        </w:tabs>
        <w:spacing w:line="360" w:lineRule="auto"/>
        <w:ind w:hanging="720" w:left="1077"/>
        <w:rPr>
          <w:color w:val="auto"/>
          <w:sz w:val="24"/>
          <w:highlight w:val="none"/>
        </w:rPr>
      </w:pPr>
      <w:r>
        <w:rPr>
          <w:color w:val="auto"/>
          <w:sz w:val="24"/>
          <w:highlight w:val="none"/>
        </w:rPr>
        <w:t xml:space="preserve">16.1投标人应在招标文件要求提交投标文件截止时间前，将电子投标文件提交至政府采购一体化平台“苏采云”。</w:t>
      </w:r>
      <w:r>
        <w:rPr>
          <w:color w:val="auto"/>
          <w:sz w:val="24"/>
          <w:highlight w:val="none"/>
        </w:rPr>
      </w:r>
    </w:p>
    <w:p>
      <w:pPr>
        <w:pBdr/>
        <w:tabs>
          <w:tab w:val="left" w:leader="none" w:pos="360"/>
        </w:tabs>
        <w:spacing w:line="360" w:lineRule="auto"/>
        <w:ind w:hanging="357" w:left="357"/>
        <w:outlineLvl w:val="1"/>
        <w:rPr>
          <w:b/>
          <w:bCs/>
          <w:color w:val="auto"/>
          <w:sz w:val="24"/>
          <w:highlight w:val="none"/>
        </w:rPr>
      </w:pPr>
      <w:r/>
      <w:bookmarkStart w:id="482" w:name="_Toc226965810"/>
      <w:r/>
      <w:bookmarkStart w:id="483" w:name="_Toc150774637"/>
      <w:r/>
      <w:bookmarkStart w:id="484" w:name="_Toc149720830"/>
      <w:r/>
      <w:bookmarkStart w:id="485" w:name="_Toc151190164"/>
      <w:r/>
      <w:bookmarkStart w:id="486" w:name="_Toc127161451"/>
      <w:r/>
      <w:bookmarkStart w:id="487" w:name="_Toc150480775"/>
      <w:r/>
      <w:bookmarkStart w:id="488" w:name="_Toc151193779"/>
      <w:r/>
      <w:bookmarkStart w:id="489" w:name="_Toc226965727"/>
      <w:r/>
      <w:bookmarkStart w:id="490" w:name="_Toc127151537"/>
      <w:r/>
      <w:bookmarkStart w:id="491" w:name="_Toc305158879"/>
      <w:r/>
      <w:bookmarkStart w:id="492" w:name="_Toc264969227"/>
      <w:r/>
      <w:bookmarkStart w:id="493" w:name="_Toc164229378"/>
      <w:r/>
      <w:bookmarkStart w:id="494" w:name="_Toc305158805"/>
      <w:r/>
      <w:bookmarkStart w:id="495" w:name="_Toc151193635"/>
      <w:r/>
      <w:bookmarkStart w:id="496" w:name="_Toc164351631"/>
      <w:r/>
      <w:bookmarkStart w:id="497" w:name="_Toc151193925"/>
      <w:r/>
      <w:bookmarkStart w:id="498" w:name="_Toc226337233"/>
      <w:r/>
      <w:bookmarkStart w:id="499" w:name="_Toc151193851"/>
      <w:r/>
      <w:bookmarkStart w:id="500" w:name="_Toc520356162"/>
      <w:r/>
      <w:bookmarkStart w:id="501" w:name="_Toc265228375"/>
      <w:r/>
      <w:bookmarkStart w:id="502" w:name="_Toc226309781"/>
      <w:r/>
      <w:bookmarkStart w:id="503" w:name="_Toc150774742"/>
      <w:r/>
      <w:bookmarkStart w:id="504" w:name="_Toc164608651"/>
      <w:r/>
      <w:bookmarkStart w:id="505" w:name="_Toc164608806"/>
      <w:r/>
      <w:bookmarkStart w:id="506" w:name="_Toc150509288"/>
      <w:r/>
      <w:bookmarkStart w:id="507" w:name="_Toc151193707"/>
      <w:r/>
      <w:bookmarkStart w:id="508" w:name="_Toc127151738"/>
      <w:r/>
      <w:bookmarkStart w:id="509" w:name="_Toc195842902"/>
      <w:r/>
      <w:bookmarkStart w:id="510" w:name="_Toc164229232"/>
      <w:r/>
      <w:bookmarkStart w:id="511" w:name="_Toc142311039"/>
      <w:r>
        <w:rPr>
          <w:b/>
          <w:bCs/>
          <w:color w:val="auto"/>
          <w:sz w:val="24"/>
          <w:highlight w:val="none"/>
        </w:rPr>
        <w:t xml:space="preserve">17投标文件的修改与撤回</w:t>
      </w:r>
      <w:bookmarkEnd w:id="482"/>
      <w:r/>
      <w:bookmarkEnd w:id="483"/>
      <w:r/>
      <w:bookmarkEnd w:id="484"/>
      <w:r/>
      <w:bookmarkEnd w:id="485"/>
      <w:r/>
      <w:bookmarkEnd w:id="486"/>
      <w:r/>
      <w:bookmarkEnd w:id="487"/>
      <w:r/>
      <w:bookmarkEnd w:id="488"/>
      <w:r/>
      <w:bookmarkEnd w:id="489"/>
      <w:r/>
      <w:bookmarkEnd w:id="490"/>
      <w:r/>
      <w:bookmarkEnd w:id="491"/>
      <w:r/>
      <w:bookmarkEnd w:id="492"/>
      <w:r/>
      <w:bookmarkEnd w:id="493"/>
      <w:r/>
      <w:bookmarkEnd w:id="494"/>
      <w:r/>
      <w:bookmarkEnd w:id="495"/>
      <w:r/>
      <w:bookmarkEnd w:id="496"/>
      <w:r/>
      <w:bookmarkEnd w:id="497"/>
      <w:r/>
      <w:bookmarkEnd w:id="498"/>
      <w:r/>
      <w:bookmarkEnd w:id="499"/>
      <w:r/>
      <w:bookmarkEnd w:id="500"/>
      <w:r/>
      <w:bookmarkEnd w:id="501"/>
      <w:r/>
      <w:bookmarkEnd w:id="502"/>
      <w:r/>
      <w:bookmarkEnd w:id="503"/>
      <w:r/>
      <w:bookmarkEnd w:id="504"/>
      <w:r/>
      <w:bookmarkEnd w:id="505"/>
      <w:r/>
      <w:bookmarkEnd w:id="506"/>
      <w:r/>
      <w:bookmarkEnd w:id="507"/>
      <w:r/>
      <w:bookmarkEnd w:id="508"/>
      <w:r/>
      <w:bookmarkEnd w:id="509"/>
      <w:r/>
      <w:bookmarkEnd w:id="510"/>
      <w:r/>
      <w:bookmarkEnd w:id="511"/>
      <w:r/>
      <w:r>
        <w:rPr>
          <w:b/>
          <w:bCs/>
          <w:color w:val="auto"/>
          <w:sz w:val="24"/>
          <w:highlight w:val="none"/>
        </w:rPr>
      </w:r>
    </w:p>
    <w:p>
      <w:pPr>
        <w:numPr>
          <w:ilvl w:val="1"/>
          <w:numId w:val="0"/>
        </w:numPr>
        <w:pBdr/>
        <w:tabs>
          <w:tab w:val="left" w:leader="none" w:pos="1080"/>
          <w:tab w:val="left" w:leader="none" w:pos="2014"/>
        </w:tabs>
        <w:spacing w:line="360" w:lineRule="auto"/>
        <w:ind w:hanging="720" w:left="1077"/>
        <w:rPr>
          <w:color w:val="auto"/>
          <w:sz w:val="24"/>
          <w:highlight w:val="none"/>
        </w:rPr>
      </w:pPr>
      <w:r>
        <w:rPr>
          <w:color w:val="auto"/>
          <w:sz w:val="24"/>
          <w:highlight w:val="none"/>
        </w:rPr>
        <w:t xml:space="preserve">17.1投标截止时间前，投标人可以通过政府采购一体化平台“苏采云”对所提交的投标文件进行补充、修改或者撤回。</w:t>
      </w:r>
      <w:r>
        <w:rPr>
          <w:color w:val="auto"/>
          <w:sz w:val="24"/>
          <w:highlight w:val="none"/>
        </w:rPr>
      </w:r>
    </w:p>
    <w:p>
      <w:pPr>
        <w:numPr>
          <w:ilvl w:val="1"/>
          <w:numId w:val="0"/>
        </w:numPr>
        <w:pBdr/>
        <w:tabs>
          <w:tab w:val="left" w:leader="none" w:pos="1080"/>
          <w:tab w:val="left" w:leader="none" w:pos="2014"/>
        </w:tabs>
        <w:spacing w:line="360" w:lineRule="auto"/>
        <w:ind w:hanging="720" w:left="1077"/>
        <w:rPr>
          <w:color w:val="auto"/>
          <w:sz w:val="24"/>
          <w:highlight w:val="none"/>
        </w:rPr>
      </w:pPr>
      <w:r>
        <w:rPr>
          <w:color w:val="auto"/>
          <w:sz w:val="24"/>
          <w:highlight w:val="none"/>
        </w:rPr>
        <w:t xml:space="preserve">17.2投标人对投标文件的补充、修改的内容应当按照招标文件要求签署、加盖公章，作为投标文件的组成部分。</w:t>
      </w:r>
      <w:r>
        <w:rPr>
          <w:color w:val="auto"/>
          <w:sz w:val="24"/>
          <w:highlight w:val="none"/>
        </w:rPr>
      </w:r>
    </w:p>
    <w:p>
      <w:pPr>
        <w:pBdr/>
        <w:spacing w:line="360" w:lineRule="auto"/>
        <w:ind/>
        <w:rPr>
          <w:color w:val="auto"/>
          <w:sz w:val="24"/>
          <w:highlight w:val="none"/>
        </w:rPr>
      </w:pPr>
      <w:r>
        <w:rPr>
          <w:color w:val="auto"/>
          <w:sz w:val="24"/>
          <w:highlight w:val="none"/>
        </w:rPr>
      </w:r>
      <w:r>
        <w:rPr>
          <w:color w:val="auto"/>
          <w:sz w:val="24"/>
          <w:highlight w:val="none"/>
        </w:rPr>
      </w:r>
    </w:p>
    <w:p>
      <w:pPr>
        <w:pStyle w:val="1013"/>
        <w:pBdr/>
        <w:spacing w:before="0" w:line="360" w:lineRule="auto"/>
        <w:ind/>
        <w:rPr>
          <w:rFonts w:ascii="Times New Roman" w:hAnsi="Times New Roman" w:eastAsia="宋体"/>
          <w:color w:val="auto"/>
          <w:sz w:val="28"/>
          <w:highlight w:val="none"/>
        </w:rPr>
      </w:pPr>
      <w:r/>
      <w:bookmarkStart w:id="512" w:name="_Toc264969228"/>
      <w:r/>
      <w:bookmarkStart w:id="513" w:name="_Toc265228376"/>
      <w:r/>
      <w:bookmarkStart w:id="514" w:name="_Toc151193852"/>
      <w:r/>
      <w:bookmarkStart w:id="515" w:name="_Toc150774638"/>
      <w:r/>
      <w:bookmarkStart w:id="516" w:name="_Toc151193636"/>
      <w:r/>
      <w:bookmarkStart w:id="517" w:name="_Toc520356163"/>
      <w:r/>
      <w:bookmarkStart w:id="518" w:name="_Toc151190165"/>
      <w:r/>
      <w:bookmarkStart w:id="519" w:name="_Toc226965811"/>
      <w:r/>
      <w:bookmarkStart w:id="520" w:name="_Toc150774743"/>
      <w:r/>
      <w:bookmarkStart w:id="521" w:name="_Toc195842903"/>
      <w:r/>
      <w:bookmarkStart w:id="522" w:name="_Toc151193708"/>
      <w:r/>
      <w:bookmarkStart w:id="523" w:name="_Toc142311040"/>
      <w:r/>
      <w:bookmarkStart w:id="524" w:name="_Toc226337234"/>
      <w:r/>
      <w:bookmarkStart w:id="525" w:name="_Toc151193780"/>
      <w:r/>
      <w:bookmarkStart w:id="526" w:name="_Toc151193926"/>
      <w:r/>
      <w:bookmarkStart w:id="527" w:name="_Toc226309782"/>
      <w:r/>
      <w:bookmarkStart w:id="528" w:name="_Toc226965728"/>
      <w:r/>
      <w:bookmarkStart w:id="529" w:name="_Toc150509289"/>
      <w:r/>
      <w:bookmarkStart w:id="530" w:name="_Toc150480776"/>
      <w:r/>
      <w:bookmarkStart w:id="531" w:name="_Toc305158806"/>
      <w:r/>
      <w:bookmarkStart w:id="532" w:name="_Toc127151538"/>
      <w:r/>
      <w:bookmarkStart w:id="533" w:name="_Toc305158880"/>
      <w:r>
        <w:rPr>
          <w:rFonts w:ascii="Times New Roman" w:hAnsi="Times New Roman" w:eastAsia="宋体"/>
          <w:color w:val="auto"/>
          <w:sz w:val="28"/>
          <w:highlight w:val="none"/>
        </w:rPr>
        <w:t xml:space="preserve">五  开标、资格审查及评标</w:t>
      </w:r>
      <w:bookmarkEnd w:id="512"/>
      <w:r/>
      <w:bookmarkEnd w:id="513"/>
      <w:r/>
      <w:bookmarkEnd w:id="514"/>
      <w:r/>
      <w:bookmarkEnd w:id="515"/>
      <w:r/>
      <w:bookmarkEnd w:id="516"/>
      <w:r/>
      <w:bookmarkEnd w:id="517"/>
      <w:r/>
      <w:bookmarkEnd w:id="518"/>
      <w:r/>
      <w:bookmarkEnd w:id="519"/>
      <w:r/>
      <w:bookmarkEnd w:id="520"/>
      <w:r/>
      <w:bookmarkEnd w:id="521"/>
      <w:r/>
      <w:bookmarkEnd w:id="522"/>
      <w:r/>
      <w:bookmarkEnd w:id="523"/>
      <w:r/>
      <w:bookmarkEnd w:id="524"/>
      <w:r/>
      <w:bookmarkEnd w:id="525"/>
      <w:r/>
      <w:bookmarkEnd w:id="526"/>
      <w:r/>
      <w:bookmarkEnd w:id="527"/>
      <w:r/>
      <w:bookmarkEnd w:id="528"/>
      <w:r/>
      <w:bookmarkEnd w:id="529"/>
      <w:r/>
      <w:bookmarkEnd w:id="530"/>
      <w:r/>
      <w:bookmarkEnd w:id="531"/>
      <w:r/>
      <w:bookmarkEnd w:id="532"/>
      <w:r/>
      <w:bookmarkEnd w:id="533"/>
      <w:r/>
      <w:r>
        <w:rPr>
          <w:rFonts w:ascii="Times New Roman" w:hAnsi="Times New Roman" w:eastAsia="宋体"/>
          <w:color w:val="auto"/>
          <w:sz w:val="28"/>
          <w:highlight w:val="none"/>
        </w:rPr>
      </w:r>
    </w:p>
    <w:p>
      <w:pPr>
        <w:pBdr/>
        <w:tabs>
          <w:tab w:val="left" w:leader="none" w:pos="360"/>
        </w:tabs>
        <w:spacing w:line="360" w:lineRule="auto"/>
        <w:ind w:hanging="357" w:left="357"/>
        <w:outlineLvl w:val="1"/>
        <w:rPr>
          <w:b/>
          <w:bCs/>
          <w:color w:val="auto"/>
          <w:sz w:val="24"/>
          <w:highlight w:val="none"/>
        </w:rPr>
      </w:pPr>
      <w:r/>
      <w:bookmarkStart w:id="534" w:name="_Toc127151539"/>
      <w:r/>
      <w:bookmarkStart w:id="535" w:name="_Toc150480777"/>
      <w:r/>
      <w:bookmarkStart w:id="536" w:name="_Toc150774744"/>
      <w:r/>
      <w:bookmarkStart w:id="537" w:name="_Toc151193637"/>
      <w:r/>
      <w:bookmarkStart w:id="538" w:name="_Toc151193709"/>
      <w:r/>
      <w:bookmarkStart w:id="539" w:name="_Toc150774639"/>
      <w:r/>
      <w:bookmarkStart w:id="540" w:name="_Toc151193853"/>
      <w:r/>
      <w:bookmarkStart w:id="541" w:name="_Toc164608808"/>
      <w:r/>
      <w:bookmarkStart w:id="542" w:name="_Toc305158881"/>
      <w:r/>
      <w:bookmarkStart w:id="543" w:name="_Toc520356164"/>
      <w:r/>
      <w:bookmarkStart w:id="544" w:name="_Toc127161453"/>
      <w:r/>
      <w:bookmarkStart w:id="545" w:name="_Toc195842904"/>
      <w:r/>
      <w:bookmarkStart w:id="546" w:name="_Toc226965812"/>
      <w:r/>
      <w:bookmarkStart w:id="547" w:name="_Toc151193781"/>
      <w:r/>
      <w:bookmarkStart w:id="548" w:name="_Toc150509290"/>
      <w:r/>
      <w:bookmarkStart w:id="549" w:name="_Toc226309783"/>
      <w:r/>
      <w:bookmarkStart w:id="550" w:name="_Toc142311041"/>
      <w:r/>
      <w:bookmarkStart w:id="551" w:name="_Toc164229380"/>
      <w:r/>
      <w:bookmarkStart w:id="552" w:name="_Toc264969229"/>
      <w:r/>
      <w:bookmarkStart w:id="553" w:name="_Toc149720832"/>
      <w:r/>
      <w:bookmarkStart w:id="554" w:name="_Toc164351633"/>
      <w:r/>
      <w:bookmarkStart w:id="555" w:name="_Toc127151740"/>
      <w:r/>
      <w:bookmarkStart w:id="556" w:name="_Toc226965729"/>
      <w:r/>
      <w:bookmarkStart w:id="557" w:name="_Toc151193927"/>
      <w:r/>
      <w:bookmarkStart w:id="558" w:name="_Toc226337235"/>
      <w:r/>
      <w:bookmarkStart w:id="559" w:name="_Toc164229234"/>
      <w:r/>
      <w:bookmarkStart w:id="560" w:name="_Toc305158807"/>
      <w:r/>
      <w:bookmarkStart w:id="561" w:name="_Toc151190166"/>
      <w:r/>
      <w:bookmarkStart w:id="562" w:name="_Toc164608653"/>
      <w:r/>
      <w:bookmarkStart w:id="563" w:name="_Toc265228377"/>
      <w:r>
        <w:rPr>
          <w:b/>
          <w:bCs/>
          <w:color w:val="auto"/>
          <w:sz w:val="24"/>
          <w:highlight w:val="none"/>
        </w:rPr>
        <w:t xml:space="preserve">18开标</w:t>
      </w:r>
      <w:bookmarkEnd w:id="534"/>
      <w:r/>
      <w:bookmarkEnd w:id="535"/>
      <w:r/>
      <w:bookmarkEnd w:id="536"/>
      <w:r/>
      <w:bookmarkEnd w:id="537"/>
      <w:r/>
      <w:bookmarkEnd w:id="538"/>
      <w:r/>
      <w:bookmarkEnd w:id="539"/>
      <w:r/>
      <w:bookmarkEnd w:id="540"/>
      <w:r/>
      <w:bookmarkEnd w:id="541"/>
      <w:r/>
      <w:bookmarkEnd w:id="542"/>
      <w:r/>
      <w:bookmarkEnd w:id="543"/>
      <w:r/>
      <w:bookmarkEnd w:id="544"/>
      <w:r/>
      <w:bookmarkEnd w:id="545"/>
      <w:r/>
      <w:bookmarkEnd w:id="546"/>
      <w:r/>
      <w:bookmarkEnd w:id="547"/>
      <w:r/>
      <w:bookmarkEnd w:id="548"/>
      <w:r/>
      <w:bookmarkEnd w:id="549"/>
      <w:r/>
      <w:bookmarkEnd w:id="550"/>
      <w:r/>
      <w:bookmarkEnd w:id="551"/>
      <w:r/>
      <w:bookmarkEnd w:id="552"/>
      <w:r/>
      <w:bookmarkEnd w:id="553"/>
      <w:r/>
      <w:bookmarkEnd w:id="554"/>
      <w:r/>
      <w:bookmarkEnd w:id="555"/>
      <w:r/>
      <w:bookmarkEnd w:id="556"/>
      <w:r/>
      <w:bookmarkEnd w:id="557"/>
      <w:r/>
      <w:bookmarkEnd w:id="558"/>
      <w:r/>
      <w:bookmarkEnd w:id="559"/>
      <w:r/>
      <w:bookmarkEnd w:id="560"/>
      <w:r/>
      <w:bookmarkEnd w:id="561"/>
      <w:r/>
      <w:bookmarkEnd w:id="562"/>
      <w:r/>
      <w:bookmarkEnd w:id="563"/>
      <w:r/>
      <w:r>
        <w:rPr>
          <w:b/>
          <w:bCs/>
          <w:color w:val="auto"/>
          <w:sz w:val="24"/>
          <w:highlight w:val="none"/>
        </w:rPr>
      </w:r>
    </w:p>
    <w:p>
      <w:pPr>
        <w:numPr>
          <w:ilvl w:val="1"/>
          <w:numId w:val="0"/>
        </w:numPr>
        <w:pBdr/>
        <w:tabs>
          <w:tab w:val="left" w:leader="none" w:pos="1080"/>
          <w:tab w:val="left" w:leader="none" w:pos="2014"/>
        </w:tabs>
        <w:spacing w:line="360" w:lineRule="auto"/>
        <w:ind w:hanging="720" w:left="1077"/>
        <w:rPr>
          <w:color w:val="auto"/>
          <w:sz w:val="24"/>
          <w:highlight w:val="none"/>
        </w:rPr>
      </w:pPr>
      <w:r>
        <w:rPr>
          <w:color w:val="auto"/>
          <w:sz w:val="24"/>
          <w:highlight w:val="none"/>
        </w:rPr>
        <w:t xml:space="preserve">18.1采购人或采购代理机构将按招标文件的规定，在投标截止时间的同一时间和招标文件预先确定的地点组织开标。</w:t>
      </w:r>
      <w:r>
        <w:rPr>
          <w:color w:val="auto"/>
          <w:sz w:val="24"/>
          <w:highlight w:val="none"/>
        </w:rPr>
      </w:r>
    </w:p>
    <w:p>
      <w:pPr>
        <w:numPr>
          <w:ilvl w:val="1"/>
          <w:numId w:val="0"/>
        </w:numPr>
        <w:pBdr/>
        <w:tabs>
          <w:tab w:val="left" w:leader="none" w:pos="1080"/>
          <w:tab w:val="left" w:leader="none" w:pos="2014"/>
        </w:tabs>
        <w:spacing w:line="360" w:lineRule="auto"/>
        <w:ind w:hanging="720" w:left="1077"/>
        <w:rPr>
          <w:color w:val="auto"/>
          <w:sz w:val="24"/>
          <w:highlight w:val="none"/>
        </w:rPr>
      </w:pPr>
      <w:r>
        <w:rPr>
          <w:color w:val="auto"/>
          <w:sz w:val="24"/>
          <w:highlight w:val="none"/>
        </w:rPr>
        <w:t xml:space="preserve">18.2本项目开标采用不见面招投标模式，使用政府采购一体化平台“苏采云”在线进行开标。投标人应在规定的时间内对投标文件进行解密，因非系统原因导致的解密失败，视为</w:t>
      </w:r>
      <w:r>
        <w:rPr>
          <w:b/>
          <w:color w:val="auto"/>
          <w:sz w:val="24"/>
          <w:highlight w:val="none"/>
        </w:rPr>
        <w:t xml:space="preserve">投标无效</w:t>
      </w:r>
      <w:r>
        <w:rPr>
          <w:color w:val="auto"/>
          <w:sz w:val="24"/>
          <w:highlight w:val="none"/>
        </w:rPr>
        <w:t xml:space="preserve">。</w:t>
      </w:r>
      <w:r>
        <w:rPr>
          <w:color w:val="auto"/>
          <w:sz w:val="24"/>
          <w:highlight w:val="none"/>
        </w:rPr>
      </w:r>
    </w:p>
    <w:p>
      <w:pPr>
        <w:numPr>
          <w:ilvl w:val="1"/>
          <w:numId w:val="0"/>
        </w:numPr>
        <w:pBdr/>
        <w:tabs>
          <w:tab w:val="left" w:leader="none" w:pos="1080"/>
          <w:tab w:val="left" w:leader="none" w:pos="2014"/>
        </w:tabs>
        <w:spacing w:line="360" w:lineRule="auto"/>
        <w:ind w:hanging="720" w:left="1077"/>
        <w:rPr>
          <w:color w:val="auto"/>
          <w:sz w:val="24"/>
          <w:highlight w:val="none"/>
        </w:rPr>
      </w:pPr>
      <w:r>
        <w:rPr>
          <w:color w:val="auto"/>
          <w:sz w:val="24"/>
          <w:highlight w:val="none"/>
        </w:rPr>
        <w:t xml:space="preserve">18.3开标过程将使用政府采购一体化平台“苏采云”公布投标人名称、投标价格和招标文件规定的需要宣布的其他内容并进行记录，并由参加开标的各投标人代表在规定时间内确认</w:t>
      </w:r>
      <w:bookmarkStart w:id="564" w:name="_Toc520356165"/>
      <w:r>
        <w:rPr>
          <w:color w:val="auto"/>
          <w:sz w:val="24"/>
          <w:highlight w:val="none"/>
        </w:rPr>
        <w:t xml:space="preserve">。投标人超过规定时间未确认但是未提出疑义的，系统将视同已确认。</w:t>
      </w:r>
      <w:r>
        <w:rPr>
          <w:color w:val="auto"/>
          <w:sz w:val="24"/>
          <w:highlight w:val="none"/>
        </w:rPr>
      </w:r>
    </w:p>
    <w:p>
      <w:pPr>
        <w:numPr>
          <w:ilvl w:val="1"/>
          <w:numId w:val="0"/>
        </w:numPr>
        <w:pBdr/>
        <w:tabs>
          <w:tab w:val="left" w:leader="none" w:pos="1080"/>
          <w:tab w:val="left" w:leader="none" w:pos="2014"/>
        </w:tabs>
        <w:spacing w:line="360" w:lineRule="auto"/>
        <w:ind w:hanging="720" w:left="1077"/>
        <w:rPr>
          <w:color w:val="auto"/>
          <w:sz w:val="24"/>
          <w:highlight w:val="none"/>
        </w:rPr>
      </w:pPr>
      <w:r>
        <w:rPr>
          <w:color w:val="auto"/>
          <w:sz w:val="24"/>
          <w:highlight w:val="none"/>
        </w:rPr>
        <w:t xml:space="preserve">18.4投标人代表对开标过程和开标记录有疑义，以及认为采购人、采购代理机构相关工作人员有需要回避的情形的，应当场通过业务系统提出询问或者回避申请。采购人、采购代理机构对投标人代表提出的询问或者回避申请将及时处理。</w:t>
      </w:r>
      <w:r>
        <w:rPr>
          <w:color w:val="auto"/>
          <w:sz w:val="24"/>
          <w:highlight w:val="none"/>
        </w:rPr>
      </w:r>
    </w:p>
    <w:p>
      <w:pPr>
        <w:numPr>
          <w:ilvl w:val="1"/>
          <w:numId w:val="0"/>
        </w:numPr>
        <w:pBdr/>
        <w:tabs>
          <w:tab w:val="left" w:leader="none" w:pos="1080"/>
          <w:tab w:val="left" w:leader="none" w:pos="2014"/>
        </w:tabs>
        <w:spacing w:line="360" w:lineRule="auto"/>
        <w:ind w:hanging="720" w:left="1077"/>
        <w:rPr>
          <w:color w:val="auto"/>
          <w:sz w:val="24"/>
          <w:highlight w:val="none"/>
        </w:rPr>
      </w:pPr>
      <w:r>
        <w:rPr>
          <w:color w:val="auto"/>
          <w:sz w:val="24"/>
          <w:highlight w:val="none"/>
        </w:rPr>
        <w:t xml:space="preserve">18.5投标人不足3家的，不予开标。</w:t>
      </w:r>
      <w:r>
        <w:rPr>
          <w:color w:val="auto"/>
          <w:sz w:val="24"/>
          <w:highlight w:val="none"/>
        </w:rPr>
      </w:r>
    </w:p>
    <w:p>
      <w:pPr>
        <w:numPr>
          <w:ilvl w:val="1"/>
          <w:numId w:val="0"/>
        </w:numPr>
        <w:pBdr/>
        <w:tabs>
          <w:tab w:val="left" w:leader="none" w:pos="1080"/>
          <w:tab w:val="left" w:leader="none" w:pos="2014"/>
        </w:tabs>
        <w:spacing w:line="360" w:lineRule="auto"/>
        <w:ind w:hanging="720" w:left="1077"/>
        <w:rPr>
          <w:color w:val="auto"/>
          <w:sz w:val="24"/>
          <w:highlight w:val="none"/>
        </w:rPr>
      </w:pPr>
      <w:r>
        <w:rPr>
          <w:color w:val="auto"/>
          <w:sz w:val="24"/>
          <w:highlight w:val="none"/>
        </w:rPr>
        <w:t xml:space="preserve">18.6投标人须在开标前使用“验证CA”功能验证本地计算机的控件环境是否正常，并且在开标评审过程中不可随意更换计算机，必须使用验证成功的计算机进行操作，否则造成相应后果由投标人自行承担。本地计算机要求安装摄像头、麦克风和音箱，保持网络通畅。</w:t>
      </w:r>
      <w:r>
        <w:rPr>
          <w:color w:val="auto"/>
          <w:sz w:val="24"/>
          <w:highlight w:val="none"/>
        </w:rPr>
      </w:r>
    </w:p>
    <w:p>
      <w:pPr>
        <w:numPr>
          <w:ilvl w:val="1"/>
          <w:numId w:val="0"/>
        </w:numPr>
        <w:pBdr/>
        <w:tabs>
          <w:tab w:val="left" w:leader="none" w:pos="1080"/>
          <w:tab w:val="left" w:leader="none" w:pos="2014"/>
        </w:tabs>
        <w:spacing w:line="360" w:lineRule="auto"/>
        <w:ind w:hanging="720" w:left="1077"/>
        <w:rPr>
          <w:color w:val="auto"/>
          <w:sz w:val="24"/>
          <w:highlight w:val="none"/>
        </w:rPr>
      </w:pPr>
      <w:r>
        <w:rPr>
          <w:color w:val="auto"/>
          <w:sz w:val="24"/>
          <w:highlight w:val="none"/>
        </w:rPr>
        <w:t xml:space="preserve">18.7因本项目采用不见面交易的方式，在开标、评审过程中，供应商需要保持操作计算机前有相关责任人值守，及时对于系统或者评委会发出的指令和要求进行响应操作。如果因为无人值守造成不能及时回应系统或者评委会指令和要求从而导致影响开标、评审结果的，责任由投标人承担。</w:t>
      </w:r>
      <w:r>
        <w:rPr>
          <w:color w:val="auto"/>
          <w:sz w:val="24"/>
          <w:highlight w:val="none"/>
        </w:rPr>
      </w:r>
    </w:p>
    <w:p>
      <w:pPr>
        <w:numPr>
          <w:ilvl w:val="1"/>
          <w:numId w:val="0"/>
        </w:numPr>
        <w:pBdr/>
        <w:tabs>
          <w:tab w:val="left" w:leader="none" w:pos="1080"/>
          <w:tab w:val="left" w:leader="none" w:pos="2014"/>
        </w:tabs>
        <w:spacing w:line="360" w:lineRule="auto"/>
        <w:ind w:hanging="720" w:left="1077"/>
        <w:rPr>
          <w:color w:val="auto"/>
          <w:sz w:val="24"/>
          <w:highlight w:val="none"/>
        </w:rPr>
      </w:pPr>
      <w:r>
        <w:rPr>
          <w:color w:val="auto"/>
          <w:sz w:val="24"/>
          <w:highlight w:val="none"/>
        </w:rPr>
        <w:t xml:space="preserve">18.8如果在采购活动过程中出现以下情形，导致“</w:t>
      </w:r>
      <w:r>
        <w:rPr>
          <w:color w:val="auto"/>
          <w:sz w:val="24"/>
          <w:highlight w:val="none"/>
          <w:lang w:bidi="ar"/>
        </w:rPr>
        <w:t xml:space="preserve">政府采购一体化平台“苏采云”</w:t>
      </w:r>
      <w:r>
        <w:rPr>
          <w:color w:val="auto"/>
          <w:sz w:val="24"/>
          <w:highlight w:val="none"/>
        </w:rPr>
        <w:t xml:space="preserve">”系统无法正常运行，或者无法保证本项目采购活动的公平、公正和安全时，代理机构可以延缓或者暂停采购活动，情况严重的可以终止采购活动：</w:t>
      </w:r>
      <w:r>
        <w:rPr>
          <w:color w:val="auto"/>
          <w:sz w:val="24"/>
          <w:highlight w:val="none"/>
        </w:rPr>
      </w:r>
    </w:p>
    <w:p>
      <w:pPr>
        <w:pBdr/>
        <w:tabs>
          <w:tab w:val="left" w:leader="none" w:pos="1080"/>
          <w:tab w:val="left" w:leader="none" w:pos="2014"/>
        </w:tabs>
        <w:spacing w:line="360" w:lineRule="auto"/>
        <w:ind w:firstLine="720" w:left="357"/>
        <w:rPr>
          <w:color w:val="auto"/>
          <w:sz w:val="24"/>
          <w:highlight w:val="none"/>
        </w:rPr>
      </w:pPr>
      <w:r>
        <w:rPr>
          <w:color w:val="auto"/>
          <w:sz w:val="24"/>
          <w:highlight w:val="none"/>
        </w:rPr>
        <w:t xml:space="preserve">1)平台系统发生故障而无法登录访问的；</w:t>
      </w:r>
      <w:r>
        <w:rPr>
          <w:color w:val="auto"/>
          <w:sz w:val="24"/>
          <w:highlight w:val="none"/>
        </w:rPr>
      </w:r>
    </w:p>
    <w:p>
      <w:pPr>
        <w:pBdr/>
        <w:tabs>
          <w:tab w:val="left" w:leader="none" w:pos="1080"/>
          <w:tab w:val="left" w:leader="none" w:pos="1589"/>
          <w:tab w:val="left" w:leader="none" w:pos="2014"/>
        </w:tabs>
        <w:spacing w:line="360" w:lineRule="auto"/>
        <w:ind w:firstLine="840" w:left="357"/>
        <w:rPr>
          <w:color w:val="auto"/>
          <w:sz w:val="24"/>
          <w:highlight w:val="none"/>
        </w:rPr>
      </w:pPr>
      <w:r>
        <w:rPr>
          <w:color w:val="auto"/>
          <w:sz w:val="24"/>
          <w:highlight w:val="none"/>
        </w:rPr>
        <w:t xml:space="preserve">2)平台系统应用或数据库出现错误，不能进行正常操作的；</w:t>
      </w:r>
      <w:r>
        <w:rPr>
          <w:color w:val="auto"/>
          <w:sz w:val="24"/>
          <w:highlight w:val="none"/>
        </w:rPr>
      </w:r>
    </w:p>
    <w:p>
      <w:pPr>
        <w:pBdr/>
        <w:tabs>
          <w:tab w:val="left" w:leader="none" w:pos="1080"/>
          <w:tab w:val="left" w:leader="none" w:pos="1589"/>
          <w:tab w:val="left" w:leader="none" w:pos="2014"/>
        </w:tabs>
        <w:spacing w:line="360" w:lineRule="auto"/>
        <w:ind w:firstLine="840" w:left="357"/>
        <w:rPr>
          <w:color w:val="auto"/>
          <w:sz w:val="24"/>
          <w:highlight w:val="none"/>
        </w:rPr>
      </w:pPr>
      <w:r>
        <w:rPr>
          <w:color w:val="auto"/>
          <w:sz w:val="24"/>
          <w:highlight w:val="none"/>
        </w:rPr>
        <w:t xml:space="preserve">3)平台系统发现严重安全漏洞，有潜在泄密危险的；</w:t>
      </w:r>
      <w:r>
        <w:rPr>
          <w:color w:val="auto"/>
          <w:sz w:val="24"/>
          <w:highlight w:val="none"/>
        </w:rPr>
      </w:r>
    </w:p>
    <w:p>
      <w:pPr>
        <w:pBdr/>
        <w:tabs>
          <w:tab w:val="left" w:leader="none" w:pos="1080"/>
          <w:tab w:val="left" w:leader="none" w:pos="1589"/>
          <w:tab w:val="left" w:leader="none" w:pos="2014"/>
        </w:tabs>
        <w:spacing w:line="360" w:lineRule="auto"/>
        <w:ind w:firstLine="840" w:left="357"/>
        <w:rPr>
          <w:color w:val="auto"/>
          <w:sz w:val="24"/>
          <w:highlight w:val="none"/>
        </w:rPr>
      </w:pPr>
      <w:r>
        <w:rPr>
          <w:color w:val="auto"/>
          <w:sz w:val="24"/>
          <w:highlight w:val="none"/>
        </w:rPr>
        <w:t xml:space="preserve">4)病毒发作导致平台系统不能进行正常操作的；</w:t>
      </w:r>
      <w:r>
        <w:rPr>
          <w:color w:val="auto"/>
          <w:sz w:val="24"/>
          <w:highlight w:val="none"/>
        </w:rPr>
      </w:r>
    </w:p>
    <w:p>
      <w:pPr>
        <w:pBdr/>
        <w:tabs>
          <w:tab w:val="left" w:leader="none" w:pos="1080"/>
          <w:tab w:val="left" w:leader="none" w:pos="1589"/>
          <w:tab w:val="left" w:leader="none" w:pos="2014"/>
        </w:tabs>
        <w:spacing w:line="360" w:lineRule="auto"/>
        <w:ind w:firstLine="840" w:left="357"/>
        <w:rPr>
          <w:color w:val="auto"/>
          <w:sz w:val="24"/>
          <w:highlight w:val="none"/>
        </w:rPr>
      </w:pPr>
      <w:r>
        <w:rPr>
          <w:color w:val="auto"/>
          <w:sz w:val="24"/>
          <w:highlight w:val="none"/>
        </w:rPr>
        <w:t xml:space="preserve">5)其他无法保证本次采购活动的公平、公正和安全的情况。</w:t>
      </w:r>
      <w:r>
        <w:rPr>
          <w:color w:val="auto"/>
          <w:sz w:val="24"/>
          <w:highlight w:val="none"/>
        </w:rPr>
      </w:r>
    </w:p>
    <w:p>
      <w:pPr>
        <w:pBdr/>
        <w:tabs>
          <w:tab w:val="left" w:leader="none" w:pos="1080"/>
          <w:tab w:val="left" w:leader="none" w:pos="1589"/>
          <w:tab w:val="left" w:leader="none" w:pos="2014"/>
        </w:tabs>
        <w:spacing w:line="360" w:lineRule="auto"/>
        <w:ind w:left="1134"/>
        <w:rPr>
          <w:color w:val="auto"/>
          <w:sz w:val="24"/>
          <w:highlight w:val="none"/>
        </w:rPr>
      </w:pPr>
      <w:r>
        <w:rPr>
          <w:color w:val="auto"/>
          <w:sz w:val="24"/>
          <w:highlight w:val="none"/>
        </w:rPr>
        <w:t xml:space="preserve">出现上述情形，不影响采购活动公平、公正性的，代理机构可以待上述情形消除后继续组织不见面交易采购活动，也可以决定某些环节以纸质形式进行；影响或可能影响采购活动公平、公正性的，应当终止本次项目，重新组织采购。</w:t>
      </w:r>
      <w:r>
        <w:rPr>
          <w:color w:val="auto"/>
          <w:sz w:val="24"/>
          <w:highlight w:val="none"/>
        </w:rPr>
      </w:r>
    </w:p>
    <w:p>
      <w:pPr>
        <w:pBdr/>
        <w:tabs>
          <w:tab w:val="left" w:leader="none" w:pos="360"/>
        </w:tabs>
        <w:spacing w:line="360" w:lineRule="auto"/>
        <w:ind w:hanging="357" w:left="357"/>
        <w:outlineLvl w:val="1"/>
        <w:rPr>
          <w:b/>
          <w:bCs/>
          <w:color w:val="auto"/>
          <w:sz w:val="24"/>
          <w:highlight w:val="none"/>
        </w:rPr>
      </w:pPr>
      <w:r>
        <w:rPr>
          <w:b/>
          <w:bCs/>
          <w:color w:val="auto"/>
          <w:sz w:val="24"/>
          <w:highlight w:val="none"/>
        </w:rPr>
        <w:t xml:space="preserve">19资格审查</w:t>
      </w:r>
      <w:r>
        <w:rPr>
          <w:b/>
          <w:bCs/>
          <w:color w:val="auto"/>
          <w:sz w:val="24"/>
          <w:highlight w:val="none"/>
        </w:rPr>
      </w:r>
    </w:p>
    <w:p>
      <w:pPr>
        <w:numPr>
          <w:ilvl w:val="1"/>
          <w:numId w:val="0"/>
        </w:numPr>
        <w:pBdr/>
        <w:tabs>
          <w:tab w:val="left" w:leader="none" w:pos="1080"/>
          <w:tab w:val="left" w:leader="none" w:pos="2014"/>
        </w:tabs>
        <w:spacing w:line="360" w:lineRule="auto"/>
        <w:ind w:hanging="720" w:left="1077"/>
        <w:rPr>
          <w:color w:val="auto"/>
          <w:sz w:val="24"/>
          <w:highlight w:val="none"/>
        </w:rPr>
      </w:pPr>
      <w:r>
        <w:rPr>
          <w:color w:val="auto"/>
          <w:sz w:val="24"/>
          <w:highlight w:val="none"/>
        </w:rPr>
        <w:t xml:space="preserve">19.1见第三章《资格审查》。</w:t>
      </w:r>
      <w:bookmarkEnd w:id="564"/>
      <w:r/>
      <w:r>
        <w:rPr>
          <w:color w:val="auto"/>
          <w:sz w:val="24"/>
          <w:highlight w:val="none"/>
        </w:rPr>
      </w:r>
    </w:p>
    <w:p>
      <w:pPr>
        <w:pBdr/>
        <w:tabs>
          <w:tab w:val="left" w:leader="none" w:pos="360"/>
        </w:tabs>
        <w:spacing w:line="360" w:lineRule="auto"/>
        <w:ind w:hanging="357" w:left="357"/>
        <w:outlineLvl w:val="1"/>
        <w:rPr>
          <w:b/>
          <w:bCs/>
          <w:color w:val="auto"/>
          <w:sz w:val="24"/>
          <w:highlight w:val="none"/>
        </w:rPr>
      </w:pPr>
      <w:r/>
      <w:bookmarkStart w:id="565" w:name="_Toc264969230"/>
      <w:r/>
      <w:bookmarkStart w:id="566" w:name="_Toc142311042"/>
      <w:r/>
      <w:bookmarkStart w:id="567" w:name="_Toc265228378"/>
      <w:r/>
      <w:bookmarkStart w:id="568" w:name="_Toc195842905"/>
      <w:r/>
      <w:bookmarkStart w:id="569" w:name="_Toc164351634"/>
      <w:r/>
      <w:bookmarkStart w:id="570" w:name="_Toc127161454"/>
      <w:r/>
      <w:bookmarkStart w:id="571" w:name="_Toc164608809"/>
      <w:r/>
      <w:bookmarkStart w:id="572" w:name="_Toc150774640"/>
      <w:r/>
      <w:bookmarkStart w:id="573" w:name="_Toc150480778"/>
      <w:r/>
      <w:bookmarkStart w:id="574" w:name="_Toc150509291"/>
      <w:r/>
      <w:bookmarkStart w:id="575" w:name="_Toc151190167"/>
      <w:r/>
      <w:bookmarkStart w:id="576" w:name="_Toc149720833"/>
      <w:r/>
      <w:bookmarkStart w:id="577" w:name="_Toc305158808"/>
      <w:r/>
      <w:bookmarkStart w:id="578" w:name="_Toc151193710"/>
      <w:r/>
      <w:bookmarkStart w:id="579" w:name="_Toc226337236"/>
      <w:r/>
      <w:bookmarkStart w:id="580" w:name="_Toc226309784"/>
      <w:r/>
      <w:bookmarkStart w:id="581" w:name="_Toc164229381"/>
      <w:r/>
      <w:bookmarkStart w:id="582" w:name="_Toc226965813"/>
      <w:r/>
      <w:bookmarkStart w:id="583" w:name="_Toc164229235"/>
      <w:r/>
      <w:bookmarkStart w:id="584" w:name="_Toc151193638"/>
      <w:r/>
      <w:bookmarkStart w:id="585" w:name="_Toc127151741"/>
      <w:r/>
      <w:bookmarkStart w:id="586" w:name="_Toc151193928"/>
      <w:r/>
      <w:bookmarkStart w:id="587" w:name="_Toc151193854"/>
      <w:r/>
      <w:bookmarkStart w:id="588" w:name="_Toc226965730"/>
      <w:r/>
      <w:bookmarkStart w:id="589" w:name="_Toc150774745"/>
      <w:r/>
      <w:bookmarkStart w:id="590" w:name="_Toc164608654"/>
      <w:r/>
      <w:bookmarkStart w:id="591" w:name="_Toc305158882"/>
      <w:r/>
      <w:bookmarkStart w:id="592" w:name="_Toc127151540"/>
      <w:r/>
      <w:bookmarkStart w:id="593" w:name="_Toc151193782"/>
      <w:r>
        <w:rPr>
          <w:b/>
          <w:bCs/>
          <w:color w:val="auto"/>
          <w:sz w:val="24"/>
          <w:highlight w:val="none"/>
        </w:rPr>
        <w:t xml:space="preserve">20评标委员会</w:t>
      </w:r>
      <w:bookmarkEnd w:id="565"/>
      <w:r/>
      <w:bookmarkEnd w:id="566"/>
      <w:r/>
      <w:bookmarkEnd w:id="567"/>
      <w:r/>
      <w:bookmarkEnd w:id="568"/>
      <w:r/>
      <w:bookmarkEnd w:id="569"/>
      <w:r/>
      <w:bookmarkEnd w:id="570"/>
      <w:r/>
      <w:bookmarkEnd w:id="571"/>
      <w:r/>
      <w:bookmarkEnd w:id="572"/>
      <w:r/>
      <w:bookmarkEnd w:id="573"/>
      <w:r/>
      <w:bookmarkEnd w:id="574"/>
      <w:r/>
      <w:bookmarkEnd w:id="575"/>
      <w:r/>
      <w:bookmarkEnd w:id="576"/>
      <w:r/>
      <w:bookmarkEnd w:id="577"/>
      <w:r/>
      <w:bookmarkEnd w:id="578"/>
      <w:r/>
      <w:bookmarkEnd w:id="579"/>
      <w:r/>
      <w:bookmarkEnd w:id="580"/>
      <w:r/>
      <w:bookmarkEnd w:id="581"/>
      <w:r/>
      <w:bookmarkEnd w:id="582"/>
      <w:r/>
      <w:bookmarkEnd w:id="583"/>
      <w:r/>
      <w:bookmarkEnd w:id="584"/>
      <w:r/>
      <w:bookmarkEnd w:id="585"/>
      <w:r/>
      <w:bookmarkEnd w:id="586"/>
      <w:r/>
      <w:bookmarkEnd w:id="587"/>
      <w:r/>
      <w:bookmarkEnd w:id="588"/>
      <w:r/>
      <w:bookmarkEnd w:id="589"/>
      <w:r/>
      <w:bookmarkEnd w:id="590"/>
      <w:r/>
      <w:bookmarkEnd w:id="591"/>
      <w:r/>
      <w:bookmarkEnd w:id="592"/>
      <w:r/>
      <w:bookmarkEnd w:id="593"/>
      <w:r/>
      <w:r>
        <w:rPr>
          <w:b/>
          <w:bCs/>
          <w:color w:val="auto"/>
          <w:sz w:val="24"/>
          <w:highlight w:val="none"/>
        </w:rPr>
      </w:r>
    </w:p>
    <w:p>
      <w:pPr>
        <w:numPr>
          <w:ilvl w:val="1"/>
          <w:numId w:val="0"/>
        </w:numPr>
        <w:pBdr/>
        <w:tabs>
          <w:tab w:val="left" w:leader="none" w:pos="1080"/>
          <w:tab w:val="left" w:leader="none" w:pos="2014"/>
        </w:tabs>
        <w:spacing w:line="360" w:lineRule="auto"/>
        <w:ind w:hanging="720" w:left="1077"/>
        <w:rPr>
          <w:color w:val="auto"/>
          <w:sz w:val="24"/>
          <w:highlight w:val="none"/>
        </w:rPr>
      </w:pPr>
      <w:r>
        <w:rPr>
          <w:color w:val="auto"/>
          <w:sz w:val="24"/>
          <w:highlight w:val="none"/>
        </w:rPr>
        <w:t xml:space="preserve">20.1评标委员会根据政府采购有关规定和本次招标采购项目的特点进行组建，并负责具体评标事务，独立履行职责。</w:t>
      </w:r>
      <w:bookmarkStart w:id="594" w:name="_Toc520356166"/>
      <w:r/>
      <w:r>
        <w:rPr>
          <w:color w:val="auto"/>
          <w:sz w:val="24"/>
          <w:highlight w:val="none"/>
        </w:rPr>
      </w:r>
    </w:p>
    <w:p>
      <w:pPr>
        <w:numPr>
          <w:ilvl w:val="1"/>
          <w:numId w:val="0"/>
        </w:numPr>
        <w:pBdr/>
        <w:tabs>
          <w:tab w:val="left" w:leader="none" w:pos="1080"/>
          <w:tab w:val="left" w:leader="none" w:pos="2014"/>
        </w:tabs>
        <w:spacing w:line="360" w:lineRule="auto"/>
        <w:ind w:hanging="720" w:left="1077"/>
        <w:rPr>
          <w:color w:val="auto"/>
          <w:sz w:val="24"/>
          <w:highlight w:val="none"/>
        </w:rPr>
      </w:pPr>
      <w:r>
        <w:rPr>
          <w:color w:val="auto"/>
          <w:sz w:val="24"/>
          <w:highlight w:val="none"/>
        </w:rPr>
        <w:t xml:space="preserve">20.2评审专家须符合相关规定。依法自行选定评审专家的，采购人和采购代理机构将查询有关信用记录，对具有行贿、受贿、欺诈等不良信用记录的人员，拒绝其参与政府采购活动。</w:t>
      </w:r>
      <w:bookmarkEnd w:id="594"/>
      <w:r/>
      <w:bookmarkStart w:id="595" w:name="_Toc520356169"/>
      <w:r/>
      <w:r>
        <w:rPr>
          <w:color w:val="auto"/>
          <w:sz w:val="24"/>
          <w:highlight w:val="none"/>
        </w:rPr>
      </w:r>
    </w:p>
    <w:p>
      <w:pPr>
        <w:pBdr/>
        <w:tabs>
          <w:tab w:val="left" w:leader="none" w:pos="360"/>
        </w:tabs>
        <w:spacing w:line="360" w:lineRule="auto"/>
        <w:ind w:hanging="357" w:left="357"/>
        <w:outlineLvl w:val="1"/>
        <w:rPr>
          <w:b/>
          <w:bCs/>
          <w:color w:val="auto"/>
          <w:sz w:val="24"/>
          <w:highlight w:val="none"/>
        </w:rPr>
      </w:pPr>
      <w:r>
        <w:rPr>
          <w:b/>
          <w:bCs/>
          <w:color w:val="auto"/>
          <w:sz w:val="24"/>
          <w:highlight w:val="none"/>
        </w:rPr>
        <w:t xml:space="preserve">21评标程序、评标方法和评标标准</w:t>
      </w:r>
      <w:r>
        <w:rPr>
          <w:b/>
          <w:bCs/>
          <w:color w:val="auto"/>
          <w:sz w:val="24"/>
          <w:highlight w:val="none"/>
        </w:rPr>
      </w:r>
    </w:p>
    <w:p>
      <w:pPr>
        <w:numPr>
          <w:ilvl w:val="1"/>
          <w:numId w:val="0"/>
        </w:numPr>
        <w:pBdr/>
        <w:tabs>
          <w:tab w:val="left" w:leader="none" w:pos="1080"/>
          <w:tab w:val="left" w:leader="none" w:pos="2014"/>
        </w:tabs>
        <w:spacing w:line="360" w:lineRule="auto"/>
        <w:ind w:hanging="720" w:left="1077"/>
        <w:rPr>
          <w:color w:val="auto"/>
          <w:sz w:val="24"/>
          <w:highlight w:val="none"/>
        </w:rPr>
      </w:pPr>
      <w:r>
        <w:rPr>
          <w:color w:val="auto"/>
          <w:sz w:val="24"/>
          <w:highlight w:val="none"/>
        </w:rPr>
        <w:t xml:space="preserve">21.1见第四章《评标程序、评标方法和评标标准》。</w:t>
      </w:r>
      <w:r>
        <w:rPr>
          <w:color w:val="auto"/>
          <w:sz w:val="24"/>
          <w:highlight w:val="none"/>
        </w:rPr>
      </w:r>
    </w:p>
    <w:p>
      <w:pPr>
        <w:pStyle w:val="1013"/>
        <w:pBdr/>
        <w:spacing w:before="0" w:line="360" w:lineRule="auto"/>
        <w:ind/>
        <w:rPr>
          <w:rFonts w:ascii="Times New Roman" w:hAnsi="Times New Roman" w:eastAsia="宋体"/>
          <w:color w:val="auto"/>
          <w:sz w:val="28"/>
          <w:highlight w:val="none"/>
        </w:rPr>
      </w:pPr>
      <w:r/>
      <w:bookmarkStart w:id="596" w:name="_Toc151193933"/>
      <w:r/>
      <w:bookmarkStart w:id="597" w:name="_Toc151193643"/>
      <w:r/>
      <w:bookmarkStart w:id="598" w:name="_Toc226965735"/>
      <w:r/>
      <w:bookmarkStart w:id="599" w:name="_Toc226337241"/>
      <w:r/>
      <w:bookmarkStart w:id="600" w:name="_Toc264969235"/>
      <w:r/>
      <w:bookmarkStart w:id="601" w:name="_Toc305158887"/>
      <w:r/>
      <w:bookmarkStart w:id="602" w:name="_Toc150509296"/>
      <w:r/>
      <w:bookmarkStart w:id="603" w:name="_Toc195842910"/>
      <w:r/>
      <w:bookmarkStart w:id="604" w:name="_Toc127151545"/>
      <w:r/>
      <w:bookmarkStart w:id="605" w:name="_Toc226965818"/>
      <w:r/>
      <w:bookmarkStart w:id="606" w:name="_Toc142311047"/>
      <w:r/>
      <w:bookmarkStart w:id="607" w:name="_Toc150774750"/>
      <w:r/>
      <w:bookmarkStart w:id="608" w:name="_Toc151193859"/>
      <w:r/>
      <w:bookmarkStart w:id="609" w:name="_Toc151193787"/>
      <w:r/>
      <w:bookmarkStart w:id="610" w:name="_Toc226309789"/>
      <w:r/>
      <w:bookmarkStart w:id="611" w:name="_Toc265228383"/>
      <w:r/>
      <w:bookmarkStart w:id="612" w:name="_Toc150480783"/>
      <w:r/>
      <w:bookmarkStart w:id="613" w:name="_Toc151190172"/>
      <w:r/>
      <w:bookmarkStart w:id="614" w:name="_Toc150774645"/>
      <w:r/>
      <w:bookmarkStart w:id="615" w:name="_Toc305158813"/>
      <w:r/>
      <w:bookmarkStart w:id="616" w:name="_Toc151193715"/>
      <w:r>
        <w:rPr>
          <w:rFonts w:ascii="Times New Roman" w:hAnsi="Times New Roman" w:eastAsia="宋体"/>
          <w:color w:val="auto"/>
          <w:sz w:val="28"/>
          <w:highlight w:val="none"/>
        </w:rPr>
        <w:t xml:space="preserve">六</w:t>
      </w:r>
      <w:bookmarkEnd w:id="595"/>
      <w:r>
        <w:rPr>
          <w:rFonts w:ascii="Times New Roman" w:hAnsi="Times New Roman" w:eastAsia="宋体"/>
          <w:color w:val="auto"/>
          <w:sz w:val="28"/>
          <w:highlight w:val="none"/>
        </w:rPr>
        <w:t xml:space="preserve">确定中标</w:t>
      </w:r>
      <w:bookmarkEnd w:id="596"/>
      <w:r/>
      <w:bookmarkEnd w:id="597"/>
      <w:r/>
      <w:bookmarkEnd w:id="598"/>
      <w:r/>
      <w:bookmarkEnd w:id="599"/>
      <w:r/>
      <w:bookmarkEnd w:id="600"/>
      <w:r/>
      <w:bookmarkEnd w:id="601"/>
      <w:r/>
      <w:bookmarkEnd w:id="602"/>
      <w:r/>
      <w:bookmarkEnd w:id="603"/>
      <w:r/>
      <w:bookmarkEnd w:id="604"/>
      <w:r/>
      <w:bookmarkEnd w:id="605"/>
      <w:r/>
      <w:bookmarkEnd w:id="606"/>
      <w:r/>
      <w:bookmarkEnd w:id="607"/>
      <w:r/>
      <w:bookmarkEnd w:id="608"/>
      <w:r/>
      <w:bookmarkEnd w:id="609"/>
      <w:r/>
      <w:bookmarkEnd w:id="610"/>
      <w:r/>
      <w:bookmarkEnd w:id="611"/>
      <w:r/>
      <w:bookmarkEnd w:id="612"/>
      <w:r/>
      <w:bookmarkEnd w:id="613"/>
      <w:r/>
      <w:bookmarkEnd w:id="614"/>
      <w:r/>
      <w:bookmarkEnd w:id="615"/>
      <w:r/>
      <w:bookmarkEnd w:id="616"/>
      <w:r/>
      <w:bookmarkStart w:id="617" w:name="_Toc149720840"/>
      <w:r/>
      <w:bookmarkStart w:id="618" w:name="_Toc305158889"/>
      <w:r/>
      <w:bookmarkStart w:id="619" w:name="_Toc264969237"/>
      <w:r/>
      <w:bookmarkStart w:id="620" w:name="_Toc127151547"/>
      <w:r/>
      <w:bookmarkStart w:id="621" w:name="_Toc127151748"/>
      <w:r/>
      <w:bookmarkStart w:id="622" w:name="_Toc164351641"/>
      <w:r/>
      <w:bookmarkStart w:id="623" w:name="_Toc164608816"/>
      <w:r/>
      <w:bookmarkStart w:id="624" w:name="_Toc151193861"/>
      <w:r/>
      <w:bookmarkStart w:id="625" w:name="_Toc265228385"/>
      <w:r/>
      <w:bookmarkStart w:id="626" w:name="_Toc151193935"/>
      <w:r/>
      <w:bookmarkStart w:id="627" w:name="_Toc226337243"/>
      <w:r/>
      <w:bookmarkStart w:id="628" w:name="_Toc151193717"/>
      <w:r/>
      <w:bookmarkStart w:id="629" w:name="_Toc142311049"/>
      <w:r/>
      <w:bookmarkStart w:id="630" w:name="_Toc150509298"/>
      <w:r/>
      <w:bookmarkStart w:id="631" w:name="_Toc226965737"/>
      <w:r/>
      <w:bookmarkStart w:id="632" w:name="_Toc164229388"/>
      <w:r/>
      <w:bookmarkStart w:id="633" w:name="_Toc226309791"/>
      <w:r/>
      <w:bookmarkStart w:id="634" w:name="_Toc164608661"/>
      <w:r/>
      <w:bookmarkStart w:id="635" w:name="_Toc127161461"/>
      <w:r/>
      <w:bookmarkStart w:id="636" w:name="_Toc150774647"/>
      <w:r/>
      <w:bookmarkStart w:id="637" w:name="_Toc151190174"/>
      <w:r/>
      <w:bookmarkStart w:id="638" w:name="_Toc150774752"/>
      <w:r/>
      <w:bookmarkStart w:id="639" w:name="_Toc151193645"/>
      <w:r/>
      <w:bookmarkStart w:id="640" w:name="_Toc226965820"/>
      <w:r/>
      <w:bookmarkStart w:id="641" w:name="_Toc195842912"/>
      <w:r/>
      <w:bookmarkStart w:id="642" w:name="_Toc164229242"/>
      <w:r/>
      <w:bookmarkStart w:id="643" w:name="_Toc150480785"/>
      <w:r/>
      <w:bookmarkStart w:id="644" w:name="_Toc151193789"/>
      <w:r/>
      <w:bookmarkStart w:id="645" w:name="_Toc305158815"/>
      <w:r/>
      <w:r>
        <w:rPr>
          <w:rFonts w:ascii="Times New Roman" w:hAnsi="Times New Roman" w:eastAsia="宋体"/>
          <w:color w:val="auto"/>
          <w:sz w:val="28"/>
          <w:highlight w:val="none"/>
        </w:rPr>
      </w:r>
    </w:p>
    <w:p>
      <w:pPr>
        <w:pBdr/>
        <w:tabs>
          <w:tab w:val="left" w:leader="none" w:pos="360"/>
        </w:tabs>
        <w:spacing w:line="360" w:lineRule="auto"/>
        <w:ind w:hanging="357" w:left="357"/>
        <w:outlineLvl w:val="1"/>
        <w:rPr>
          <w:b/>
          <w:bCs/>
          <w:color w:val="auto"/>
          <w:sz w:val="24"/>
          <w:highlight w:val="none"/>
        </w:rPr>
      </w:pPr>
      <w:r>
        <w:rPr>
          <w:b/>
          <w:bCs/>
          <w:color w:val="auto"/>
          <w:sz w:val="24"/>
          <w:highlight w:val="none"/>
        </w:rPr>
        <w:t xml:space="preserve">22确定中标人</w:t>
      </w:r>
      <w:bookmarkEnd w:id="617"/>
      <w:r/>
      <w:bookmarkEnd w:id="618"/>
      <w:r/>
      <w:bookmarkEnd w:id="619"/>
      <w:r/>
      <w:bookmarkEnd w:id="620"/>
      <w:r/>
      <w:bookmarkEnd w:id="621"/>
      <w:r/>
      <w:bookmarkEnd w:id="622"/>
      <w:r/>
      <w:bookmarkEnd w:id="623"/>
      <w:r/>
      <w:bookmarkEnd w:id="624"/>
      <w:r/>
      <w:bookmarkEnd w:id="625"/>
      <w:r/>
      <w:bookmarkEnd w:id="626"/>
      <w:r/>
      <w:bookmarkEnd w:id="627"/>
      <w:r/>
      <w:bookmarkEnd w:id="628"/>
      <w:r/>
      <w:bookmarkEnd w:id="629"/>
      <w:r/>
      <w:bookmarkEnd w:id="630"/>
      <w:r/>
      <w:bookmarkEnd w:id="631"/>
      <w:r/>
      <w:bookmarkEnd w:id="632"/>
      <w:r/>
      <w:bookmarkEnd w:id="633"/>
      <w:r/>
      <w:bookmarkEnd w:id="634"/>
      <w:r/>
      <w:bookmarkEnd w:id="635"/>
      <w:r/>
      <w:bookmarkEnd w:id="636"/>
      <w:r/>
      <w:bookmarkEnd w:id="637"/>
      <w:r/>
      <w:bookmarkEnd w:id="638"/>
      <w:r/>
      <w:bookmarkEnd w:id="639"/>
      <w:r/>
      <w:bookmarkEnd w:id="640"/>
      <w:r/>
      <w:bookmarkEnd w:id="641"/>
      <w:r/>
      <w:bookmarkEnd w:id="642"/>
      <w:r/>
      <w:bookmarkEnd w:id="643"/>
      <w:r/>
      <w:bookmarkEnd w:id="644"/>
      <w:r/>
      <w:bookmarkEnd w:id="645"/>
      <w:r/>
      <w:r>
        <w:rPr>
          <w:b/>
          <w:bCs/>
          <w:color w:val="auto"/>
          <w:sz w:val="24"/>
          <w:highlight w:val="none"/>
        </w:rPr>
      </w:r>
    </w:p>
    <w:p>
      <w:pPr>
        <w:numPr>
          <w:ilvl w:val="1"/>
          <w:numId w:val="0"/>
        </w:numPr>
        <w:pBdr/>
        <w:tabs>
          <w:tab w:val="left" w:leader="none" w:pos="1080"/>
          <w:tab w:val="left" w:leader="none" w:pos="2014"/>
        </w:tabs>
        <w:spacing w:line="360" w:lineRule="auto"/>
        <w:ind w:hanging="720" w:left="1077"/>
        <w:rPr>
          <w:color w:val="auto"/>
          <w:sz w:val="24"/>
          <w:highlight w:val="none"/>
        </w:rPr>
      </w:pPr>
      <w:r>
        <w:rPr>
          <w:color w:val="auto"/>
          <w:sz w:val="24"/>
          <w:highlight w:val="none"/>
        </w:rPr>
        <w:t xml:space="preserve">22.1采购人将在评标报告确定的中标候选人名单中按顺序确定中标人，中标候选人并列的，由采购人依法确定。</w:t>
      </w:r>
      <w:r>
        <w:rPr>
          <w:color w:val="auto"/>
          <w:sz w:val="24"/>
          <w:highlight w:val="none"/>
        </w:rPr>
      </w:r>
    </w:p>
    <w:p>
      <w:pPr>
        <w:pBdr/>
        <w:tabs>
          <w:tab w:val="left" w:leader="none" w:pos="360"/>
        </w:tabs>
        <w:spacing w:line="360" w:lineRule="auto"/>
        <w:ind w:hanging="357" w:left="357"/>
        <w:outlineLvl w:val="1"/>
        <w:rPr>
          <w:b/>
          <w:bCs/>
          <w:color w:val="auto"/>
          <w:sz w:val="24"/>
          <w:highlight w:val="none"/>
        </w:rPr>
      </w:pPr>
      <w:r/>
      <w:bookmarkStart w:id="646" w:name="_Toc305158891"/>
      <w:r/>
      <w:bookmarkStart w:id="647" w:name="_Toc305158817"/>
      <w:r/>
      <w:bookmarkStart w:id="648" w:name="_Toc264969239"/>
      <w:r/>
      <w:bookmarkStart w:id="649" w:name="_Toc150480787"/>
      <w:r/>
      <w:bookmarkStart w:id="650" w:name="_Toc151193937"/>
      <w:r/>
      <w:bookmarkStart w:id="651" w:name="_Toc151193863"/>
      <w:r/>
      <w:bookmarkStart w:id="652" w:name="_Toc164229390"/>
      <w:r/>
      <w:bookmarkStart w:id="653" w:name="_Toc226965739"/>
      <w:r/>
      <w:bookmarkStart w:id="654" w:name="_Toc127151549"/>
      <w:r/>
      <w:bookmarkStart w:id="655" w:name="_Toc151193647"/>
      <w:r/>
      <w:bookmarkStart w:id="656" w:name="_Toc164608663"/>
      <w:r/>
      <w:bookmarkStart w:id="657" w:name="_Toc150774754"/>
      <w:r/>
      <w:bookmarkStart w:id="658" w:name="_Toc226309793"/>
      <w:r/>
      <w:bookmarkStart w:id="659" w:name="_Toc151193791"/>
      <w:r/>
      <w:bookmarkStart w:id="660" w:name="_Toc150774649"/>
      <w:r/>
      <w:bookmarkStart w:id="661" w:name="_Toc164229244"/>
      <w:r/>
      <w:bookmarkStart w:id="662" w:name="_Toc164351643"/>
      <w:r/>
      <w:bookmarkStart w:id="663" w:name="_Toc151190176"/>
      <w:r/>
      <w:bookmarkStart w:id="664" w:name="_Toc149720842"/>
      <w:r/>
      <w:bookmarkStart w:id="665" w:name="_Toc226337245"/>
      <w:r/>
      <w:bookmarkStart w:id="666" w:name="_Toc151193719"/>
      <w:r/>
      <w:bookmarkStart w:id="667" w:name="_Toc265228387"/>
      <w:r/>
      <w:bookmarkStart w:id="668" w:name="_Toc226965822"/>
      <w:r/>
      <w:bookmarkStart w:id="669" w:name="_Toc150509300"/>
      <w:r/>
      <w:bookmarkStart w:id="670" w:name="_Toc127161463"/>
      <w:r/>
      <w:bookmarkStart w:id="671" w:name="_Toc195842914"/>
      <w:r/>
      <w:bookmarkStart w:id="672" w:name="_Toc164608818"/>
      <w:r/>
      <w:bookmarkStart w:id="673" w:name="_Toc142311051"/>
      <w:r/>
      <w:bookmarkStart w:id="674" w:name="_Toc127151750"/>
      <w:r/>
      <w:bookmarkStart w:id="675" w:name="_Ref467307090"/>
      <w:r/>
      <w:bookmarkStart w:id="676" w:name="_Ref467306425"/>
      <w:r/>
      <w:bookmarkStart w:id="677" w:name="_Toc520356176"/>
      <w:r>
        <w:rPr>
          <w:b/>
          <w:bCs/>
          <w:color w:val="auto"/>
          <w:sz w:val="24"/>
          <w:highlight w:val="none"/>
        </w:rPr>
        <w:t xml:space="preserve">23中标公告与中标通知书</w:t>
      </w:r>
      <w:bookmarkEnd w:id="646"/>
      <w:r/>
      <w:bookmarkEnd w:id="647"/>
      <w:r/>
      <w:r>
        <w:rPr>
          <w:b/>
          <w:bCs/>
          <w:color w:val="auto"/>
          <w:sz w:val="24"/>
          <w:highlight w:val="none"/>
        </w:rPr>
      </w:r>
    </w:p>
    <w:p>
      <w:pPr>
        <w:numPr>
          <w:ilvl w:val="1"/>
          <w:numId w:val="0"/>
        </w:numPr>
        <w:pBdr/>
        <w:tabs>
          <w:tab w:val="left" w:leader="none" w:pos="1080"/>
          <w:tab w:val="left" w:leader="none" w:pos="2014"/>
        </w:tabs>
        <w:spacing w:line="360" w:lineRule="auto"/>
        <w:ind w:hanging="720" w:left="1077"/>
        <w:rPr>
          <w:color w:val="auto"/>
          <w:sz w:val="24"/>
          <w:highlight w:val="none"/>
        </w:rPr>
      </w:pPr>
      <w:r>
        <w:rPr>
          <w:color w:val="auto"/>
          <w:sz w:val="24"/>
          <w:highlight w:val="none"/>
        </w:rPr>
        <w:t xml:space="preserve">23.1采购人或采购代理机构自中标人确定之日起2个工作日内，</w:t>
      </w:r>
      <w:r>
        <w:rPr>
          <w:color w:val="auto"/>
          <w:sz w:val="24"/>
          <w:highlight w:val="none"/>
        </w:rPr>
        <w:t xml:space="preserve">在常州市政府采购网公告中标结果</w:t>
      </w:r>
      <w:r>
        <w:rPr>
          <w:color w:val="auto"/>
          <w:sz w:val="24"/>
          <w:highlight w:val="none"/>
        </w:rPr>
        <w:t xml:space="preserve">，同时向中标人发出中标通知书，中标公告期限为1个工作日。</w:t>
      </w:r>
      <w:r>
        <w:rPr>
          <w:color w:val="auto"/>
          <w:sz w:val="24"/>
          <w:highlight w:val="none"/>
        </w:rPr>
      </w:r>
    </w:p>
    <w:p>
      <w:pPr>
        <w:numPr>
          <w:ilvl w:val="1"/>
          <w:numId w:val="0"/>
        </w:numPr>
        <w:pBdr/>
        <w:tabs>
          <w:tab w:val="left" w:leader="none" w:pos="1080"/>
          <w:tab w:val="left" w:leader="none" w:pos="2014"/>
        </w:tabs>
        <w:spacing w:line="360" w:lineRule="auto"/>
        <w:ind w:hanging="720" w:left="1077"/>
        <w:rPr>
          <w:color w:val="auto"/>
          <w:sz w:val="24"/>
          <w:highlight w:val="none"/>
        </w:rPr>
      </w:pPr>
      <w:r>
        <w:rPr>
          <w:color w:val="auto"/>
          <w:sz w:val="24"/>
          <w:highlight w:val="none"/>
        </w:rPr>
        <w:t xml:space="preserve">23.2中标通知书对采购人和中标单位均具有法律效力。中标通知书发出后，采购人改变中标结果的，或者中标单位放弃中标项目的，应当依法承担法律责任。</w:t>
      </w:r>
      <w:r>
        <w:rPr>
          <w:color w:val="auto"/>
          <w:sz w:val="24"/>
          <w:highlight w:val="none"/>
        </w:rPr>
      </w:r>
    </w:p>
    <w:p>
      <w:pPr>
        <w:pBdr/>
        <w:tabs>
          <w:tab w:val="left" w:leader="none" w:pos="360"/>
        </w:tabs>
        <w:spacing w:line="360" w:lineRule="auto"/>
        <w:ind w:hanging="357" w:left="357"/>
        <w:outlineLvl w:val="1"/>
        <w:rPr>
          <w:b/>
          <w:bCs/>
          <w:color w:val="auto"/>
          <w:sz w:val="24"/>
          <w:highlight w:val="none"/>
        </w:rPr>
      </w:pPr>
      <w:r>
        <w:rPr>
          <w:b/>
          <w:bCs/>
          <w:color w:val="auto"/>
          <w:sz w:val="24"/>
          <w:highlight w:val="none"/>
        </w:rPr>
        <w:t xml:space="preserve">24废标</w:t>
      </w:r>
      <w:r>
        <w:rPr>
          <w:b/>
          <w:bCs/>
          <w:color w:val="auto"/>
          <w:sz w:val="24"/>
          <w:highlight w:val="none"/>
        </w:rPr>
      </w:r>
    </w:p>
    <w:p>
      <w:pPr>
        <w:numPr>
          <w:ilvl w:val="1"/>
          <w:numId w:val="0"/>
        </w:numPr>
        <w:pBdr/>
        <w:tabs>
          <w:tab w:val="left" w:leader="none" w:pos="1080"/>
          <w:tab w:val="left" w:leader="none" w:pos="2014"/>
        </w:tabs>
        <w:spacing w:line="360" w:lineRule="auto"/>
        <w:ind w:hanging="720" w:left="1077"/>
        <w:rPr>
          <w:color w:val="auto"/>
          <w:sz w:val="24"/>
          <w:highlight w:val="none"/>
        </w:rPr>
      </w:pPr>
      <w:r>
        <w:rPr>
          <w:color w:val="auto"/>
          <w:sz w:val="24"/>
          <w:highlight w:val="none"/>
        </w:rPr>
        <w:t xml:space="preserve">24.1在招标采购中，出现下列情形之一的，应予废标：</w:t>
      </w:r>
      <w:r>
        <w:rPr>
          <w:color w:val="auto"/>
          <w:sz w:val="24"/>
          <w:highlight w:val="none"/>
        </w:rPr>
      </w:r>
    </w:p>
    <w:p>
      <w:pPr>
        <w:numPr>
          <w:ilvl w:val="2"/>
          <w:numId w:val="0"/>
        </w:numPr>
        <w:pBdr/>
        <w:spacing w:line="360" w:lineRule="auto"/>
        <w:ind w:hanging="900" w:left="1980"/>
        <w:rPr>
          <w:color w:val="auto"/>
          <w:sz w:val="24"/>
          <w:highlight w:val="none"/>
        </w:rPr>
      </w:pPr>
      <w:r>
        <w:rPr>
          <w:color w:val="auto"/>
          <w:sz w:val="24"/>
          <w:highlight w:val="none"/>
        </w:rPr>
        <w:t xml:space="preserve">24.1.1符合专业条件的供应商或者对招标文件作实质响应的供应商不足三家的；</w:t>
      </w:r>
      <w:r>
        <w:rPr>
          <w:color w:val="auto"/>
          <w:sz w:val="24"/>
          <w:highlight w:val="none"/>
        </w:rPr>
      </w:r>
    </w:p>
    <w:p>
      <w:pPr>
        <w:numPr>
          <w:ilvl w:val="2"/>
          <w:numId w:val="0"/>
        </w:numPr>
        <w:pBdr/>
        <w:spacing w:line="360" w:lineRule="auto"/>
        <w:ind w:hanging="900" w:left="1980"/>
        <w:rPr>
          <w:color w:val="auto"/>
          <w:sz w:val="24"/>
          <w:highlight w:val="none"/>
        </w:rPr>
      </w:pPr>
      <w:r>
        <w:rPr>
          <w:color w:val="auto"/>
          <w:sz w:val="24"/>
          <w:highlight w:val="none"/>
        </w:rPr>
        <w:t xml:space="preserve">24.1.2出现影响采购公正的违法、违规行为的；</w:t>
      </w:r>
      <w:r>
        <w:rPr>
          <w:color w:val="auto"/>
          <w:sz w:val="24"/>
          <w:highlight w:val="none"/>
        </w:rPr>
      </w:r>
    </w:p>
    <w:p>
      <w:pPr>
        <w:numPr>
          <w:ilvl w:val="2"/>
          <w:numId w:val="0"/>
        </w:numPr>
        <w:pBdr/>
        <w:spacing w:line="360" w:lineRule="auto"/>
        <w:ind w:hanging="900" w:left="1980"/>
        <w:rPr>
          <w:color w:val="auto"/>
          <w:sz w:val="24"/>
          <w:highlight w:val="none"/>
        </w:rPr>
      </w:pPr>
      <w:r>
        <w:rPr>
          <w:color w:val="auto"/>
          <w:sz w:val="24"/>
          <w:highlight w:val="none"/>
        </w:rPr>
        <w:t xml:space="preserve">24.1.3投标人的报价均超过了采购预算，采购人不能支付的；</w:t>
      </w:r>
      <w:r>
        <w:rPr>
          <w:color w:val="auto"/>
          <w:sz w:val="24"/>
          <w:highlight w:val="none"/>
        </w:rPr>
      </w:r>
    </w:p>
    <w:p>
      <w:pPr>
        <w:numPr>
          <w:ilvl w:val="2"/>
          <w:numId w:val="0"/>
        </w:numPr>
        <w:pBdr/>
        <w:spacing w:line="360" w:lineRule="auto"/>
        <w:ind w:hanging="900" w:left="1980"/>
        <w:rPr>
          <w:color w:val="auto"/>
          <w:sz w:val="24"/>
          <w:highlight w:val="none"/>
        </w:rPr>
      </w:pPr>
      <w:r>
        <w:rPr>
          <w:color w:val="auto"/>
          <w:sz w:val="24"/>
          <w:highlight w:val="none"/>
        </w:rPr>
        <w:t xml:space="preserve">24.1.4因重大变故，采购任务取消的。</w:t>
      </w:r>
      <w:r>
        <w:rPr>
          <w:color w:val="auto"/>
          <w:sz w:val="24"/>
          <w:highlight w:val="none"/>
        </w:rPr>
      </w:r>
    </w:p>
    <w:p>
      <w:pPr>
        <w:numPr>
          <w:ilvl w:val="2"/>
          <w:numId w:val="0"/>
        </w:numPr>
        <w:pBdr/>
        <w:spacing w:line="360" w:lineRule="auto"/>
        <w:ind w:hanging="900" w:left="1980"/>
        <w:rPr>
          <w:color w:val="auto"/>
          <w:sz w:val="24"/>
          <w:highlight w:val="none"/>
        </w:rPr>
      </w:pPr>
      <w:r>
        <w:rPr>
          <w:color w:val="auto"/>
          <w:sz w:val="24"/>
          <w:highlight w:val="none"/>
        </w:rPr>
        <w:t xml:space="preserve">24.1.5</w:t>
      </w:r>
      <w:r>
        <w:rPr>
          <w:color w:val="auto"/>
          <w:spacing w:val="2"/>
          <w:sz w:val="24"/>
          <w:highlight w:val="none"/>
        </w:rPr>
        <w:t xml:space="preserve">平台系统</w:t>
      </w:r>
      <w:r>
        <w:rPr>
          <w:color w:val="auto"/>
          <w:sz w:val="24"/>
          <w:highlight w:val="none"/>
        </w:rPr>
        <w:t xml:space="preserve">出现序号18.8的所述情形，情况严重且影响采购活动公平、公正性的。</w:t>
      </w:r>
      <w:r>
        <w:rPr>
          <w:color w:val="auto"/>
          <w:sz w:val="24"/>
          <w:highlight w:val="none"/>
        </w:rPr>
      </w:r>
    </w:p>
    <w:p>
      <w:pPr>
        <w:numPr>
          <w:ilvl w:val="1"/>
          <w:numId w:val="0"/>
        </w:numPr>
        <w:pBdr/>
        <w:tabs>
          <w:tab w:val="left" w:leader="none" w:pos="1080"/>
          <w:tab w:val="left" w:leader="none" w:pos="2014"/>
        </w:tabs>
        <w:spacing w:line="360" w:lineRule="auto"/>
        <w:ind w:hanging="720" w:left="1077"/>
        <w:rPr>
          <w:color w:val="auto"/>
          <w:sz w:val="24"/>
          <w:highlight w:val="none"/>
        </w:rPr>
      </w:pPr>
      <w:r>
        <w:rPr>
          <w:color w:val="auto"/>
          <w:sz w:val="24"/>
          <w:highlight w:val="none"/>
        </w:rPr>
        <w:t xml:space="preserve">24.2废标后，采购人将废标理由通知所有投标人。</w:t>
      </w:r>
      <w:bookmarkEnd w:id="648"/>
      <w:r/>
      <w:bookmarkEnd w:id="649"/>
      <w:r/>
      <w:bookmarkEnd w:id="650"/>
      <w:r/>
      <w:bookmarkEnd w:id="651"/>
      <w:r/>
      <w:bookmarkEnd w:id="652"/>
      <w:r/>
      <w:bookmarkEnd w:id="653"/>
      <w:r/>
      <w:bookmarkEnd w:id="654"/>
      <w:r/>
      <w:bookmarkEnd w:id="655"/>
      <w:r/>
      <w:bookmarkEnd w:id="656"/>
      <w:r/>
      <w:bookmarkEnd w:id="657"/>
      <w:r/>
      <w:bookmarkEnd w:id="658"/>
      <w:r/>
      <w:bookmarkEnd w:id="659"/>
      <w:r/>
      <w:bookmarkEnd w:id="660"/>
      <w:r/>
      <w:bookmarkEnd w:id="661"/>
      <w:r/>
      <w:bookmarkEnd w:id="662"/>
      <w:r/>
      <w:bookmarkEnd w:id="663"/>
      <w:r/>
      <w:bookmarkEnd w:id="664"/>
      <w:r/>
      <w:bookmarkEnd w:id="665"/>
      <w:r/>
      <w:bookmarkEnd w:id="666"/>
      <w:r/>
      <w:bookmarkEnd w:id="667"/>
      <w:r/>
      <w:bookmarkEnd w:id="668"/>
      <w:r/>
      <w:bookmarkEnd w:id="669"/>
      <w:r/>
      <w:bookmarkEnd w:id="670"/>
      <w:r/>
      <w:bookmarkEnd w:id="671"/>
      <w:r/>
      <w:bookmarkEnd w:id="672"/>
      <w:r/>
      <w:bookmarkEnd w:id="673"/>
      <w:r/>
      <w:bookmarkEnd w:id="674"/>
      <w:r/>
      <w:r>
        <w:rPr>
          <w:color w:val="auto"/>
          <w:sz w:val="24"/>
          <w:highlight w:val="none"/>
        </w:rPr>
      </w:r>
    </w:p>
    <w:p>
      <w:pPr>
        <w:pBdr/>
        <w:tabs>
          <w:tab w:val="left" w:leader="none" w:pos="360"/>
        </w:tabs>
        <w:spacing w:line="360" w:lineRule="auto"/>
        <w:ind w:hanging="357" w:left="357"/>
        <w:outlineLvl w:val="1"/>
        <w:rPr>
          <w:b/>
          <w:bCs/>
          <w:color w:val="auto"/>
          <w:sz w:val="24"/>
          <w:highlight w:val="none"/>
        </w:rPr>
      </w:pPr>
      <w:r/>
      <w:bookmarkStart w:id="678" w:name="_Toc226965740"/>
      <w:r/>
      <w:bookmarkStart w:id="679" w:name="_Toc265228388"/>
      <w:r/>
      <w:bookmarkStart w:id="680" w:name="_Toc151193720"/>
      <w:r/>
      <w:bookmarkStart w:id="681" w:name="_Toc226337246"/>
      <w:r/>
      <w:bookmarkStart w:id="682" w:name="_Toc164608819"/>
      <w:r/>
      <w:bookmarkStart w:id="683" w:name="_Toc127151550"/>
      <w:r/>
      <w:bookmarkStart w:id="684" w:name="_Toc305158892"/>
      <w:r/>
      <w:bookmarkStart w:id="685" w:name="_Toc151193864"/>
      <w:r/>
      <w:bookmarkStart w:id="686" w:name="_Toc195842915"/>
      <w:r/>
      <w:bookmarkStart w:id="687" w:name="_Toc226965823"/>
      <w:r/>
      <w:bookmarkStart w:id="688" w:name="_Ref467307204"/>
      <w:r/>
      <w:bookmarkStart w:id="689" w:name="_Toc151193648"/>
      <w:r/>
      <w:bookmarkStart w:id="690" w:name="_Toc164351644"/>
      <w:r/>
      <w:bookmarkStart w:id="691" w:name="_Toc305158818"/>
      <w:r/>
      <w:bookmarkStart w:id="692" w:name="_Ref467307062"/>
      <w:r/>
      <w:bookmarkStart w:id="693" w:name="_Toc150774755"/>
      <w:r/>
      <w:bookmarkStart w:id="694" w:name="_Ref467306377"/>
      <w:r/>
      <w:bookmarkStart w:id="695" w:name="_Toc164229391"/>
      <w:r/>
      <w:bookmarkStart w:id="696" w:name="_Toc264969240"/>
      <w:r/>
      <w:bookmarkStart w:id="697" w:name="_Toc150774650"/>
      <w:r/>
      <w:bookmarkStart w:id="698" w:name="_Toc127151751"/>
      <w:r/>
      <w:bookmarkStart w:id="699" w:name="_Toc520356175"/>
      <w:r/>
      <w:bookmarkStart w:id="700" w:name="_Toc151190177"/>
      <w:r/>
      <w:bookmarkStart w:id="701" w:name="_Toc164608664"/>
      <w:r/>
      <w:bookmarkStart w:id="702" w:name="_Toc150480788"/>
      <w:r/>
      <w:bookmarkStart w:id="703" w:name="_Toc164229245"/>
      <w:r/>
      <w:bookmarkStart w:id="704" w:name="_Toc151193792"/>
      <w:r/>
      <w:bookmarkStart w:id="705" w:name="_Toc127161464"/>
      <w:r/>
      <w:bookmarkStart w:id="706" w:name="_Toc151193938"/>
      <w:r/>
      <w:bookmarkStart w:id="707" w:name="_Toc150509301"/>
      <w:r/>
      <w:bookmarkStart w:id="708" w:name="_Toc142311052"/>
      <w:r/>
      <w:bookmarkStart w:id="709" w:name="_Toc149720843"/>
      <w:r/>
      <w:bookmarkStart w:id="710" w:name="_Toc226309794"/>
      <w:r/>
      <w:bookmarkStart w:id="711" w:name="_Ref467306978"/>
      <w:r>
        <w:rPr>
          <w:b/>
          <w:bCs/>
          <w:color w:val="auto"/>
          <w:sz w:val="24"/>
          <w:highlight w:val="none"/>
        </w:rPr>
        <w:t xml:space="preserve">25签订合同</w:t>
      </w:r>
      <w:bookmarkEnd w:id="678"/>
      <w:r/>
      <w:bookmarkEnd w:id="679"/>
      <w:r/>
      <w:bookmarkEnd w:id="680"/>
      <w:r/>
      <w:bookmarkEnd w:id="681"/>
      <w:r/>
      <w:bookmarkEnd w:id="682"/>
      <w:r/>
      <w:bookmarkEnd w:id="683"/>
      <w:r/>
      <w:bookmarkEnd w:id="684"/>
      <w:r/>
      <w:bookmarkEnd w:id="685"/>
      <w:r/>
      <w:bookmarkEnd w:id="686"/>
      <w:r/>
      <w:bookmarkEnd w:id="687"/>
      <w:r/>
      <w:bookmarkEnd w:id="688"/>
      <w:r/>
      <w:bookmarkEnd w:id="689"/>
      <w:r/>
      <w:bookmarkEnd w:id="690"/>
      <w:r/>
      <w:bookmarkEnd w:id="691"/>
      <w:r/>
      <w:bookmarkEnd w:id="692"/>
      <w:r/>
      <w:bookmarkEnd w:id="693"/>
      <w:r/>
      <w:bookmarkEnd w:id="694"/>
      <w:r/>
      <w:bookmarkEnd w:id="695"/>
      <w:r/>
      <w:bookmarkEnd w:id="696"/>
      <w:r/>
      <w:bookmarkEnd w:id="697"/>
      <w:r/>
      <w:bookmarkEnd w:id="698"/>
      <w:r/>
      <w:bookmarkEnd w:id="699"/>
      <w:r/>
      <w:bookmarkEnd w:id="700"/>
      <w:r/>
      <w:bookmarkEnd w:id="701"/>
      <w:r/>
      <w:bookmarkEnd w:id="702"/>
      <w:r/>
      <w:bookmarkEnd w:id="703"/>
      <w:r/>
      <w:bookmarkEnd w:id="704"/>
      <w:r/>
      <w:bookmarkEnd w:id="705"/>
      <w:r/>
      <w:bookmarkEnd w:id="706"/>
      <w:r/>
      <w:bookmarkEnd w:id="707"/>
      <w:r/>
      <w:bookmarkEnd w:id="708"/>
      <w:r/>
      <w:bookmarkEnd w:id="709"/>
      <w:r/>
      <w:bookmarkEnd w:id="710"/>
      <w:r/>
      <w:bookmarkEnd w:id="711"/>
      <w:r/>
      <w:r>
        <w:rPr>
          <w:b/>
          <w:bCs/>
          <w:color w:val="auto"/>
          <w:sz w:val="24"/>
          <w:highlight w:val="none"/>
        </w:rPr>
      </w:r>
    </w:p>
    <w:p>
      <w:pPr>
        <w:numPr>
          <w:ilvl w:val="1"/>
          <w:numId w:val="0"/>
        </w:numPr>
        <w:pBdr/>
        <w:tabs>
          <w:tab w:val="left" w:leader="none" w:pos="1080"/>
          <w:tab w:val="left" w:leader="none" w:pos="2014"/>
        </w:tabs>
        <w:spacing w:line="360" w:lineRule="auto"/>
        <w:ind w:hanging="720" w:left="1077"/>
        <w:rPr>
          <w:color w:val="auto"/>
          <w:sz w:val="24"/>
          <w:highlight w:val="none"/>
        </w:rPr>
      </w:pPr>
      <w:r>
        <w:rPr>
          <w:color w:val="auto"/>
          <w:sz w:val="24"/>
          <w:highlight w:val="none"/>
        </w:rPr>
        <w:t xml:space="preserve">25.1中标人、采购人应当自中标通知书发出之日起30日内，按照招标文件和中标人投标文件的规定签订书面合同。所签订的合同不得对招标文件确定的事项和中标人投标文件作实质性修改。</w:t>
      </w:r>
      <w:r>
        <w:rPr>
          <w:color w:val="auto"/>
          <w:sz w:val="24"/>
          <w:highlight w:val="none"/>
        </w:rPr>
      </w:r>
    </w:p>
    <w:p>
      <w:pPr>
        <w:numPr>
          <w:ilvl w:val="1"/>
          <w:numId w:val="0"/>
        </w:numPr>
        <w:pBdr/>
        <w:tabs>
          <w:tab w:val="left" w:leader="none" w:pos="1080"/>
          <w:tab w:val="left" w:leader="none" w:pos="2014"/>
        </w:tabs>
        <w:spacing w:line="360" w:lineRule="auto"/>
        <w:ind w:hanging="720" w:left="1077"/>
        <w:rPr>
          <w:color w:val="auto"/>
          <w:sz w:val="24"/>
          <w:highlight w:val="none"/>
        </w:rPr>
      </w:pPr>
      <w:r>
        <w:rPr>
          <w:color w:val="auto"/>
          <w:sz w:val="24"/>
          <w:highlight w:val="none"/>
        </w:rPr>
        <w:t xml:space="preserve">25.2中标人拒绝与采购人签订合同的，采购人可以按照评标报告推荐的中标候选人名单排序，确定下一候选人为中标人，也可以重新开展政府采购活动。</w:t>
      </w:r>
      <w:r>
        <w:rPr>
          <w:color w:val="auto"/>
          <w:sz w:val="24"/>
          <w:highlight w:val="none"/>
        </w:rPr>
      </w:r>
    </w:p>
    <w:p>
      <w:pPr>
        <w:numPr>
          <w:ilvl w:val="1"/>
          <w:numId w:val="0"/>
        </w:numPr>
        <w:pBdr/>
        <w:tabs>
          <w:tab w:val="left" w:leader="none" w:pos="1080"/>
          <w:tab w:val="left" w:leader="none" w:pos="2014"/>
        </w:tabs>
        <w:spacing w:line="360" w:lineRule="auto"/>
        <w:ind w:hanging="720" w:left="1077"/>
        <w:rPr>
          <w:color w:val="auto"/>
          <w:sz w:val="24"/>
          <w:highlight w:val="none"/>
        </w:rPr>
      </w:pPr>
      <w:r>
        <w:rPr>
          <w:color w:val="auto"/>
          <w:sz w:val="24"/>
          <w:highlight w:val="none"/>
        </w:rPr>
        <w:t xml:space="preserve">25.3联合体中标的，联合体各方应当共同与采购人签订合同，就中标项目向采购人承担连带责任。</w:t>
      </w:r>
      <w:r>
        <w:rPr>
          <w:color w:val="auto"/>
          <w:sz w:val="24"/>
          <w:highlight w:val="none"/>
        </w:rPr>
      </w:r>
    </w:p>
    <w:p>
      <w:pPr>
        <w:numPr>
          <w:ilvl w:val="1"/>
          <w:numId w:val="0"/>
        </w:numPr>
        <w:pBdr/>
        <w:tabs>
          <w:tab w:val="left" w:leader="none" w:pos="1080"/>
          <w:tab w:val="left" w:leader="none" w:pos="2014"/>
        </w:tabs>
        <w:spacing w:line="360" w:lineRule="auto"/>
        <w:ind w:hanging="720" w:left="1077"/>
        <w:rPr>
          <w:color w:val="auto"/>
          <w:sz w:val="24"/>
          <w:highlight w:val="none"/>
        </w:rPr>
      </w:pPr>
      <w:r>
        <w:rPr>
          <w:color w:val="auto"/>
          <w:sz w:val="24"/>
          <w:highlight w:val="none"/>
        </w:rPr>
        <w:t xml:space="preserve">25.4政府采购合同不能转包。</w:t>
      </w:r>
      <w:r>
        <w:rPr>
          <w:color w:val="auto"/>
          <w:sz w:val="24"/>
          <w:highlight w:val="none"/>
        </w:rPr>
      </w:r>
    </w:p>
    <w:p>
      <w:pPr>
        <w:numPr>
          <w:ilvl w:val="1"/>
          <w:numId w:val="0"/>
        </w:numPr>
        <w:pBdr/>
        <w:tabs>
          <w:tab w:val="left" w:leader="none" w:pos="1080"/>
          <w:tab w:val="left" w:leader="none" w:pos="2014"/>
        </w:tabs>
        <w:spacing w:line="360" w:lineRule="auto"/>
        <w:ind w:hanging="720" w:left="1077"/>
        <w:rPr>
          <w:color w:val="auto"/>
          <w:sz w:val="24"/>
          <w:highlight w:val="none"/>
        </w:rPr>
      </w:pPr>
      <w:r>
        <w:rPr>
          <w:color w:val="auto"/>
          <w:sz w:val="24"/>
          <w:highlight w:val="none"/>
        </w:rPr>
        <w:t xml:space="preserve">25.5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color w:val="auto"/>
          <w:sz w:val="24"/>
          <w:highlight w:val="none"/>
        </w:rPr>
        <w:t xml:space="preserve">，</w:t>
      </w:r>
      <w:r>
        <w:rPr>
          <w:color w:val="auto"/>
          <w:sz w:val="24"/>
          <w:highlight w:val="none"/>
        </w:rPr>
        <w:t xml:space="preserve">否则</w:t>
      </w:r>
      <w:r>
        <w:rPr>
          <w:b/>
          <w:color w:val="auto"/>
          <w:sz w:val="24"/>
          <w:highlight w:val="none"/>
        </w:rPr>
        <w:t xml:space="preserve">投标无效</w:t>
      </w:r>
      <w:r>
        <w:rPr>
          <w:color w:val="auto"/>
          <w:sz w:val="24"/>
          <w:highlight w:val="none"/>
        </w:rPr>
        <w:t xml:space="preserve">。中标人就采购项目和分包项目向采购人负责，分包供应商就分包项目承担责任。</w:t>
      </w:r>
      <w:bookmarkEnd w:id="675"/>
      <w:r/>
      <w:bookmarkEnd w:id="676"/>
      <w:r/>
      <w:bookmarkEnd w:id="677"/>
      <w:r/>
      <w:r>
        <w:rPr>
          <w:color w:val="auto"/>
          <w:sz w:val="24"/>
          <w:highlight w:val="none"/>
        </w:rPr>
      </w:r>
    </w:p>
    <w:p>
      <w:pPr>
        <w:pBdr/>
        <w:tabs>
          <w:tab w:val="left" w:leader="none" w:pos="360"/>
        </w:tabs>
        <w:spacing w:line="360" w:lineRule="auto"/>
        <w:ind w:hanging="357" w:left="357"/>
        <w:outlineLvl w:val="1"/>
        <w:rPr>
          <w:b/>
          <w:bCs/>
          <w:color w:val="auto"/>
          <w:sz w:val="24"/>
          <w:highlight w:val="none"/>
        </w:rPr>
      </w:pPr>
      <w:r>
        <w:rPr>
          <w:b/>
          <w:bCs/>
          <w:color w:val="auto"/>
          <w:sz w:val="24"/>
          <w:highlight w:val="none"/>
        </w:rPr>
        <w:t xml:space="preserve">26询问与质疑</w:t>
      </w:r>
      <w:r>
        <w:rPr>
          <w:b/>
          <w:bCs/>
          <w:color w:val="auto"/>
          <w:sz w:val="24"/>
          <w:highlight w:val="none"/>
        </w:rPr>
      </w:r>
    </w:p>
    <w:p>
      <w:pPr>
        <w:numPr>
          <w:ilvl w:val="1"/>
          <w:numId w:val="0"/>
        </w:numPr>
        <w:pBdr/>
        <w:tabs>
          <w:tab w:val="left" w:leader="none" w:pos="1080"/>
          <w:tab w:val="left" w:leader="none" w:pos="2014"/>
        </w:tabs>
        <w:spacing w:line="360" w:lineRule="auto"/>
        <w:ind w:hanging="720" w:left="1077"/>
        <w:rPr>
          <w:color w:val="auto"/>
          <w:sz w:val="24"/>
          <w:highlight w:val="none"/>
        </w:rPr>
      </w:pPr>
      <w:r>
        <w:rPr>
          <w:color w:val="auto"/>
          <w:sz w:val="24"/>
          <w:highlight w:val="none"/>
        </w:rPr>
        <w:t xml:space="preserve">26.1询问</w:t>
      </w:r>
      <w:r>
        <w:rPr>
          <w:color w:val="auto"/>
          <w:sz w:val="24"/>
          <w:highlight w:val="none"/>
        </w:rPr>
      </w:r>
    </w:p>
    <w:p>
      <w:pPr>
        <w:numPr>
          <w:ilvl w:val="2"/>
          <w:numId w:val="0"/>
        </w:numPr>
        <w:pBdr/>
        <w:spacing w:line="360" w:lineRule="auto"/>
        <w:ind w:hanging="900" w:left="1980"/>
        <w:rPr>
          <w:color w:val="auto"/>
          <w:sz w:val="24"/>
          <w:highlight w:val="none"/>
        </w:rPr>
      </w:pPr>
      <w:r>
        <w:rPr>
          <w:color w:val="auto"/>
          <w:sz w:val="24"/>
          <w:highlight w:val="none"/>
        </w:rPr>
        <w:t xml:space="preserve">26.1.1投标人对政府采购活动事项有疑问的，可依法提出询问，并按《投标人须知资料表》载明的形式送达采购人或采购代理机构。</w:t>
      </w:r>
      <w:r>
        <w:rPr>
          <w:color w:val="auto"/>
          <w:sz w:val="24"/>
          <w:highlight w:val="none"/>
        </w:rPr>
      </w:r>
    </w:p>
    <w:p>
      <w:pPr>
        <w:numPr>
          <w:ilvl w:val="2"/>
          <w:numId w:val="0"/>
        </w:numPr>
        <w:pBdr/>
        <w:spacing w:line="360" w:lineRule="auto"/>
        <w:ind w:hanging="900" w:left="1980"/>
        <w:rPr>
          <w:color w:val="auto"/>
          <w:sz w:val="24"/>
          <w:highlight w:val="none"/>
        </w:rPr>
      </w:pPr>
      <w:r>
        <w:rPr>
          <w:color w:val="auto"/>
          <w:sz w:val="24"/>
          <w:highlight w:val="none"/>
        </w:rPr>
        <w:t xml:space="preserve">26.1.2采购人或采购代理机构对供应商依法提出的询问，在3个工作日内作出答复，但答复的内容不得涉及商业秘密。</w:t>
      </w:r>
      <w:r>
        <w:rPr>
          <w:color w:val="auto"/>
          <w:sz w:val="24"/>
          <w:highlight w:val="none"/>
        </w:rPr>
      </w:r>
    </w:p>
    <w:p>
      <w:pPr>
        <w:numPr>
          <w:ilvl w:val="1"/>
          <w:numId w:val="0"/>
        </w:numPr>
        <w:pBdr/>
        <w:tabs>
          <w:tab w:val="left" w:leader="none" w:pos="1080"/>
          <w:tab w:val="left" w:leader="none" w:pos="2014"/>
        </w:tabs>
        <w:spacing w:line="360" w:lineRule="auto"/>
        <w:ind w:hanging="720" w:left="1077"/>
        <w:rPr>
          <w:color w:val="auto"/>
          <w:sz w:val="24"/>
          <w:highlight w:val="none"/>
        </w:rPr>
      </w:pPr>
      <w:r>
        <w:rPr>
          <w:color w:val="auto"/>
          <w:sz w:val="24"/>
          <w:highlight w:val="none"/>
        </w:rPr>
        <w:t xml:space="preserve">26.2质疑</w:t>
      </w:r>
      <w:r>
        <w:rPr>
          <w:color w:val="auto"/>
          <w:sz w:val="24"/>
          <w:highlight w:val="none"/>
        </w:rPr>
      </w:r>
    </w:p>
    <w:p>
      <w:pPr>
        <w:numPr>
          <w:ilvl w:val="2"/>
          <w:numId w:val="0"/>
        </w:numPr>
        <w:pBdr/>
        <w:spacing w:line="360" w:lineRule="auto"/>
        <w:ind w:hanging="900" w:left="1980"/>
        <w:rPr>
          <w:color w:val="auto"/>
          <w:sz w:val="24"/>
          <w:highlight w:val="none"/>
        </w:rPr>
      </w:pPr>
      <w:r>
        <w:rPr>
          <w:color w:val="auto"/>
          <w:sz w:val="24"/>
          <w:highlight w:val="none"/>
        </w:rPr>
        <w:t xml:space="preserve">26.2.1投标人认为招标文件、采购过程、中标结果使自己的权益受到损害的，可以在知道或者应知其权益受到损害之日起7个工作日内，由投标人派授权代表以书面形式向采购人、采购代理机构提出质疑。采购人、采购代理机构在收到质疑函后7个工作日内作出答复。</w:t>
      </w:r>
      <w:r>
        <w:rPr>
          <w:color w:val="auto"/>
          <w:sz w:val="24"/>
          <w:highlight w:val="none"/>
        </w:rPr>
      </w:r>
    </w:p>
    <w:p>
      <w:pPr>
        <w:numPr>
          <w:ilvl w:val="2"/>
          <w:numId w:val="0"/>
        </w:numPr>
        <w:pBdr/>
        <w:spacing w:line="360" w:lineRule="auto"/>
        <w:ind w:hanging="900" w:left="1980"/>
        <w:rPr>
          <w:color w:val="auto"/>
          <w:sz w:val="24"/>
          <w:highlight w:val="none"/>
        </w:rPr>
      </w:pPr>
      <w:r>
        <w:rPr>
          <w:color w:val="auto"/>
          <w:sz w:val="24"/>
          <w:highlight w:val="none"/>
        </w:rPr>
        <w:t xml:space="preserve">26.2.2质疑函须使用财政部制定的范本文件。（下载网址：</w:t>
      </w:r>
      <w:r>
        <w:rPr>
          <w:color w:val="auto"/>
          <w:highlight w:val="none"/>
        </w:rPr>
        <w:fldChar w:fldCharType="begin"/>
      </w:r>
      <w:r>
        <w:rPr>
          <w:color w:val="auto"/>
          <w:highlight w:val="none"/>
        </w:rPr>
        <w:instrText xml:space="preserve"> HYPERLINK "http://gks.mof.gov.cn/ztztz/zhengfucaigouguanli/201802/t20180201_2804589.htm" </w:instrText>
      </w:r>
      <w:r>
        <w:rPr>
          <w:color w:val="auto"/>
          <w:highlight w:val="none"/>
        </w:rPr>
        <w:fldChar w:fldCharType="separate"/>
      </w:r>
      <w:r>
        <w:rPr>
          <w:rStyle w:val="1060"/>
          <w:color w:val="auto"/>
          <w:highlight w:val="none"/>
        </w:rPr>
        <w:t xml:space="preserve">http://gk</w:t>
      </w:r>
      <w:bookmarkStart w:id="712" w:name="_Hlt100654014"/>
      <w:r>
        <w:rPr>
          <w:rStyle w:val="1060"/>
          <w:color w:val="auto"/>
          <w:highlight w:val="none"/>
        </w:rPr>
        <w:t xml:space="preserve">s</w:t>
      </w:r>
      <w:bookmarkEnd w:id="712"/>
      <w:r>
        <w:rPr>
          <w:rStyle w:val="1060"/>
          <w:color w:val="auto"/>
          <w:highlight w:val="none"/>
        </w:rPr>
        <w:t xml:space="preserve">.m</w:t>
      </w:r>
      <w:bookmarkStart w:id="713" w:name="_Hlt100653994"/>
      <w:r/>
      <w:bookmarkStart w:id="714" w:name="_Hlt100653993"/>
      <w:r>
        <w:rPr>
          <w:rStyle w:val="1060"/>
          <w:color w:val="auto"/>
          <w:highlight w:val="none"/>
        </w:rPr>
        <w:t xml:space="preserve">o</w:t>
      </w:r>
      <w:bookmarkEnd w:id="713"/>
      <w:r/>
      <w:bookmarkEnd w:id="714"/>
      <w:r>
        <w:rPr>
          <w:rStyle w:val="1060"/>
          <w:color w:val="auto"/>
          <w:highlight w:val="none"/>
        </w:rPr>
        <w:t xml:space="preserve">f.gov.cn/ztztz/zhengfucaigouguanli/201802/t20180201_2804589.htm</w:t>
      </w:r>
      <w:r>
        <w:rPr>
          <w:rStyle w:val="1060"/>
          <w:color w:val="auto"/>
          <w:highlight w:val="none"/>
        </w:rPr>
        <w:fldChar w:fldCharType="end"/>
      </w:r>
      <w:r>
        <w:rPr>
          <w:color w:val="auto"/>
          <w:highlight w:val="none"/>
        </w:rPr>
        <w:t xml:space="preserve">）</w:t>
      </w:r>
      <w:r>
        <w:rPr>
          <w:color w:val="auto"/>
          <w:sz w:val="24"/>
          <w:highlight w:val="none"/>
        </w:rPr>
      </w:r>
    </w:p>
    <w:p>
      <w:pPr>
        <w:numPr>
          <w:ilvl w:val="2"/>
          <w:numId w:val="0"/>
        </w:numPr>
        <w:pBdr/>
        <w:spacing w:line="360" w:lineRule="auto"/>
        <w:ind w:hanging="900" w:left="1980"/>
        <w:rPr>
          <w:color w:val="auto"/>
          <w:sz w:val="24"/>
          <w:highlight w:val="none"/>
        </w:rPr>
      </w:pPr>
      <w:r>
        <w:rPr>
          <w:color w:val="auto"/>
          <w:sz w:val="24"/>
          <w:highlight w:val="none"/>
        </w:rPr>
        <w:t xml:space="preserve">26.2.3投标人为自然人的，应当由本人签字；投标人为法人或者其他组织的，应当由法定代表人、主要负责人，或者其授权代表签字或者加盖公章，并加盖公章。</w:t>
      </w:r>
      <w:r>
        <w:rPr>
          <w:color w:val="auto"/>
          <w:sz w:val="24"/>
          <w:highlight w:val="none"/>
        </w:rPr>
      </w:r>
    </w:p>
    <w:p>
      <w:pPr>
        <w:numPr>
          <w:ilvl w:val="2"/>
          <w:numId w:val="0"/>
        </w:numPr>
        <w:pBdr/>
        <w:spacing w:line="360" w:lineRule="auto"/>
        <w:ind w:hanging="900" w:left="1980"/>
        <w:rPr>
          <w:color w:val="auto"/>
          <w:sz w:val="24"/>
          <w:highlight w:val="none"/>
        </w:rPr>
      </w:pPr>
      <w:r>
        <w:rPr>
          <w:color w:val="auto"/>
          <w:sz w:val="24"/>
          <w:highlight w:val="none"/>
        </w:rPr>
        <w:t xml:space="preserve">26.2.4投标人应在法定质疑期内一次性提出针对同一采购程序环节的质疑，法定质疑期内针对同一采购程序环节再次提出的质疑，采购人、采购代理机构有权不予答复。</w:t>
      </w:r>
      <w:r>
        <w:rPr>
          <w:color w:val="auto"/>
          <w:sz w:val="24"/>
          <w:highlight w:val="none"/>
        </w:rPr>
      </w:r>
    </w:p>
    <w:p>
      <w:pPr>
        <w:numPr>
          <w:ilvl w:val="1"/>
          <w:numId w:val="0"/>
        </w:numPr>
        <w:pBdr/>
        <w:tabs>
          <w:tab w:val="left" w:leader="none" w:pos="1080"/>
          <w:tab w:val="left" w:leader="none" w:pos="2014"/>
        </w:tabs>
        <w:spacing w:line="360" w:lineRule="auto"/>
        <w:ind w:hanging="720" w:left="1077"/>
        <w:rPr>
          <w:color w:val="auto"/>
          <w:sz w:val="24"/>
          <w:highlight w:val="none"/>
        </w:rPr>
      </w:pPr>
      <w:r>
        <w:rPr>
          <w:color w:val="auto"/>
          <w:sz w:val="24"/>
          <w:highlight w:val="none"/>
        </w:rPr>
        <w:t xml:space="preserve">26.3接收询问和质疑的联系部门、联系电话和通讯地址见《投标人须知资料表》。</w:t>
      </w:r>
      <w:r>
        <w:rPr>
          <w:color w:val="auto"/>
          <w:sz w:val="24"/>
          <w:highlight w:val="none"/>
        </w:rPr>
      </w:r>
    </w:p>
    <w:p>
      <w:pPr>
        <w:pBdr/>
        <w:tabs>
          <w:tab w:val="left" w:leader="none" w:pos="360"/>
        </w:tabs>
        <w:spacing w:line="360" w:lineRule="auto"/>
        <w:ind w:hanging="357" w:left="357"/>
        <w:outlineLvl w:val="1"/>
        <w:rPr>
          <w:b/>
          <w:bCs/>
          <w:color w:val="auto"/>
          <w:sz w:val="24"/>
          <w:highlight w:val="none"/>
        </w:rPr>
      </w:pPr>
      <w:r>
        <w:rPr>
          <w:b/>
          <w:bCs/>
          <w:color w:val="auto"/>
          <w:sz w:val="24"/>
          <w:highlight w:val="none"/>
        </w:rPr>
        <w:t xml:space="preserve">27代理费</w:t>
      </w:r>
      <w:r>
        <w:rPr>
          <w:b/>
          <w:bCs/>
          <w:color w:val="auto"/>
          <w:sz w:val="24"/>
          <w:highlight w:val="none"/>
        </w:rPr>
      </w:r>
    </w:p>
    <w:p>
      <w:pPr>
        <w:numPr>
          <w:ilvl w:val="1"/>
          <w:numId w:val="0"/>
        </w:numPr>
        <w:pBdr/>
        <w:tabs>
          <w:tab w:val="left" w:leader="none" w:pos="1080"/>
          <w:tab w:val="left" w:leader="none" w:pos="2014"/>
        </w:tabs>
        <w:spacing w:line="360" w:lineRule="auto"/>
        <w:ind w:hanging="720" w:left="1077"/>
        <w:rPr>
          <w:color w:val="auto"/>
          <w:sz w:val="24"/>
          <w:highlight w:val="none"/>
        </w:rPr>
      </w:pPr>
      <w:r>
        <w:rPr>
          <w:color w:val="auto"/>
          <w:sz w:val="24"/>
          <w:highlight w:val="none"/>
        </w:rPr>
        <w:t xml:space="preserve">27.1收费对象、收费标准及缴纳时间见《投标人须知资料表》。由中标人支付的，中标人须一次性向采购代理机构缴纳代理费，投标报价应包含代理费用。</w:t>
      </w:r>
      <w:r>
        <w:rPr>
          <w:color w:val="auto"/>
          <w:sz w:val="24"/>
          <w:highlight w:val="none"/>
        </w:rPr>
      </w:r>
    </w:p>
    <w:p>
      <w:pPr>
        <w:numPr>
          <w:ilvl w:val="0"/>
          <w:numId w:val="0"/>
        </w:numPr>
        <w:pBdr/>
        <w:tabs>
          <w:tab w:val="left" w:leader="none" w:pos="360"/>
        </w:tabs>
        <w:spacing w:line="360" w:lineRule="auto"/>
        <w:ind w:hanging="357" w:left="357"/>
        <w:outlineLvl w:val="1"/>
        <w:rPr>
          <w:b/>
          <w:bCs/>
          <w:color w:val="auto"/>
          <w:sz w:val="24"/>
          <w:highlight w:val="none"/>
        </w:rPr>
      </w:pPr>
      <w:r>
        <w:rPr>
          <w:b/>
          <w:bCs/>
          <w:color w:val="auto"/>
          <w:sz w:val="24"/>
          <w:highlight w:val="none"/>
        </w:rPr>
        <w:t xml:space="preserve">28中小企业预留采购份额说明</w:t>
      </w:r>
      <w:r>
        <w:rPr>
          <w:b/>
          <w:bCs/>
          <w:color w:val="auto"/>
          <w:sz w:val="24"/>
          <w:highlight w:val="none"/>
        </w:rPr>
      </w:r>
    </w:p>
    <w:p>
      <w:pPr>
        <w:numPr>
          <w:ilvl w:val="0"/>
          <w:numId w:val="0"/>
        </w:numPr>
        <w:pBdr/>
        <w:tabs>
          <w:tab w:val="left" w:leader="none" w:pos="1080"/>
          <w:tab w:val="left" w:leader="none" w:pos="2014"/>
        </w:tabs>
        <w:spacing w:line="360" w:lineRule="auto"/>
        <w:ind w:hanging="720" w:left="1140"/>
        <w:rPr>
          <w:color w:val="auto"/>
          <w:sz w:val="24"/>
          <w:highlight w:val="none"/>
        </w:rPr>
      </w:pPr>
      <w:r>
        <w:rPr>
          <w:color w:val="auto"/>
          <w:sz w:val="24"/>
          <w:highlight w:val="none"/>
        </w:rPr>
        <w:t xml:space="preserve">28.1按照《政府采购促进中小企业发展管理办法》（财库〔2020〕46号）的相关要求，采购人应当面向中小企业预留采购份额，本项目面向中小企业预留份额0%，如果未设置预留份额情形，请附相关情况说明：按照本办法规定预留采购份额无法确保充分供应、充分竞争，或者存在可能影响政府采购目标实现的情形。</w:t>
      </w:r>
      <w:r>
        <w:rPr>
          <w:color w:val="auto"/>
          <w:sz w:val="24"/>
          <w:highlight w:val="none"/>
        </w:rPr>
      </w:r>
    </w:p>
    <w:p>
      <w:pPr>
        <w:numPr>
          <w:ilvl w:val="1"/>
          <w:numId w:val="0"/>
        </w:numPr>
        <w:pBdr/>
        <w:tabs>
          <w:tab w:val="left" w:leader="none" w:pos="1080"/>
          <w:tab w:val="left" w:leader="none" w:pos="2014"/>
        </w:tabs>
        <w:spacing w:line="360" w:lineRule="auto"/>
        <w:ind w:hanging="720" w:left="1077"/>
        <w:rPr>
          <w:color w:val="auto"/>
          <w:sz w:val="24"/>
          <w:highlight w:val="none"/>
        </w:rPr>
      </w:pPr>
      <w:r>
        <w:rPr>
          <w:color w:val="auto"/>
          <w:sz w:val="24"/>
          <w:highlight w:val="none"/>
        </w:rPr>
      </w:r>
      <w:r>
        <w:rPr>
          <w:color w:val="auto"/>
          <w:sz w:val="24"/>
          <w:highlight w:val="none"/>
        </w:rPr>
      </w:r>
    </w:p>
    <w:p>
      <w:pPr>
        <w:pBdr/>
        <w:tabs>
          <w:tab w:val="left" w:leader="none" w:pos="900"/>
          <w:tab w:val="left" w:leader="none" w:pos="1080"/>
          <w:tab w:val="left" w:leader="none" w:pos="1589"/>
        </w:tabs>
        <w:spacing w:line="360" w:lineRule="auto"/>
        <w:ind/>
        <w:rPr>
          <w:color w:val="auto"/>
          <w:sz w:val="24"/>
          <w:highlight w:val="none"/>
        </w:rPr>
      </w:pPr>
      <w:r>
        <w:rPr>
          <w:color w:val="auto"/>
          <w:sz w:val="24"/>
          <w:highlight w:val="none"/>
        </w:rPr>
      </w:r>
      <w:r>
        <w:rPr>
          <w:color w:val="auto"/>
          <w:sz w:val="24"/>
          <w:highlight w:val="none"/>
        </w:rPr>
      </w:r>
    </w:p>
    <w:p>
      <w:pPr>
        <w:pBdr/>
        <w:tabs>
          <w:tab w:val="left" w:leader="none" w:pos="360"/>
          <w:tab w:val="left" w:leader="none" w:pos="1080"/>
        </w:tabs>
        <w:spacing w:line="360" w:lineRule="auto"/>
        <w:ind w:left="360"/>
        <w:rPr>
          <w:color w:val="auto"/>
          <w:sz w:val="24"/>
          <w:highlight w:val="none"/>
        </w:rPr>
      </w:pPr>
      <w:r>
        <w:rPr>
          <w:color w:val="auto"/>
          <w:sz w:val="24"/>
          <w:highlight w:val="none"/>
        </w:rPr>
      </w:r>
      <w:r>
        <w:rPr>
          <w:color w:val="auto"/>
          <w:sz w:val="24"/>
          <w:highlight w:val="none"/>
        </w:rPr>
      </w:r>
    </w:p>
    <w:p>
      <w:pPr>
        <w:pBdr/>
        <w:spacing w:line="360" w:lineRule="auto"/>
        <w:ind/>
        <w:jc w:val="center"/>
        <w:outlineLvl w:val="0"/>
        <w:rPr>
          <w:b/>
          <w:color w:val="auto"/>
          <w:sz w:val="36"/>
          <w:szCs w:val="36"/>
          <w:highlight w:val="none"/>
        </w:rPr>
      </w:pPr>
      <w:r/>
      <w:bookmarkStart w:id="715" w:name="_Toc264969244"/>
      <w:r/>
      <w:bookmarkStart w:id="716" w:name="_Toc305158896"/>
      <w:r/>
      <w:bookmarkStart w:id="717" w:name="_Toc353873934"/>
      <w:r/>
      <w:bookmarkStart w:id="718" w:name="_Toc226337250"/>
      <w:r/>
      <w:bookmarkStart w:id="719" w:name="_Toc353873664"/>
      <w:r/>
      <w:bookmarkStart w:id="720" w:name="_Toc150480792"/>
      <w:r/>
      <w:bookmarkStart w:id="721" w:name="_Toc127151554"/>
      <w:r/>
      <w:bookmarkStart w:id="722" w:name="_Toc226965827"/>
      <w:r/>
      <w:bookmarkStart w:id="723" w:name="_Toc305158822"/>
      <w:r/>
      <w:bookmarkStart w:id="724" w:name="_Toc150774759"/>
      <w:r/>
      <w:bookmarkStart w:id="725" w:name="_Toc353825544"/>
      <w:r/>
      <w:bookmarkStart w:id="726" w:name="_Toc142311056"/>
      <w:r/>
      <w:bookmarkStart w:id="727" w:name="_Toc265228392"/>
      <w:r>
        <w:rPr>
          <w:color w:val="auto"/>
          <w:sz w:val="24"/>
          <w:highlight w:val="none"/>
        </w:rPr>
        <w:br w:type="page" w:clear="all"/>
      </w:r>
      <w:bookmarkStart w:id="728" w:name="_Toc8030"/>
      <w:r/>
      <w:bookmarkStart w:id="729" w:name="_Toc24423"/>
      <w:r>
        <w:rPr>
          <w:b/>
          <w:color w:val="auto"/>
          <w:sz w:val="36"/>
          <w:szCs w:val="36"/>
          <w:highlight w:val="none"/>
        </w:rPr>
        <w:t xml:space="preserve">第三章</w:t>
      </w:r>
      <w:bookmarkEnd w:id="715"/>
      <w:r/>
      <w:bookmarkEnd w:id="716"/>
      <w:r/>
      <w:bookmarkEnd w:id="717"/>
      <w:r/>
      <w:bookmarkEnd w:id="718"/>
      <w:r/>
      <w:bookmarkEnd w:id="719"/>
      <w:r/>
      <w:bookmarkEnd w:id="720"/>
      <w:r/>
      <w:bookmarkEnd w:id="721"/>
      <w:r/>
      <w:bookmarkEnd w:id="722"/>
      <w:r/>
      <w:bookmarkEnd w:id="723"/>
      <w:r/>
      <w:bookmarkEnd w:id="724"/>
      <w:r/>
      <w:bookmarkEnd w:id="725"/>
      <w:r/>
      <w:bookmarkEnd w:id="726"/>
      <w:r/>
      <w:bookmarkEnd w:id="727"/>
      <w:r>
        <w:rPr>
          <w:rFonts w:hint="eastAsia"/>
          <w:b/>
          <w:color w:val="auto"/>
          <w:sz w:val="36"/>
          <w:szCs w:val="36"/>
          <w:highlight w:val="none"/>
        </w:rPr>
        <w:t xml:space="preserve">  </w:t>
      </w:r>
      <w:r>
        <w:rPr>
          <w:b/>
          <w:color w:val="auto"/>
          <w:sz w:val="36"/>
          <w:szCs w:val="36"/>
          <w:highlight w:val="none"/>
        </w:rPr>
        <w:t xml:space="preserve">资格审查</w:t>
      </w:r>
      <w:bookmarkEnd w:id="728"/>
      <w:r/>
      <w:bookmarkEnd w:id="729"/>
      <w:r/>
      <w:bookmarkStart w:id="730" w:name="_Toc487900382"/>
      <w:r/>
      <w:r>
        <w:rPr>
          <w:b/>
          <w:color w:val="auto"/>
          <w:sz w:val="36"/>
          <w:szCs w:val="36"/>
          <w:highlight w:val="none"/>
        </w:rPr>
      </w:r>
    </w:p>
    <w:p>
      <w:pPr>
        <w:pBdr/>
        <w:tabs>
          <w:tab w:val="left" w:leader="none" w:pos="360"/>
          <w:tab w:val="left" w:leader="none" w:pos="900"/>
        </w:tabs>
        <w:spacing w:line="360" w:lineRule="auto"/>
        <w:ind/>
        <w:jc w:val="center"/>
        <w:outlineLvl w:val="1"/>
        <w:rPr>
          <w:b/>
          <w:color w:val="auto"/>
          <w:sz w:val="24"/>
          <w:highlight w:val="none"/>
        </w:rPr>
      </w:pPr>
      <w:r/>
      <w:bookmarkStart w:id="731" w:name="_Toc99301422"/>
      <w:r>
        <w:rPr>
          <w:b/>
          <w:color w:val="auto"/>
          <w:sz w:val="24"/>
          <w:highlight w:val="none"/>
        </w:rPr>
        <w:t xml:space="preserve">一、资格审查程序</w:t>
      </w:r>
      <w:bookmarkEnd w:id="731"/>
      <w:r/>
      <w:r>
        <w:rPr>
          <w:b/>
          <w:color w:val="auto"/>
          <w:sz w:val="24"/>
          <w:highlight w:val="none"/>
        </w:rPr>
      </w:r>
    </w:p>
    <w:p>
      <w:pPr>
        <w:numPr>
          <w:ilvl w:val="0"/>
          <w:numId w:val="9"/>
        </w:numPr>
        <w:pBdr/>
        <w:tabs>
          <w:tab w:val="left" w:leader="none" w:pos="426"/>
          <w:tab w:val="left" w:leader="none" w:pos="851"/>
          <w:tab w:val="clear" w:leader="none" w:pos="900"/>
        </w:tabs>
        <w:spacing w:line="360" w:lineRule="auto"/>
        <w:ind w:hanging="426" w:left="426"/>
        <w:outlineLvl w:val="1"/>
        <w:rPr>
          <w:color w:val="auto"/>
          <w:sz w:val="24"/>
          <w:highlight w:val="none"/>
        </w:rPr>
      </w:pPr>
      <w:r>
        <w:rPr>
          <w:color w:val="auto"/>
          <w:sz w:val="24"/>
          <w:highlight w:val="none"/>
        </w:rPr>
        <w:t xml:space="preserve">开标结束后，采购人将根据《资格审查要求》中的规定，对投标人进行资格审查，并形成资格审查结果。</w:t>
      </w:r>
      <w:r>
        <w:rPr>
          <w:color w:val="auto"/>
          <w:sz w:val="24"/>
          <w:highlight w:val="none"/>
        </w:rPr>
      </w:r>
    </w:p>
    <w:p>
      <w:pPr>
        <w:numPr>
          <w:ilvl w:val="0"/>
          <w:numId w:val="9"/>
        </w:numPr>
        <w:pBdr/>
        <w:tabs>
          <w:tab w:val="left" w:leader="none" w:pos="426"/>
          <w:tab w:val="left" w:leader="none" w:pos="851"/>
          <w:tab w:val="clear" w:leader="none" w:pos="900"/>
        </w:tabs>
        <w:spacing w:line="360" w:lineRule="auto"/>
        <w:ind w:hanging="426" w:left="426"/>
        <w:outlineLvl w:val="1"/>
        <w:rPr>
          <w:color w:val="auto"/>
          <w:sz w:val="24"/>
          <w:highlight w:val="none"/>
        </w:rPr>
      </w:pPr>
      <w:r>
        <w:rPr>
          <w:color w:val="auto"/>
          <w:sz w:val="24"/>
          <w:highlight w:val="none"/>
        </w:rPr>
        <w:t xml:space="preserve">《资格审查要求》中对格式有要求的，除招标文件另有规定外，均为“实质性格式”文件。</w:t>
      </w:r>
      <w:r>
        <w:rPr>
          <w:color w:val="auto"/>
          <w:sz w:val="24"/>
          <w:highlight w:val="none"/>
        </w:rPr>
      </w:r>
    </w:p>
    <w:p>
      <w:pPr>
        <w:numPr>
          <w:ilvl w:val="0"/>
          <w:numId w:val="9"/>
        </w:numPr>
        <w:pBdr/>
        <w:tabs>
          <w:tab w:val="left" w:leader="none" w:pos="426"/>
          <w:tab w:val="left" w:leader="none" w:pos="851"/>
          <w:tab w:val="clear" w:leader="none" w:pos="900"/>
        </w:tabs>
        <w:spacing w:line="360" w:lineRule="auto"/>
        <w:ind w:hanging="426" w:left="426"/>
        <w:outlineLvl w:val="1"/>
        <w:rPr>
          <w:color w:val="auto"/>
          <w:sz w:val="24"/>
          <w:highlight w:val="none"/>
        </w:rPr>
      </w:pPr>
      <w:r>
        <w:rPr>
          <w:color w:val="auto"/>
          <w:sz w:val="24"/>
          <w:highlight w:val="none"/>
        </w:rPr>
        <w:t xml:space="preserve">投标人《资格证明文件》有任何一项不符合《资格审查要求》的，资格审查不合格，其</w:t>
      </w:r>
      <w:r>
        <w:rPr>
          <w:b/>
          <w:color w:val="auto"/>
          <w:sz w:val="24"/>
          <w:highlight w:val="none"/>
        </w:rPr>
        <w:t xml:space="preserve">投标无效</w:t>
      </w:r>
      <w:r>
        <w:rPr>
          <w:color w:val="auto"/>
          <w:sz w:val="24"/>
          <w:highlight w:val="none"/>
        </w:rPr>
        <w:t xml:space="preserve">。</w:t>
      </w:r>
      <w:r>
        <w:rPr>
          <w:color w:val="auto"/>
          <w:sz w:val="24"/>
          <w:highlight w:val="none"/>
        </w:rPr>
      </w:r>
    </w:p>
    <w:p>
      <w:pPr>
        <w:numPr>
          <w:ilvl w:val="0"/>
          <w:numId w:val="9"/>
        </w:numPr>
        <w:pBdr/>
        <w:tabs>
          <w:tab w:val="left" w:leader="none" w:pos="426"/>
          <w:tab w:val="left" w:leader="none" w:pos="851"/>
          <w:tab w:val="clear" w:leader="none" w:pos="900"/>
        </w:tabs>
        <w:spacing w:line="360" w:lineRule="auto"/>
        <w:ind w:hanging="426" w:left="426"/>
        <w:outlineLvl w:val="1"/>
        <w:rPr>
          <w:color w:val="auto"/>
          <w:sz w:val="24"/>
          <w:highlight w:val="none"/>
        </w:rPr>
      </w:pPr>
      <w:r>
        <w:rPr>
          <w:color w:val="auto"/>
          <w:sz w:val="24"/>
          <w:highlight w:val="none"/>
        </w:rPr>
        <w:t xml:space="preserve">资格审查合格的投标人不足3家的，不进行评标。</w:t>
      </w:r>
      <w:r>
        <w:rPr>
          <w:color w:val="auto"/>
          <w:sz w:val="24"/>
          <w:highlight w:val="none"/>
        </w:rPr>
      </w:r>
    </w:p>
    <w:p>
      <w:pPr>
        <w:widowControl w:val="true"/>
        <w:pBdr/>
        <w:spacing/>
        <w:ind/>
        <w:jc w:val="left"/>
        <w:rPr>
          <w:color w:val="auto"/>
          <w:sz w:val="24"/>
          <w:highlight w:val="none"/>
        </w:rPr>
      </w:pPr>
      <w:r>
        <w:rPr>
          <w:color w:val="auto"/>
          <w:sz w:val="24"/>
          <w:highlight w:val="none"/>
        </w:rPr>
      </w:r>
      <w:r>
        <w:rPr>
          <w:color w:val="auto"/>
          <w:sz w:val="24"/>
          <w:highlight w:val="none"/>
        </w:rPr>
      </w:r>
    </w:p>
    <w:p>
      <w:pPr>
        <w:pBdr/>
        <w:tabs>
          <w:tab w:val="left" w:leader="none" w:pos="360"/>
          <w:tab w:val="left" w:leader="none" w:pos="900"/>
        </w:tabs>
        <w:spacing w:line="360" w:lineRule="auto"/>
        <w:ind/>
        <w:jc w:val="center"/>
        <w:outlineLvl w:val="1"/>
        <w:rPr>
          <w:b/>
          <w:color w:val="auto"/>
          <w:sz w:val="24"/>
          <w:highlight w:val="none"/>
        </w:rPr>
      </w:pPr>
      <w:r>
        <w:rPr>
          <w:b/>
          <w:color w:val="auto"/>
          <w:sz w:val="24"/>
          <w:highlight w:val="none"/>
        </w:rPr>
        <w:t xml:space="preserve">二、资格审查要求</w:t>
      </w:r>
      <w:r>
        <w:rPr>
          <w:b/>
          <w:color w:val="auto"/>
          <w:sz w:val="24"/>
          <w:highlight w:val="none"/>
        </w:rPr>
      </w:r>
    </w:p>
    <w:tbl>
      <w:tblPr>
        <w:tblStyle w:val="1022"/>
        <w:tblW w:w="503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top w:w="0" w:type="dxa"/>
          <w:right w:w="108" w:type="dxa"/>
          <w:bottom w:w="0" w:type="dxa"/>
        </w:tblCellMar>
        <w:tblLook w:val="04A0" w:firstRow="1" w:lastRow="0" w:firstColumn="1" w:lastColumn="0" w:noHBand="0" w:noVBand="1"/>
      </w:tblPr>
      <w:tblGrid>
        <w:gridCol w:w="923"/>
        <w:gridCol w:w="2168"/>
        <w:gridCol w:w="5276"/>
        <w:gridCol w:w="1656"/>
      </w:tblGrid>
      <w:tr>
        <w:trPr>
          <w:cantSplit/>
          <w:trHeight w:val="468"/>
          <w:tblHeader/>
        </w:trPr>
        <w:tc>
          <w:tcPr>
            <w:tcBorders/>
            <w:tcW w:w="460" w:type="pct"/>
            <w:vAlign w:val="center"/>
            <w:textDirection w:val="lrTb"/>
            <w:noWrap w:val="false"/>
          </w:tcPr>
          <w:p>
            <w:pPr>
              <w:pBdr/>
              <w:tabs>
                <w:tab w:val="left" w:leader="none" w:pos="1080"/>
              </w:tabs>
              <w:spacing/>
              <w:ind/>
              <w:jc w:val="center"/>
              <w:rPr>
                <w:b/>
                <w:color w:val="auto"/>
                <w:sz w:val="24"/>
                <w:highlight w:val="none"/>
              </w:rPr>
            </w:pPr>
            <w:r/>
            <w:bookmarkStart w:id="732" w:name="_Hlt487972895"/>
            <w:r/>
            <w:bookmarkEnd w:id="732"/>
            <w:r>
              <w:rPr>
                <w:b/>
                <w:color w:val="auto"/>
                <w:sz w:val="24"/>
                <w:highlight w:val="none"/>
              </w:rPr>
              <w:t xml:space="preserve">序号</w:t>
            </w:r>
            <w:r>
              <w:rPr>
                <w:b/>
                <w:color w:val="auto"/>
                <w:sz w:val="24"/>
                <w:highlight w:val="none"/>
              </w:rPr>
            </w:r>
          </w:p>
        </w:tc>
        <w:tc>
          <w:tcPr>
            <w:tcBorders/>
            <w:tcW w:w="1081" w:type="pct"/>
            <w:vAlign w:val="center"/>
            <w:textDirection w:val="lrTb"/>
            <w:noWrap w:val="false"/>
          </w:tcPr>
          <w:p>
            <w:pPr>
              <w:pBdr/>
              <w:tabs>
                <w:tab w:val="left" w:leader="none" w:pos="1080"/>
              </w:tabs>
              <w:spacing/>
              <w:ind/>
              <w:jc w:val="center"/>
              <w:rPr>
                <w:b/>
                <w:color w:val="auto"/>
                <w:sz w:val="24"/>
                <w:highlight w:val="none"/>
              </w:rPr>
            </w:pPr>
            <w:r>
              <w:rPr>
                <w:b/>
                <w:color w:val="auto"/>
                <w:sz w:val="24"/>
                <w:highlight w:val="none"/>
              </w:rPr>
              <w:t xml:space="preserve">审查因素</w:t>
            </w:r>
            <w:r>
              <w:rPr>
                <w:b/>
                <w:color w:val="auto"/>
                <w:sz w:val="24"/>
                <w:highlight w:val="none"/>
              </w:rPr>
            </w:r>
          </w:p>
        </w:tc>
        <w:tc>
          <w:tcPr>
            <w:tcBorders/>
            <w:tcW w:w="2631" w:type="pct"/>
            <w:vAlign w:val="center"/>
            <w:textDirection w:val="lrTb"/>
            <w:noWrap w:val="false"/>
          </w:tcPr>
          <w:p>
            <w:pPr>
              <w:pBdr/>
              <w:tabs>
                <w:tab w:val="left" w:leader="none" w:pos="1080"/>
              </w:tabs>
              <w:spacing/>
              <w:ind/>
              <w:jc w:val="center"/>
              <w:rPr>
                <w:b/>
                <w:color w:val="auto"/>
                <w:sz w:val="24"/>
                <w:highlight w:val="none"/>
              </w:rPr>
            </w:pPr>
            <w:r>
              <w:rPr>
                <w:b/>
                <w:color w:val="auto"/>
                <w:sz w:val="24"/>
                <w:highlight w:val="none"/>
              </w:rPr>
              <w:t xml:space="preserve">审查内容</w:t>
            </w:r>
            <w:r>
              <w:rPr>
                <w:b/>
                <w:color w:val="auto"/>
                <w:sz w:val="24"/>
                <w:highlight w:val="none"/>
              </w:rPr>
            </w:r>
          </w:p>
        </w:tc>
        <w:tc>
          <w:tcPr>
            <w:tcBorders/>
            <w:tcW w:w="826" w:type="pct"/>
            <w:vAlign w:val="center"/>
            <w:textDirection w:val="lrTb"/>
            <w:noWrap w:val="false"/>
          </w:tcPr>
          <w:p>
            <w:pPr>
              <w:pBdr/>
              <w:tabs>
                <w:tab w:val="left" w:leader="none" w:pos="1080"/>
              </w:tabs>
              <w:spacing/>
              <w:ind/>
              <w:jc w:val="center"/>
              <w:rPr>
                <w:b/>
                <w:color w:val="auto"/>
                <w:sz w:val="24"/>
                <w:highlight w:val="none"/>
              </w:rPr>
            </w:pPr>
            <w:r>
              <w:rPr>
                <w:b/>
                <w:color w:val="auto"/>
                <w:sz w:val="24"/>
                <w:highlight w:val="none"/>
              </w:rPr>
              <w:t xml:space="preserve">格式要求</w:t>
            </w:r>
            <w:r>
              <w:rPr>
                <w:b/>
                <w:color w:val="auto"/>
                <w:sz w:val="24"/>
                <w:highlight w:val="none"/>
              </w:rPr>
            </w:r>
          </w:p>
        </w:tc>
      </w:tr>
      <w:tr>
        <w:trPr>
          <w:cantSplit/>
          <w:trHeight w:val="468"/>
        </w:trPr>
        <w:tc>
          <w:tcPr>
            <w:tcBorders/>
            <w:tcW w:w="460" w:type="pct"/>
            <w:vAlign w:val="center"/>
            <w:textDirection w:val="lrTb"/>
            <w:noWrap w:val="false"/>
          </w:tcPr>
          <w:p>
            <w:pPr>
              <w:pBdr/>
              <w:tabs>
                <w:tab w:val="left" w:leader="none" w:pos="1080"/>
              </w:tabs>
              <w:spacing/>
              <w:ind/>
              <w:jc w:val="center"/>
              <w:rPr>
                <w:color w:val="auto"/>
                <w:sz w:val="24"/>
                <w:highlight w:val="none"/>
              </w:rPr>
            </w:pPr>
            <w:r>
              <w:rPr>
                <w:color w:val="auto"/>
                <w:sz w:val="24"/>
                <w:highlight w:val="none"/>
              </w:rPr>
              <w:t xml:space="preserve">1</w:t>
            </w:r>
            <w:r>
              <w:rPr>
                <w:color w:val="auto"/>
                <w:sz w:val="24"/>
                <w:highlight w:val="none"/>
              </w:rPr>
            </w:r>
          </w:p>
        </w:tc>
        <w:tc>
          <w:tcPr>
            <w:tcBorders/>
            <w:tcW w:w="1081" w:type="pct"/>
            <w:vAlign w:val="center"/>
            <w:textDirection w:val="lrTb"/>
            <w:noWrap w:val="false"/>
          </w:tcPr>
          <w:p>
            <w:pPr>
              <w:pBdr/>
              <w:tabs>
                <w:tab w:val="left" w:leader="none" w:pos="1080"/>
              </w:tabs>
              <w:spacing/>
              <w:ind/>
              <w:jc w:val="center"/>
              <w:rPr>
                <w:color w:val="auto"/>
                <w:sz w:val="24"/>
                <w:highlight w:val="none"/>
              </w:rPr>
            </w:pPr>
            <w:r>
              <w:rPr>
                <w:color w:val="auto"/>
                <w:sz w:val="24"/>
                <w:highlight w:val="none"/>
              </w:rPr>
              <w:t xml:space="preserve">满足《中华人民共和国政府采购法》第二十二条规定及法律法规的其他规定</w:t>
            </w:r>
            <w:r>
              <w:rPr>
                <w:color w:val="auto"/>
                <w:sz w:val="24"/>
                <w:highlight w:val="none"/>
              </w:rPr>
            </w:r>
          </w:p>
        </w:tc>
        <w:tc>
          <w:tcPr>
            <w:tcBorders/>
            <w:tcW w:w="2631" w:type="pct"/>
            <w:vAlign w:val="center"/>
            <w:textDirection w:val="lrTb"/>
            <w:noWrap w:val="false"/>
          </w:tcPr>
          <w:p>
            <w:pPr>
              <w:pBdr/>
              <w:tabs>
                <w:tab w:val="left" w:leader="none" w:pos="1080"/>
              </w:tabs>
              <w:spacing/>
              <w:ind/>
              <w:rPr>
                <w:color w:val="auto"/>
                <w:sz w:val="24"/>
                <w:highlight w:val="none"/>
              </w:rPr>
            </w:pPr>
            <w:r>
              <w:rPr>
                <w:color w:val="auto"/>
                <w:sz w:val="24"/>
                <w:highlight w:val="none"/>
              </w:rPr>
              <w:t xml:space="preserve">具体规定见第一章《投标邀请》</w:t>
            </w:r>
            <w:r>
              <w:rPr>
                <w:color w:val="auto"/>
                <w:sz w:val="24"/>
                <w:highlight w:val="none"/>
              </w:rPr>
            </w:r>
          </w:p>
        </w:tc>
        <w:tc>
          <w:tcPr>
            <w:tcBorders/>
            <w:tcW w:w="826" w:type="pct"/>
            <w:vAlign w:val="center"/>
            <w:textDirection w:val="lrTb"/>
            <w:noWrap w:val="false"/>
          </w:tcPr>
          <w:p>
            <w:pPr>
              <w:pBdr/>
              <w:tabs>
                <w:tab w:val="left" w:leader="none" w:pos="1080"/>
              </w:tabs>
              <w:spacing/>
              <w:ind/>
              <w:rPr>
                <w:color w:val="auto"/>
                <w:sz w:val="24"/>
                <w:highlight w:val="none"/>
              </w:rPr>
            </w:pPr>
            <w:r>
              <w:rPr>
                <w:color w:val="auto"/>
                <w:sz w:val="24"/>
                <w:highlight w:val="none"/>
              </w:rPr>
            </w:r>
            <w:r>
              <w:rPr>
                <w:color w:val="auto"/>
                <w:sz w:val="24"/>
                <w:highlight w:val="none"/>
              </w:rPr>
            </w:r>
          </w:p>
        </w:tc>
      </w:tr>
      <w:tr>
        <w:trPr>
          <w:cantSplit/>
          <w:trHeight w:val="468"/>
        </w:trPr>
        <w:tc>
          <w:tcPr>
            <w:tcBorders/>
            <w:tcW w:w="460" w:type="pct"/>
            <w:vAlign w:val="center"/>
            <w:textDirection w:val="lrTb"/>
            <w:noWrap w:val="false"/>
          </w:tcPr>
          <w:p>
            <w:pPr>
              <w:pBdr/>
              <w:tabs>
                <w:tab w:val="left" w:leader="none" w:pos="1080"/>
              </w:tabs>
              <w:spacing/>
              <w:ind/>
              <w:jc w:val="center"/>
              <w:rPr>
                <w:color w:val="auto"/>
                <w:sz w:val="24"/>
                <w:highlight w:val="none"/>
              </w:rPr>
            </w:pPr>
            <w:r>
              <w:rPr>
                <w:color w:val="auto"/>
                <w:sz w:val="24"/>
                <w:highlight w:val="none"/>
              </w:rPr>
              <w:t xml:space="preserve">1-1</w:t>
            </w:r>
            <w:r>
              <w:rPr>
                <w:color w:val="auto"/>
                <w:sz w:val="24"/>
                <w:highlight w:val="none"/>
              </w:rPr>
            </w:r>
          </w:p>
        </w:tc>
        <w:tc>
          <w:tcPr>
            <w:tcBorders/>
            <w:tcW w:w="1081" w:type="pct"/>
            <w:vAlign w:val="center"/>
            <w:textDirection w:val="lrTb"/>
            <w:noWrap w:val="false"/>
          </w:tcPr>
          <w:p>
            <w:pPr>
              <w:pBdr/>
              <w:tabs>
                <w:tab w:val="left" w:leader="none" w:pos="1080"/>
              </w:tabs>
              <w:spacing/>
              <w:ind/>
              <w:jc w:val="center"/>
              <w:rPr>
                <w:color w:val="auto"/>
                <w:sz w:val="24"/>
                <w:highlight w:val="none"/>
              </w:rPr>
            </w:pPr>
            <w:r>
              <w:rPr>
                <w:color w:val="auto"/>
                <w:sz w:val="24"/>
                <w:highlight w:val="none"/>
              </w:rPr>
              <w:t xml:space="preserve">投标人资格声明函</w:t>
            </w:r>
            <w:r>
              <w:rPr>
                <w:color w:val="auto"/>
                <w:sz w:val="24"/>
                <w:highlight w:val="none"/>
              </w:rPr>
            </w:r>
          </w:p>
        </w:tc>
        <w:tc>
          <w:tcPr>
            <w:tcBorders/>
            <w:tcW w:w="2631" w:type="pct"/>
            <w:vAlign w:val="center"/>
            <w:textDirection w:val="lrTb"/>
            <w:noWrap w:val="false"/>
          </w:tcPr>
          <w:p>
            <w:pPr>
              <w:pBdr/>
              <w:tabs>
                <w:tab w:val="left" w:leader="none" w:pos="1080"/>
              </w:tabs>
              <w:spacing/>
              <w:ind/>
              <w:rPr>
                <w:color w:val="auto"/>
                <w:sz w:val="24"/>
                <w:highlight w:val="none"/>
              </w:rPr>
            </w:pPr>
            <w:r>
              <w:rPr>
                <w:color w:val="auto"/>
                <w:sz w:val="24"/>
                <w:highlight w:val="none"/>
              </w:rPr>
              <w:t xml:space="preserve">提供了符合招标文件要求的《投标人资格声明函》。</w:t>
            </w:r>
            <w:r>
              <w:rPr>
                <w:color w:val="auto"/>
                <w:sz w:val="24"/>
                <w:highlight w:val="none"/>
              </w:rPr>
            </w:r>
          </w:p>
        </w:tc>
        <w:tc>
          <w:tcPr>
            <w:tcBorders/>
            <w:tcW w:w="826" w:type="pct"/>
            <w:vAlign w:val="center"/>
            <w:textDirection w:val="lrTb"/>
            <w:noWrap w:val="false"/>
          </w:tcPr>
          <w:p>
            <w:pPr>
              <w:pBdr/>
              <w:tabs>
                <w:tab w:val="left" w:leader="none" w:pos="1080"/>
              </w:tabs>
              <w:spacing/>
              <w:ind/>
              <w:rPr>
                <w:color w:val="auto"/>
                <w:sz w:val="24"/>
                <w:highlight w:val="none"/>
              </w:rPr>
            </w:pPr>
            <w:r>
              <w:rPr>
                <w:color w:val="auto"/>
                <w:sz w:val="24"/>
                <w:highlight w:val="none"/>
              </w:rPr>
              <w:t xml:space="preserve">格式见《投标文件格式》</w:t>
            </w:r>
            <w:r>
              <w:rPr>
                <w:color w:val="auto"/>
                <w:sz w:val="24"/>
                <w:highlight w:val="none"/>
              </w:rPr>
            </w:r>
          </w:p>
        </w:tc>
      </w:tr>
      <w:tr>
        <w:trPr>
          <w:cantSplit/>
          <w:trHeight w:val="4353"/>
        </w:trPr>
        <w:tc>
          <w:tcPr>
            <w:tcBorders/>
            <w:tcW w:w="460" w:type="pct"/>
            <w:vAlign w:val="center"/>
            <w:textDirection w:val="lrTb"/>
            <w:noWrap w:val="false"/>
          </w:tcPr>
          <w:p>
            <w:pPr>
              <w:pBdr/>
              <w:tabs>
                <w:tab w:val="left" w:leader="none" w:pos="1080"/>
              </w:tabs>
              <w:spacing/>
              <w:ind/>
              <w:jc w:val="center"/>
              <w:rPr>
                <w:color w:val="auto"/>
                <w:sz w:val="24"/>
                <w:highlight w:val="none"/>
              </w:rPr>
            </w:pPr>
            <w:r>
              <w:rPr>
                <w:color w:val="auto"/>
                <w:sz w:val="24"/>
                <w:highlight w:val="none"/>
              </w:rPr>
              <w:t xml:space="preserve">1-2</w:t>
            </w:r>
            <w:r>
              <w:rPr>
                <w:color w:val="auto"/>
                <w:sz w:val="24"/>
                <w:highlight w:val="none"/>
              </w:rPr>
            </w:r>
          </w:p>
        </w:tc>
        <w:tc>
          <w:tcPr>
            <w:tcBorders/>
            <w:tcW w:w="1081" w:type="pct"/>
            <w:vAlign w:val="center"/>
            <w:textDirection w:val="lrTb"/>
            <w:noWrap w:val="false"/>
          </w:tcPr>
          <w:p>
            <w:pPr>
              <w:pBdr/>
              <w:tabs>
                <w:tab w:val="left" w:leader="none" w:pos="1080"/>
              </w:tabs>
              <w:spacing/>
              <w:ind/>
              <w:jc w:val="center"/>
              <w:rPr>
                <w:color w:val="auto"/>
                <w:sz w:val="24"/>
                <w:highlight w:val="none"/>
              </w:rPr>
            </w:pPr>
            <w:r>
              <w:rPr>
                <w:color w:val="auto"/>
                <w:sz w:val="24"/>
                <w:highlight w:val="none"/>
              </w:rPr>
              <w:t xml:space="preserve">投标人信用记录</w:t>
            </w:r>
            <w:r>
              <w:rPr>
                <w:color w:val="auto"/>
                <w:sz w:val="24"/>
                <w:highlight w:val="none"/>
              </w:rPr>
            </w:r>
          </w:p>
        </w:tc>
        <w:tc>
          <w:tcPr>
            <w:tcBorders/>
            <w:tcW w:w="2631" w:type="pct"/>
            <w:vAlign w:val="center"/>
            <w:textDirection w:val="lrTb"/>
            <w:noWrap w:val="false"/>
          </w:tcPr>
          <w:p>
            <w:pPr>
              <w:pBdr/>
              <w:tabs>
                <w:tab w:val="left" w:leader="none" w:pos="1080"/>
              </w:tabs>
              <w:spacing/>
              <w:ind/>
              <w:rPr>
                <w:color w:val="auto"/>
                <w:sz w:val="24"/>
                <w:highlight w:val="none"/>
              </w:rPr>
            </w:pPr>
            <w:r>
              <w:rPr>
                <w:color w:val="auto"/>
                <w:sz w:val="24"/>
                <w:highlight w:val="none"/>
              </w:rPr>
              <w:t xml:space="preserve">查询渠道：信用中国网站和中国政府采购网（</w:t>
            </w:r>
            <w:r>
              <w:rPr>
                <w:color w:val="auto"/>
                <w:highlight w:val="none"/>
              </w:rPr>
              <w:t xml:space="preserve">www.creditchina.gov.cn</w:t>
            </w:r>
            <w:r>
              <w:rPr>
                <w:color w:val="auto"/>
                <w:sz w:val="24"/>
                <w:highlight w:val="none"/>
              </w:rPr>
              <w:t xml:space="preserve">、</w:t>
            </w:r>
            <w:r>
              <w:rPr>
                <w:color w:val="auto"/>
                <w:highlight w:val="none"/>
              </w:rPr>
              <w:t xml:space="preserve">www.ccgp.gov.cn</w:t>
            </w:r>
            <w:r>
              <w:rPr>
                <w:color w:val="auto"/>
                <w:sz w:val="24"/>
                <w:highlight w:val="none"/>
              </w:rPr>
              <w:t xml:space="preserve">）；</w:t>
            </w:r>
            <w:r>
              <w:rPr>
                <w:color w:val="auto"/>
                <w:sz w:val="24"/>
                <w:highlight w:val="none"/>
              </w:rPr>
            </w:r>
          </w:p>
          <w:p>
            <w:pPr>
              <w:pBdr/>
              <w:tabs>
                <w:tab w:val="left" w:leader="none" w:pos="900"/>
                <w:tab w:val="left" w:leader="none" w:pos="1980"/>
              </w:tabs>
              <w:spacing/>
              <w:ind/>
              <w:rPr>
                <w:color w:val="auto"/>
                <w:sz w:val="24"/>
                <w:highlight w:val="none"/>
              </w:rPr>
            </w:pPr>
            <w:r>
              <w:rPr>
                <w:color w:val="auto"/>
                <w:sz w:val="24"/>
                <w:highlight w:val="none"/>
              </w:rPr>
              <w:t xml:space="preserve">截止时点：投标截止时间以后、资格审查阶段采购人或采购代理机构的实际查询时间；</w:t>
            </w:r>
            <w:r>
              <w:rPr>
                <w:color w:val="auto"/>
                <w:sz w:val="24"/>
                <w:highlight w:val="none"/>
              </w:rPr>
            </w:r>
          </w:p>
          <w:p>
            <w:pPr>
              <w:pBdr/>
              <w:tabs>
                <w:tab w:val="left" w:leader="none" w:pos="900"/>
                <w:tab w:val="left" w:leader="none" w:pos="1980"/>
              </w:tabs>
              <w:spacing/>
              <w:ind/>
              <w:rPr>
                <w:color w:val="auto"/>
                <w:sz w:val="24"/>
                <w:highlight w:val="none"/>
              </w:rPr>
            </w:pPr>
            <w:r>
              <w:rPr>
                <w:color w:val="auto"/>
                <w:sz w:val="24"/>
                <w:highlight w:val="none"/>
              </w:rPr>
              <w:t xml:space="preserve">信用信息查询记录和证据留存具体方式：查询结果网页打印页作为查询记录和证据，与其他招标文件一并保存；</w:t>
            </w:r>
            <w:r>
              <w:rPr>
                <w:color w:val="auto"/>
                <w:sz w:val="24"/>
                <w:highlight w:val="none"/>
              </w:rPr>
            </w:r>
          </w:p>
          <w:p>
            <w:pPr>
              <w:pBdr/>
              <w:tabs>
                <w:tab w:val="left" w:leader="none" w:pos="1080"/>
              </w:tabs>
              <w:spacing/>
              <w:ind/>
              <w:rPr>
                <w:color w:val="auto"/>
                <w:sz w:val="24"/>
                <w:highlight w:val="none"/>
              </w:rPr>
            </w:pPr>
            <w:r>
              <w:rPr>
                <w:color w:val="auto"/>
                <w:sz w:val="24"/>
                <w:highlight w:val="none"/>
              </w:rPr>
              <w:t xml:space="preserve">信用信息的使用原则：经认定的被列入失信被执行人、重大税收违法案件当事人名单、政府采购严重违法失信行为记录名单的投标人，其</w:t>
            </w:r>
            <w:r>
              <w:rPr>
                <w:b/>
                <w:color w:val="auto"/>
                <w:sz w:val="24"/>
                <w:highlight w:val="none"/>
              </w:rPr>
              <w:t xml:space="preserve">投标无效</w:t>
            </w:r>
            <w:r>
              <w:rPr>
                <w:color w:val="auto"/>
                <w:sz w:val="24"/>
                <w:highlight w:val="none"/>
              </w:rPr>
              <w:t xml:space="preserve">。联合体形式投标的，联合体成员存在不良信用记录，视同联合体存在不良信用记录。</w:t>
            </w:r>
            <w:r>
              <w:rPr>
                <w:color w:val="auto"/>
                <w:sz w:val="24"/>
                <w:highlight w:val="none"/>
              </w:rPr>
            </w:r>
          </w:p>
        </w:tc>
        <w:tc>
          <w:tcPr>
            <w:tcBorders/>
            <w:tcW w:w="826" w:type="pct"/>
            <w:vAlign w:val="center"/>
            <w:textDirection w:val="lrTb"/>
            <w:noWrap w:val="false"/>
          </w:tcPr>
          <w:p>
            <w:pPr>
              <w:pBdr/>
              <w:tabs>
                <w:tab w:val="left" w:leader="none" w:pos="1080"/>
              </w:tabs>
              <w:spacing/>
              <w:ind/>
              <w:rPr>
                <w:color w:val="auto"/>
                <w:sz w:val="24"/>
                <w:highlight w:val="none"/>
              </w:rPr>
            </w:pPr>
            <w:r>
              <w:rPr>
                <w:color w:val="auto"/>
                <w:sz w:val="24"/>
                <w:highlight w:val="none"/>
              </w:rPr>
              <w:t xml:space="preserve">无须投标人提供，由采购代理机构查询。</w:t>
            </w:r>
            <w:r>
              <w:rPr>
                <w:color w:val="auto"/>
                <w:sz w:val="24"/>
                <w:highlight w:val="none"/>
              </w:rPr>
            </w:r>
          </w:p>
        </w:tc>
      </w:tr>
      <w:tr>
        <w:trPr>
          <w:cantSplit/>
          <w:trHeight w:val="468"/>
        </w:trPr>
        <w:tc>
          <w:tcPr>
            <w:tcBorders/>
            <w:tcW w:w="460" w:type="pct"/>
            <w:vAlign w:val="center"/>
            <w:textDirection w:val="lrTb"/>
            <w:noWrap w:val="false"/>
          </w:tcPr>
          <w:p>
            <w:pPr>
              <w:pStyle w:val="1014"/>
              <w:pBdr/>
              <w:spacing/>
              <w:ind/>
              <w:jc w:val="center"/>
              <w:rPr>
                <w:rFonts w:ascii="Times New Roman"/>
                <w:b w:val="0"/>
                <w:color w:val="auto"/>
                <w:szCs w:val="24"/>
                <w:highlight w:val="none"/>
                <w:u w:val="none"/>
              </w:rPr>
            </w:pPr>
            <w:r>
              <w:rPr>
                <w:rFonts w:ascii="Times New Roman"/>
                <w:b w:val="0"/>
                <w:color w:val="auto"/>
                <w:szCs w:val="24"/>
                <w:highlight w:val="none"/>
                <w:u w:val="none"/>
              </w:rPr>
              <w:t xml:space="preserve">1-3</w:t>
            </w:r>
            <w:r>
              <w:rPr>
                <w:rFonts w:ascii="Times New Roman"/>
                <w:b w:val="0"/>
                <w:color w:val="auto"/>
                <w:szCs w:val="24"/>
                <w:highlight w:val="none"/>
                <w:u w:val="none"/>
              </w:rPr>
            </w:r>
          </w:p>
          <w:p>
            <w:pPr>
              <w:pBdr/>
              <w:tabs>
                <w:tab w:val="left" w:leader="none" w:pos="1080"/>
              </w:tabs>
              <w:spacing/>
              <w:ind/>
              <w:jc w:val="center"/>
              <w:rPr>
                <w:color w:val="auto"/>
                <w:sz w:val="24"/>
                <w:highlight w:val="none"/>
              </w:rPr>
            </w:pPr>
            <w:r>
              <w:rPr>
                <w:color w:val="auto"/>
                <w:sz w:val="24"/>
                <w:highlight w:val="none"/>
              </w:rPr>
            </w:r>
            <w:r>
              <w:rPr>
                <w:color w:val="auto"/>
                <w:sz w:val="24"/>
                <w:highlight w:val="none"/>
              </w:rPr>
            </w:r>
          </w:p>
        </w:tc>
        <w:tc>
          <w:tcPr>
            <w:tcBorders/>
            <w:tcW w:w="1081" w:type="pct"/>
            <w:vAlign w:val="center"/>
            <w:textDirection w:val="lrTb"/>
            <w:noWrap w:val="false"/>
          </w:tcPr>
          <w:p>
            <w:pPr>
              <w:pBdr/>
              <w:tabs>
                <w:tab w:val="left" w:leader="none" w:pos="1080"/>
              </w:tabs>
              <w:spacing/>
              <w:ind/>
              <w:jc w:val="center"/>
              <w:rPr>
                <w:color w:val="auto"/>
                <w:sz w:val="24"/>
                <w:highlight w:val="none"/>
              </w:rPr>
            </w:pPr>
            <w:r>
              <w:rPr>
                <w:bCs/>
                <w:color w:val="auto"/>
                <w:sz w:val="24"/>
                <w:highlight w:val="none"/>
              </w:rPr>
              <w:t xml:space="preserve">营业执照副本</w:t>
            </w:r>
            <w:r>
              <w:rPr>
                <w:color w:val="auto"/>
                <w:sz w:val="24"/>
                <w:highlight w:val="none"/>
              </w:rPr>
            </w:r>
          </w:p>
        </w:tc>
        <w:tc>
          <w:tcPr>
            <w:tcBorders/>
            <w:tcW w:w="2631" w:type="pct"/>
            <w:vAlign w:val="center"/>
            <w:textDirection w:val="lrTb"/>
            <w:noWrap w:val="false"/>
          </w:tcPr>
          <w:p>
            <w:pPr>
              <w:pBdr/>
              <w:tabs>
                <w:tab w:val="left" w:leader="none" w:pos="1080"/>
              </w:tabs>
              <w:spacing/>
              <w:ind/>
              <w:rPr>
                <w:color w:val="auto"/>
                <w:sz w:val="24"/>
                <w:highlight w:val="none"/>
              </w:rPr>
            </w:pPr>
            <w:r>
              <w:rPr>
                <w:bCs/>
                <w:color w:val="auto"/>
                <w:sz w:val="24"/>
                <w:highlight w:val="none"/>
              </w:rPr>
              <w:t xml:space="preserve">提供“三证合一”的营业执照副本</w:t>
            </w:r>
            <w:r>
              <w:rPr>
                <w:color w:val="auto"/>
                <w:sz w:val="24"/>
                <w:highlight w:val="none"/>
              </w:rPr>
            </w:r>
          </w:p>
        </w:tc>
        <w:tc>
          <w:tcPr>
            <w:tcBorders/>
            <w:tcW w:w="826" w:type="pct"/>
            <w:vAlign w:val="center"/>
            <w:textDirection w:val="lrTb"/>
            <w:noWrap w:val="false"/>
          </w:tcPr>
          <w:p>
            <w:pPr>
              <w:pBdr/>
              <w:tabs>
                <w:tab w:val="left" w:leader="none" w:pos="1080"/>
              </w:tabs>
              <w:spacing/>
              <w:ind/>
              <w:rPr>
                <w:color w:val="auto"/>
                <w:sz w:val="24"/>
                <w:highlight w:val="none"/>
              </w:rPr>
            </w:pPr>
            <w:r>
              <w:rPr>
                <w:color w:val="auto"/>
                <w:sz w:val="24"/>
                <w:highlight w:val="none"/>
              </w:rPr>
              <w:t xml:space="preserve">提供证明文件的电子件或电子证照</w:t>
            </w:r>
            <w:r>
              <w:rPr>
                <w:color w:val="auto"/>
                <w:sz w:val="24"/>
                <w:highlight w:val="none"/>
              </w:rPr>
            </w:r>
          </w:p>
        </w:tc>
      </w:tr>
      <w:tr>
        <w:trPr>
          <w:cantSplit/>
          <w:trHeight w:val="468"/>
        </w:trPr>
        <w:tc>
          <w:tcPr>
            <w:tcBorders/>
            <w:tcW w:w="460" w:type="pct"/>
            <w:vAlign w:val="center"/>
            <w:textDirection w:val="lrTb"/>
            <w:noWrap w:val="false"/>
          </w:tcPr>
          <w:p>
            <w:pPr>
              <w:pBdr/>
              <w:tabs>
                <w:tab w:val="left" w:leader="none" w:pos="1080"/>
              </w:tabs>
              <w:spacing/>
              <w:ind/>
              <w:jc w:val="center"/>
              <w:rPr>
                <w:color w:val="auto"/>
                <w:sz w:val="24"/>
                <w:highlight w:val="none"/>
              </w:rPr>
            </w:pPr>
            <w:r>
              <w:rPr>
                <w:color w:val="auto"/>
                <w:sz w:val="24"/>
                <w:highlight w:val="none"/>
              </w:rPr>
              <w:t xml:space="preserve">1-4</w:t>
            </w:r>
            <w:r>
              <w:rPr>
                <w:color w:val="auto"/>
                <w:sz w:val="24"/>
                <w:highlight w:val="none"/>
              </w:rPr>
            </w:r>
          </w:p>
        </w:tc>
        <w:tc>
          <w:tcPr>
            <w:tcBorders/>
            <w:tcW w:w="1081" w:type="pct"/>
            <w:vAlign w:val="center"/>
            <w:textDirection w:val="lrTb"/>
            <w:noWrap w:val="false"/>
          </w:tcPr>
          <w:p>
            <w:pPr>
              <w:pBdr/>
              <w:tabs>
                <w:tab w:val="left" w:leader="none" w:pos="1080"/>
              </w:tabs>
              <w:spacing/>
              <w:ind/>
              <w:jc w:val="center"/>
              <w:rPr>
                <w:b/>
                <w:bCs/>
                <w:color w:val="auto"/>
                <w:sz w:val="24"/>
                <w:highlight w:val="none"/>
              </w:rPr>
            </w:pPr>
            <w:r>
              <w:rPr>
                <w:b/>
                <w:bCs/>
                <w:color w:val="auto"/>
                <w:sz w:val="24"/>
                <w:highlight w:val="none"/>
              </w:rPr>
              <w:t xml:space="preserve">控股管理关系</w:t>
            </w:r>
            <w:r>
              <w:rPr>
                <w:b/>
                <w:bCs/>
                <w:color w:val="auto"/>
                <w:sz w:val="24"/>
                <w:highlight w:val="none"/>
              </w:rPr>
            </w:r>
          </w:p>
        </w:tc>
        <w:tc>
          <w:tcPr>
            <w:tcBorders/>
            <w:tcW w:w="2631" w:type="pct"/>
            <w:vAlign w:val="center"/>
            <w:textDirection w:val="lrTb"/>
            <w:noWrap w:val="false"/>
          </w:tcPr>
          <w:p>
            <w:pPr>
              <w:pBdr/>
              <w:spacing/>
              <w:ind/>
              <w:rPr>
                <w:b/>
                <w:bCs/>
                <w:color w:val="auto"/>
                <w:sz w:val="24"/>
                <w:highlight w:val="none"/>
              </w:rPr>
            </w:pPr>
            <w:r>
              <w:rPr>
                <w:b/>
                <w:bCs/>
                <w:color w:val="auto"/>
                <w:sz w:val="24"/>
                <w:highlight w:val="none"/>
              </w:rPr>
              <w:t xml:space="preserve">单位负责人为同一人或者存在直接控股、管理关系的不同投标人，不得参加同一合同项下的采购活动；与招标人存在利害关系可能影响招标公正性的法人、其他组织，不得参加投标。</w:t>
            </w:r>
            <w:r>
              <w:rPr>
                <w:b/>
                <w:bCs/>
                <w:color w:val="auto"/>
                <w:sz w:val="24"/>
                <w:highlight w:val="none"/>
              </w:rPr>
            </w:r>
          </w:p>
        </w:tc>
        <w:tc>
          <w:tcPr>
            <w:tcBorders/>
            <w:tcW w:w="826" w:type="pct"/>
            <w:vAlign w:val="center"/>
            <w:textDirection w:val="lrTb"/>
            <w:noWrap w:val="false"/>
          </w:tcPr>
          <w:p>
            <w:pPr>
              <w:pBdr/>
              <w:tabs>
                <w:tab w:val="left" w:leader="none" w:pos="1080"/>
              </w:tabs>
              <w:spacing/>
              <w:ind/>
              <w:rPr>
                <w:b/>
                <w:bCs/>
                <w:color w:val="auto"/>
                <w:sz w:val="24"/>
                <w:highlight w:val="none"/>
              </w:rPr>
            </w:pPr>
            <w:r>
              <w:rPr>
                <w:b/>
                <w:bCs/>
                <w:color w:val="auto"/>
                <w:sz w:val="24"/>
                <w:highlight w:val="none"/>
              </w:rPr>
              <w:t xml:space="preserve">管理关系或控股关系信息情况表，格式见《投标文件格式》</w:t>
            </w:r>
            <w:r>
              <w:rPr>
                <w:b/>
                <w:bCs/>
                <w:color w:val="auto"/>
                <w:sz w:val="24"/>
                <w:highlight w:val="none"/>
              </w:rPr>
            </w:r>
          </w:p>
        </w:tc>
      </w:tr>
      <w:tr>
        <w:trPr>
          <w:cantSplit/>
          <w:trHeight w:val="468"/>
        </w:trPr>
        <w:tc>
          <w:tcPr>
            <w:tcBorders/>
            <w:tcW w:w="460" w:type="pct"/>
            <w:vAlign w:val="center"/>
            <w:textDirection w:val="lrTb"/>
            <w:noWrap w:val="false"/>
          </w:tcPr>
          <w:p>
            <w:pPr>
              <w:pBdr/>
              <w:tabs>
                <w:tab w:val="left" w:leader="none" w:pos="1080"/>
              </w:tabs>
              <w:spacing/>
              <w:ind/>
              <w:jc w:val="center"/>
              <w:rPr>
                <w:color w:val="auto"/>
                <w:sz w:val="24"/>
                <w:highlight w:val="none"/>
              </w:rPr>
            </w:pPr>
            <w:r>
              <w:rPr>
                <w:color w:val="auto"/>
                <w:sz w:val="24"/>
                <w:highlight w:val="none"/>
              </w:rPr>
              <w:t xml:space="preserve">2</w:t>
            </w:r>
            <w:r>
              <w:rPr>
                <w:color w:val="auto"/>
                <w:sz w:val="24"/>
                <w:highlight w:val="none"/>
              </w:rPr>
            </w:r>
          </w:p>
        </w:tc>
        <w:tc>
          <w:tcPr>
            <w:tcBorders/>
            <w:tcW w:w="1081" w:type="pct"/>
            <w:vAlign w:val="center"/>
            <w:textDirection w:val="lrTb"/>
            <w:noWrap w:val="false"/>
          </w:tcPr>
          <w:p>
            <w:pPr>
              <w:pBdr/>
              <w:tabs>
                <w:tab w:val="left" w:leader="none" w:pos="1080"/>
              </w:tabs>
              <w:spacing/>
              <w:ind/>
              <w:jc w:val="center"/>
              <w:rPr>
                <w:color w:val="auto"/>
                <w:sz w:val="24"/>
                <w:highlight w:val="none"/>
              </w:rPr>
            </w:pPr>
            <w:r>
              <w:rPr>
                <w:color w:val="auto"/>
                <w:sz w:val="24"/>
                <w:highlight w:val="none"/>
              </w:rPr>
              <w:t xml:space="preserve">落实政府采购政策需满足的资格要求</w:t>
            </w:r>
            <w:r>
              <w:rPr>
                <w:color w:val="auto"/>
                <w:sz w:val="24"/>
                <w:highlight w:val="none"/>
              </w:rPr>
            </w:r>
          </w:p>
        </w:tc>
        <w:tc>
          <w:tcPr>
            <w:tcBorders/>
            <w:tcW w:w="2631" w:type="pct"/>
            <w:vAlign w:val="center"/>
            <w:textDirection w:val="lrTb"/>
            <w:noWrap w:val="false"/>
          </w:tcPr>
          <w:p>
            <w:pPr>
              <w:pBdr/>
              <w:tabs>
                <w:tab w:val="left" w:leader="none" w:pos="1080"/>
              </w:tabs>
              <w:spacing/>
              <w:ind/>
              <w:rPr>
                <w:color w:val="auto"/>
                <w:sz w:val="24"/>
                <w:highlight w:val="none"/>
              </w:rPr>
            </w:pPr>
            <w:r>
              <w:rPr>
                <w:color w:val="auto"/>
                <w:sz w:val="24"/>
                <w:highlight w:val="none"/>
              </w:rPr>
              <w:t xml:space="preserve">具体要求见第一章《投标邀请》</w:t>
            </w:r>
            <w:r>
              <w:rPr>
                <w:color w:val="auto"/>
                <w:sz w:val="24"/>
                <w:highlight w:val="none"/>
              </w:rPr>
            </w:r>
          </w:p>
        </w:tc>
        <w:tc>
          <w:tcPr>
            <w:tcBorders/>
            <w:tcW w:w="826" w:type="pct"/>
            <w:vAlign w:val="center"/>
            <w:textDirection w:val="lrTb"/>
            <w:noWrap w:val="false"/>
          </w:tcPr>
          <w:p>
            <w:pPr>
              <w:pBdr/>
              <w:tabs>
                <w:tab w:val="left" w:leader="none" w:pos="1080"/>
              </w:tabs>
              <w:spacing/>
              <w:ind/>
              <w:rPr>
                <w:color w:val="auto"/>
                <w:sz w:val="24"/>
                <w:highlight w:val="none"/>
              </w:rPr>
            </w:pPr>
            <w:r>
              <w:rPr>
                <w:color w:val="auto"/>
                <w:sz w:val="24"/>
                <w:highlight w:val="none"/>
              </w:rPr>
            </w:r>
            <w:r>
              <w:rPr>
                <w:color w:val="auto"/>
                <w:sz w:val="24"/>
                <w:highlight w:val="none"/>
              </w:rPr>
            </w:r>
          </w:p>
        </w:tc>
      </w:tr>
      <w:tr>
        <w:trPr>
          <w:cantSplit/>
          <w:trHeight w:val="468"/>
        </w:trPr>
        <w:tc>
          <w:tcPr>
            <w:tcBorders/>
            <w:tcW w:w="460" w:type="pct"/>
            <w:vAlign w:val="center"/>
            <w:textDirection w:val="lrTb"/>
            <w:noWrap w:val="false"/>
          </w:tcPr>
          <w:p>
            <w:pPr>
              <w:pBdr/>
              <w:tabs>
                <w:tab w:val="left" w:leader="none" w:pos="1080"/>
              </w:tabs>
              <w:spacing/>
              <w:ind/>
              <w:jc w:val="center"/>
              <w:rPr>
                <w:color w:val="auto"/>
                <w:sz w:val="24"/>
                <w:highlight w:val="none"/>
              </w:rPr>
            </w:pPr>
            <w:r>
              <w:rPr>
                <w:color w:val="auto"/>
                <w:sz w:val="24"/>
                <w:highlight w:val="none"/>
              </w:rPr>
              <w:t xml:space="preserve">3</w:t>
            </w:r>
            <w:r>
              <w:rPr>
                <w:color w:val="auto"/>
                <w:sz w:val="24"/>
                <w:highlight w:val="none"/>
              </w:rPr>
            </w:r>
          </w:p>
        </w:tc>
        <w:tc>
          <w:tcPr>
            <w:tcBorders/>
            <w:tcW w:w="1081" w:type="pct"/>
            <w:vAlign w:val="center"/>
            <w:textDirection w:val="lrTb"/>
            <w:noWrap w:val="false"/>
          </w:tcPr>
          <w:p>
            <w:pPr>
              <w:pBdr/>
              <w:tabs>
                <w:tab w:val="left" w:leader="none" w:pos="1080"/>
              </w:tabs>
              <w:spacing/>
              <w:ind/>
              <w:jc w:val="center"/>
              <w:rPr>
                <w:color w:val="auto"/>
                <w:sz w:val="24"/>
                <w:highlight w:val="none"/>
              </w:rPr>
            </w:pPr>
            <w:r>
              <w:rPr>
                <w:color w:val="auto"/>
                <w:sz w:val="24"/>
                <w:highlight w:val="none"/>
              </w:rPr>
              <w:t xml:space="preserve">本项目的特定资格要求</w:t>
            </w:r>
            <w:r>
              <w:rPr>
                <w:color w:val="auto"/>
                <w:sz w:val="24"/>
                <w:highlight w:val="none"/>
              </w:rPr>
            </w:r>
          </w:p>
        </w:tc>
        <w:tc>
          <w:tcPr>
            <w:tcBorders/>
            <w:tcW w:w="2631" w:type="pct"/>
            <w:vAlign w:val="center"/>
            <w:textDirection w:val="lrTb"/>
            <w:noWrap w:val="false"/>
          </w:tcPr>
          <w:p>
            <w:pPr>
              <w:pBdr/>
              <w:tabs>
                <w:tab w:val="left" w:leader="none" w:pos="1080"/>
              </w:tabs>
              <w:spacing/>
              <w:ind/>
              <w:rPr>
                <w:color w:val="auto"/>
                <w:sz w:val="24"/>
                <w:highlight w:val="none"/>
              </w:rPr>
            </w:pPr>
            <w:r>
              <w:rPr>
                <w:color w:val="auto"/>
                <w:sz w:val="24"/>
                <w:highlight w:val="none"/>
              </w:rPr>
              <w:t xml:space="preserve">如有，见第一章《投标邀请》</w:t>
            </w:r>
            <w:r>
              <w:rPr>
                <w:color w:val="auto"/>
                <w:sz w:val="24"/>
                <w:highlight w:val="none"/>
              </w:rPr>
            </w:r>
          </w:p>
        </w:tc>
        <w:tc>
          <w:tcPr>
            <w:tcBorders/>
            <w:tcW w:w="826" w:type="pct"/>
            <w:vAlign w:val="center"/>
            <w:textDirection w:val="lrTb"/>
            <w:noWrap w:val="false"/>
          </w:tcPr>
          <w:p>
            <w:pPr>
              <w:pBdr/>
              <w:tabs>
                <w:tab w:val="left" w:leader="none" w:pos="1080"/>
              </w:tabs>
              <w:spacing/>
              <w:ind/>
              <w:rPr>
                <w:color w:val="auto"/>
                <w:sz w:val="24"/>
                <w:highlight w:val="none"/>
              </w:rPr>
            </w:pPr>
            <w:r>
              <w:rPr>
                <w:color w:val="auto"/>
                <w:sz w:val="24"/>
                <w:highlight w:val="none"/>
              </w:rPr>
            </w:r>
            <w:r>
              <w:rPr>
                <w:color w:val="auto"/>
                <w:sz w:val="24"/>
                <w:highlight w:val="none"/>
              </w:rPr>
            </w:r>
          </w:p>
        </w:tc>
      </w:tr>
      <w:tr>
        <w:trPr>
          <w:cantSplit/>
          <w:trHeight w:val="862"/>
        </w:trPr>
        <w:tc>
          <w:tcPr>
            <w:tcBorders/>
            <w:tcW w:w="460" w:type="pct"/>
            <w:vAlign w:val="center"/>
            <w:textDirection w:val="lrTb"/>
            <w:noWrap w:val="false"/>
          </w:tcPr>
          <w:p>
            <w:pPr>
              <w:pBdr/>
              <w:tabs>
                <w:tab w:val="left" w:leader="none" w:pos="1080"/>
              </w:tabs>
              <w:spacing/>
              <w:ind/>
              <w:jc w:val="center"/>
              <w:rPr>
                <w:color w:val="auto"/>
                <w:sz w:val="24"/>
                <w:highlight w:val="none"/>
              </w:rPr>
            </w:pPr>
            <w:r>
              <w:rPr>
                <w:color w:val="auto"/>
                <w:sz w:val="24"/>
                <w:highlight w:val="none"/>
              </w:rPr>
              <w:t xml:space="preserve">3-1</w:t>
            </w:r>
            <w:r>
              <w:rPr>
                <w:color w:val="auto"/>
                <w:sz w:val="24"/>
                <w:highlight w:val="none"/>
              </w:rPr>
            </w:r>
          </w:p>
        </w:tc>
        <w:tc>
          <w:tcPr>
            <w:tcBorders/>
            <w:tcW w:w="1081" w:type="pct"/>
            <w:vAlign w:val="center"/>
            <w:textDirection w:val="lrTb"/>
            <w:noWrap w:val="false"/>
          </w:tcPr>
          <w:p>
            <w:pPr>
              <w:pBdr/>
              <w:tabs>
                <w:tab w:val="left" w:leader="none" w:pos="1080"/>
              </w:tabs>
              <w:spacing/>
              <w:ind/>
              <w:jc w:val="center"/>
              <w:rPr>
                <w:color w:val="auto"/>
                <w:sz w:val="24"/>
                <w:highlight w:val="none"/>
              </w:rPr>
            </w:pPr>
            <w:r>
              <w:rPr>
                <w:color w:val="auto"/>
                <w:sz w:val="24"/>
                <w:highlight w:val="none"/>
              </w:rPr>
              <w:t xml:space="preserve">其他特定资格要求</w:t>
            </w:r>
            <w:r>
              <w:rPr>
                <w:color w:val="auto"/>
                <w:sz w:val="24"/>
                <w:highlight w:val="none"/>
              </w:rPr>
            </w:r>
          </w:p>
        </w:tc>
        <w:tc>
          <w:tcPr>
            <w:tcBorders/>
            <w:tcW w:w="2631" w:type="pct"/>
            <w:vAlign w:val="center"/>
            <w:textDirection w:val="lrTb"/>
            <w:noWrap w:val="false"/>
          </w:tcPr>
          <w:p>
            <w:pPr>
              <w:pBdr/>
              <w:tabs>
                <w:tab w:val="left" w:leader="none" w:pos="1080"/>
              </w:tabs>
              <w:spacing/>
              <w:ind/>
              <w:rPr>
                <w:color w:val="auto"/>
                <w:sz w:val="24"/>
                <w:highlight w:val="none"/>
              </w:rPr>
            </w:pPr>
            <w:r>
              <w:rPr>
                <w:color w:val="auto"/>
                <w:sz w:val="24"/>
                <w:highlight w:val="none"/>
              </w:rPr>
              <w:t xml:space="preserve">如有，见第一章《投标邀请》</w:t>
            </w:r>
            <w:r>
              <w:rPr>
                <w:color w:val="auto"/>
                <w:sz w:val="24"/>
                <w:highlight w:val="none"/>
              </w:rPr>
            </w:r>
          </w:p>
        </w:tc>
        <w:tc>
          <w:tcPr>
            <w:tcBorders/>
            <w:tcW w:w="826" w:type="pct"/>
            <w:vAlign w:val="center"/>
            <w:textDirection w:val="lrTb"/>
            <w:noWrap w:val="false"/>
          </w:tcPr>
          <w:p>
            <w:pPr>
              <w:pBdr/>
              <w:tabs>
                <w:tab w:val="left" w:leader="none" w:pos="1080"/>
              </w:tabs>
              <w:spacing/>
              <w:ind/>
              <w:rPr>
                <w:color w:val="auto"/>
                <w:sz w:val="24"/>
                <w:highlight w:val="none"/>
              </w:rPr>
            </w:pPr>
            <w:r>
              <w:rPr>
                <w:color w:val="auto"/>
                <w:sz w:val="24"/>
                <w:highlight w:val="none"/>
              </w:rPr>
            </w:r>
            <w:bookmarkEnd w:id="51"/>
            <w:r/>
            <w:bookmarkEnd w:id="52"/>
            <w:r/>
            <w:bookmarkEnd w:id="53"/>
            <w:r/>
            <w:bookmarkEnd w:id="54"/>
            <w:r/>
            <w:bookmarkEnd w:id="55"/>
            <w:r/>
            <w:bookmarkEnd w:id="56"/>
            <w:r/>
            <w:bookmarkEnd w:id="57"/>
            <w:r/>
            <w:bookmarkEnd w:id="58"/>
            <w:r/>
            <w:bookmarkEnd w:id="59"/>
            <w:r/>
            <w:bookmarkEnd w:id="60"/>
            <w:r/>
            <w:bookmarkEnd w:id="61"/>
            <w:r/>
            <w:bookmarkEnd w:id="62"/>
            <w:r/>
            <w:bookmarkEnd w:id="63"/>
            <w:r/>
            <w:bookmarkEnd w:id="64"/>
            <w:r/>
            <w:bookmarkEnd w:id="65"/>
            <w:r/>
            <w:bookmarkEnd w:id="66"/>
            <w:r/>
            <w:bookmarkEnd w:id="67"/>
            <w:r/>
            <w:bookmarkEnd w:id="68"/>
            <w:r/>
            <w:bookmarkEnd w:id="69"/>
            <w:r/>
            <w:bookmarkEnd w:id="70"/>
            <w:r/>
            <w:bookmarkEnd w:id="71"/>
            <w:r/>
            <w:bookmarkEnd w:id="72"/>
            <w:r/>
            <w:bookmarkEnd w:id="73"/>
            <w:r/>
            <w:bookmarkEnd w:id="74"/>
            <w:r/>
            <w:bookmarkEnd w:id="75"/>
            <w:r/>
            <w:bookmarkEnd w:id="76"/>
            <w:r/>
            <w:bookmarkEnd w:id="730"/>
            <w:r/>
            <w:r>
              <w:rPr>
                <w:color w:val="auto"/>
                <w:sz w:val="24"/>
                <w:highlight w:val="none"/>
              </w:rPr>
            </w:r>
          </w:p>
        </w:tc>
      </w:tr>
    </w:tbl>
    <w:p>
      <w:pPr>
        <w:widowControl w:val="true"/>
        <w:pBdr/>
        <w:spacing/>
        <w:ind/>
        <w:jc w:val="left"/>
        <w:rPr>
          <w:color w:val="auto"/>
          <w:sz w:val="24"/>
          <w:highlight w:val="none"/>
        </w:rPr>
      </w:pPr>
      <w:r/>
      <w:bookmarkStart w:id="733" w:name="_Toc127151779"/>
      <w:r/>
      <w:bookmarkStart w:id="734" w:name="_Toc353825550"/>
      <w:r/>
      <w:bookmarkStart w:id="735" w:name="_Toc127161490"/>
      <w:r/>
      <w:bookmarkStart w:id="736" w:name="_Toc226965858"/>
      <w:r/>
      <w:bookmarkStart w:id="737" w:name="_Toc353873940"/>
      <w:r>
        <w:rPr>
          <w:color w:val="auto"/>
          <w:sz w:val="24"/>
          <w:highlight w:val="none"/>
        </w:rPr>
        <w:br w:type="page" w:clear="all"/>
      </w:r>
      <w:r>
        <w:rPr>
          <w:color w:val="auto"/>
          <w:sz w:val="24"/>
          <w:highlight w:val="none"/>
        </w:rPr>
      </w:r>
    </w:p>
    <w:p>
      <w:pPr>
        <w:pBdr/>
        <w:spacing w:line="360" w:lineRule="auto"/>
        <w:ind/>
        <w:jc w:val="center"/>
        <w:outlineLvl w:val="0"/>
        <w:rPr>
          <w:b/>
          <w:color w:val="auto"/>
          <w:sz w:val="36"/>
          <w:szCs w:val="36"/>
          <w:highlight w:val="none"/>
        </w:rPr>
      </w:pPr>
      <w:r/>
      <w:bookmarkStart w:id="738" w:name="_Toc13280"/>
      <w:r/>
      <w:bookmarkStart w:id="739" w:name="_Toc32523"/>
      <w:r>
        <w:rPr>
          <w:b/>
          <w:color w:val="auto"/>
          <w:sz w:val="36"/>
          <w:szCs w:val="36"/>
          <w:highlight w:val="none"/>
        </w:rPr>
        <w:t xml:space="preserve">第四章</w:t>
      </w:r>
      <w:bookmarkEnd w:id="733"/>
      <w:r/>
      <w:bookmarkEnd w:id="734"/>
      <w:r/>
      <w:bookmarkEnd w:id="735"/>
      <w:r/>
      <w:bookmarkEnd w:id="736"/>
      <w:r/>
      <w:bookmarkEnd w:id="737"/>
      <w:r/>
      <w:bookmarkStart w:id="740" w:name="_Hlt164229061"/>
      <w:r/>
      <w:bookmarkEnd w:id="740"/>
      <w:r>
        <w:rPr>
          <w:b/>
          <w:color w:val="auto"/>
          <w:sz w:val="36"/>
          <w:szCs w:val="36"/>
          <w:highlight w:val="none"/>
        </w:rPr>
        <w:t xml:space="preserve">评标程序、评标方法和评标标准</w:t>
      </w:r>
      <w:bookmarkEnd w:id="738"/>
      <w:r/>
      <w:bookmarkEnd w:id="739"/>
      <w:r/>
      <w:r>
        <w:rPr>
          <w:b/>
          <w:color w:val="auto"/>
          <w:sz w:val="36"/>
          <w:szCs w:val="36"/>
          <w:highlight w:val="none"/>
        </w:rPr>
      </w:r>
    </w:p>
    <w:p>
      <w:pPr>
        <w:pBdr/>
        <w:tabs>
          <w:tab w:val="left" w:leader="none" w:pos="360"/>
          <w:tab w:val="left" w:leader="none" w:pos="900"/>
        </w:tabs>
        <w:spacing w:line="360" w:lineRule="auto"/>
        <w:ind/>
        <w:jc w:val="center"/>
        <w:outlineLvl w:val="1"/>
        <w:rPr>
          <w:b/>
          <w:color w:val="auto"/>
          <w:highlight w:val="none"/>
        </w:rPr>
      </w:pPr>
      <w:r>
        <w:rPr>
          <w:b/>
          <w:color w:val="auto"/>
          <w:sz w:val="24"/>
          <w:highlight w:val="none"/>
        </w:rPr>
        <w:t xml:space="preserve">一、评标程序</w:t>
      </w:r>
      <w:r>
        <w:rPr>
          <w:b/>
          <w:color w:val="auto"/>
          <w:highlight w:val="none"/>
        </w:rPr>
      </w:r>
    </w:p>
    <w:p>
      <w:pPr>
        <w:numPr>
          <w:ilvl w:val="0"/>
          <w:numId w:val="10"/>
        </w:numPr>
        <w:pBdr/>
        <w:tabs>
          <w:tab w:val="left" w:leader="none" w:pos="360"/>
        </w:tabs>
        <w:spacing w:line="360" w:lineRule="auto"/>
        <w:ind/>
        <w:outlineLvl w:val="1"/>
        <w:rPr>
          <w:b/>
          <w:bCs/>
          <w:color w:val="auto"/>
          <w:sz w:val="24"/>
          <w:highlight w:val="none"/>
        </w:rPr>
      </w:pPr>
      <w:r/>
      <w:bookmarkStart w:id="741" w:name="_Toc305158883"/>
      <w:r/>
      <w:bookmarkStart w:id="742" w:name="_Toc142311043"/>
      <w:r/>
      <w:bookmarkStart w:id="743" w:name="_Toc164608655"/>
      <w:r/>
      <w:bookmarkStart w:id="744" w:name="_Toc164229382"/>
      <w:r/>
      <w:bookmarkStart w:id="745" w:name="_Toc226309785"/>
      <w:r/>
      <w:bookmarkStart w:id="746" w:name="_Toc127161455"/>
      <w:r/>
      <w:bookmarkStart w:id="747" w:name="_Toc151193783"/>
      <w:r/>
      <w:bookmarkStart w:id="748" w:name="_Toc151193929"/>
      <w:r/>
      <w:bookmarkStart w:id="749" w:name="_Toc151193711"/>
      <w:r/>
      <w:bookmarkStart w:id="750" w:name="_Toc151193855"/>
      <w:r/>
      <w:bookmarkStart w:id="751" w:name="_Toc226965731"/>
      <w:r/>
      <w:bookmarkStart w:id="752" w:name="_Toc150774641"/>
      <w:r/>
      <w:bookmarkStart w:id="753" w:name="_Toc164351635"/>
      <w:r/>
      <w:bookmarkStart w:id="754" w:name="_Toc127151541"/>
      <w:r/>
      <w:bookmarkStart w:id="755" w:name="_Toc164608810"/>
      <w:r/>
      <w:bookmarkStart w:id="756" w:name="_Toc149720834"/>
      <w:r/>
      <w:bookmarkStart w:id="757" w:name="_Toc150774746"/>
      <w:r/>
      <w:bookmarkStart w:id="758" w:name="_Toc195842906"/>
      <w:r/>
      <w:bookmarkStart w:id="759" w:name="_Toc226337237"/>
      <w:r/>
      <w:bookmarkStart w:id="760" w:name="_Toc305158809"/>
      <w:r/>
      <w:bookmarkStart w:id="761" w:name="_Toc151193639"/>
      <w:r/>
      <w:bookmarkStart w:id="762" w:name="_Toc264969231"/>
      <w:r/>
      <w:bookmarkStart w:id="763" w:name="_Toc265228379"/>
      <w:r/>
      <w:bookmarkStart w:id="764" w:name="_Toc151190168"/>
      <w:r/>
      <w:bookmarkStart w:id="765" w:name="_Toc226965814"/>
      <w:r/>
      <w:bookmarkStart w:id="766" w:name="_Toc150480779"/>
      <w:r/>
      <w:bookmarkStart w:id="767" w:name="_Toc150509292"/>
      <w:r/>
      <w:bookmarkStart w:id="768" w:name="_Toc164229236"/>
      <w:r/>
      <w:bookmarkStart w:id="769" w:name="_Toc127151742"/>
      <w:r/>
      <w:bookmarkStart w:id="770" w:name="_Toc353873941"/>
      <w:r/>
      <w:bookmarkStart w:id="771" w:name="_Toc353825551"/>
      <w:r/>
      <w:bookmarkStart w:id="772" w:name="_Toc353873665"/>
      <w:r/>
      <w:bookmarkStart w:id="773" w:name="_Toc353873935"/>
      <w:r/>
      <w:bookmarkStart w:id="774" w:name="_Toc226337251"/>
      <w:r/>
      <w:bookmarkStart w:id="775" w:name="_Toc305158897"/>
      <w:r/>
      <w:bookmarkStart w:id="776" w:name="_Toc150480793"/>
      <w:r/>
      <w:bookmarkStart w:id="777" w:name="_Toc195842920"/>
      <w:r/>
      <w:bookmarkStart w:id="778" w:name="_Toc264969245"/>
      <w:r/>
      <w:bookmarkStart w:id="779" w:name="_Toc226965828"/>
      <w:r/>
      <w:bookmarkStart w:id="780" w:name="_Toc353825545"/>
      <w:r/>
      <w:bookmarkStart w:id="781" w:name="_Toc127151555"/>
      <w:r/>
      <w:bookmarkStart w:id="782" w:name="_Toc150774760"/>
      <w:r/>
      <w:bookmarkStart w:id="783" w:name="_Toc142311057"/>
      <w:r/>
      <w:bookmarkStart w:id="784" w:name="_Toc265228393"/>
      <w:r/>
      <w:bookmarkStart w:id="785" w:name="_Toc305158823"/>
      <w:r>
        <w:rPr>
          <w:b/>
          <w:bCs/>
          <w:color w:val="auto"/>
          <w:sz w:val="24"/>
          <w:highlight w:val="none"/>
        </w:rPr>
        <w:t xml:space="preserve">投标文件的符合性审查</w:t>
      </w:r>
      <w:bookmarkEnd w:id="741"/>
      <w:r/>
      <w:bookmarkEnd w:id="742"/>
      <w:r/>
      <w:bookmarkEnd w:id="743"/>
      <w:r/>
      <w:bookmarkEnd w:id="744"/>
      <w:r/>
      <w:bookmarkEnd w:id="745"/>
      <w:r/>
      <w:bookmarkEnd w:id="746"/>
      <w:r/>
      <w:bookmarkEnd w:id="747"/>
      <w:r/>
      <w:bookmarkEnd w:id="748"/>
      <w:r/>
      <w:bookmarkEnd w:id="749"/>
      <w:r/>
      <w:bookmarkEnd w:id="750"/>
      <w:r/>
      <w:bookmarkEnd w:id="751"/>
      <w:r/>
      <w:bookmarkEnd w:id="752"/>
      <w:r/>
      <w:bookmarkEnd w:id="753"/>
      <w:r/>
      <w:bookmarkEnd w:id="754"/>
      <w:r/>
      <w:bookmarkEnd w:id="755"/>
      <w:r/>
      <w:bookmarkEnd w:id="756"/>
      <w:r/>
      <w:bookmarkEnd w:id="757"/>
      <w:r/>
      <w:bookmarkEnd w:id="758"/>
      <w:r/>
      <w:bookmarkEnd w:id="759"/>
      <w:r/>
      <w:bookmarkEnd w:id="760"/>
      <w:r/>
      <w:bookmarkEnd w:id="761"/>
      <w:r/>
      <w:bookmarkEnd w:id="762"/>
      <w:r/>
      <w:bookmarkEnd w:id="763"/>
      <w:r/>
      <w:bookmarkEnd w:id="764"/>
      <w:r/>
      <w:bookmarkEnd w:id="765"/>
      <w:r/>
      <w:bookmarkEnd w:id="766"/>
      <w:r/>
      <w:bookmarkEnd w:id="767"/>
      <w:r/>
      <w:bookmarkEnd w:id="768"/>
      <w:r/>
      <w:bookmarkEnd w:id="769"/>
      <w:r/>
      <w:r>
        <w:rPr>
          <w:b/>
          <w:bCs/>
          <w:color w:val="auto"/>
          <w:sz w:val="24"/>
          <w:highlight w:val="none"/>
        </w:rPr>
      </w:r>
    </w:p>
    <w:p>
      <w:pPr>
        <w:numPr>
          <w:ilvl w:val="1"/>
          <w:numId w:val="10"/>
        </w:numPr>
        <w:pBdr/>
        <w:tabs>
          <w:tab w:val="left" w:leader="none" w:pos="1080"/>
        </w:tabs>
        <w:spacing w:line="360" w:lineRule="auto"/>
        <w:ind w:hanging="720" w:left="1077"/>
        <w:rPr>
          <w:color w:val="auto"/>
          <w:sz w:val="24"/>
          <w:highlight w:val="none"/>
        </w:rPr>
      </w:pPr>
      <w:r>
        <w:rPr>
          <w:color w:val="auto"/>
          <w:sz w:val="24"/>
          <w:highlight w:val="none"/>
        </w:rPr>
        <w:t xml:space="preserve">评标委员会对资格审查合格的投标人的投标文件进行符合性审查，以确定其是否满足招标文件的实质性要求。</w:t>
      </w:r>
      <w:bookmarkStart w:id="786" w:name="_Toc520356167"/>
      <w:r/>
      <w:r>
        <w:rPr>
          <w:color w:val="auto"/>
          <w:sz w:val="24"/>
          <w:highlight w:val="none"/>
        </w:rPr>
      </w:r>
    </w:p>
    <w:p>
      <w:pPr>
        <w:numPr>
          <w:ilvl w:val="1"/>
          <w:numId w:val="10"/>
        </w:numPr>
        <w:pBdr/>
        <w:tabs>
          <w:tab w:val="left" w:leader="none" w:pos="1080"/>
        </w:tabs>
        <w:spacing w:line="360" w:lineRule="auto"/>
        <w:ind w:hanging="720" w:left="1077"/>
        <w:rPr>
          <w:color w:val="auto"/>
          <w:sz w:val="24"/>
          <w:highlight w:val="none"/>
        </w:rPr>
      </w:pPr>
      <w:r>
        <w:rPr>
          <w:color w:val="auto"/>
          <w:sz w:val="24"/>
          <w:highlight w:val="none"/>
        </w:rPr>
        <w:t xml:space="preserve">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6"/>
      <w:r>
        <w:rPr>
          <w:color w:val="auto"/>
          <w:sz w:val="24"/>
          <w:highlight w:val="none"/>
        </w:rPr>
        <w:t xml:space="preserve">要求的，</w:t>
      </w:r>
      <w:r>
        <w:rPr>
          <w:b/>
          <w:color w:val="auto"/>
          <w:sz w:val="24"/>
          <w:highlight w:val="none"/>
        </w:rPr>
        <w:t xml:space="preserve">投标无效</w:t>
      </w:r>
      <w:r>
        <w:rPr>
          <w:color w:val="auto"/>
          <w:sz w:val="24"/>
          <w:highlight w:val="none"/>
        </w:rPr>
        <w:t xml:space="preserve">。</w:t>
      </w:r>
      <w:r>
        <w:rPr>
          <w:color w:val="auto"/>
          <w:sz w:val="24"/>
          <w:highlight w:val="none"/>
        </w:rPr>
      </w:r>
    </w:p>
    <w:p>
      <w:pPr>
        <w:pBdr/>
        <w:tabs>
          <w:tab w:val="left" w:leader="none" w:pos="900"/>
          <w:tab w:val="left" w:leader="none" w:pos="1080"/>
          <w:tab w:val="left" w:leader="none" w:pos="1589"/>
        </w:tabs>
        <w:spacing w:line="360" w:lineRule="auto"/>
        <w:ind w:hanging="357"/>
        <w:jc w:val="center"/>
        <w:rPr>
          <w:b/>
          <w:color w:val="auto"/>
          <w:sz w:val="24"/>
          <w:highlight w:val="none"/>
        </w:rPr>
      </w:pPr>
      <w:r>
        <w:rPr>
          <w:b/>
          <w:color w:val="auto"/>
          <w:sz w:val="24"/>
          <w:highlight w:val="none"/>
        </w:rPr>
        <w:t xml:space="preserve">符合性审查要求</w:t>
      </w:r>
      <w:r>
        <w:rPr>
          <w:b/>
          <w:color w:val="auto"/>
          <w:sz w:val="24"/>
          <w:highlight w:val="none"/>
        </w:rPr>
      </w:r>
    </w:p>
    <w:tbl>
      <w:tblPr>
        <w:tblStyle w:val="10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top w:w="0" w:type="dxa"/>
          <w:right w:w="108" w:type="dxa"/>
          <w:bottom w:w="0" w:type="dxa"/>
        </w:tblCellMar>
        <w:tblLook w:val="04A0" w:firstRow="1" w:lastRow="0" w:firstColumn="1" w:lastColumn="0" w:noHBand="0" w:noVBand="1"/>
      </w:tblPr>
      <w:tblGrid>
        <w:gridCol w:w="801"/>
        <w:gridCol w:w="1943"/>
        <w:gridCol w:w="7219"/>
      </w:tblGrid>
      <w:tr>
        <w:trPr>
          <w:jc w:val="center"/>
          <w:trHeight w:val="300"/>
        </w:trPr>
        <w:tc>
          <w:tcPr>
            <w:tcBorders/>
            <w:tcW w:w="402" w:type="pct"/>
            <w:vAlign w:val="center"/>
            <w:textDirection w:val="lrTb"/>
            <w:noWrap w:val="false"/>
          </w:tcPr>
          <w:p>
            <w:pPr>
              <w:widowControl w:val="true"/>
              <w:pBdr/>
              <w:spacing/>
              <w:ind/>
              <w:jc w:val="center"/>
              <w:rPr>
                <w:b/>
                <w:color w:val="auto"/>
                <w:sz w:val="24"/>
                <w:highlight w:val="none"/>
              </w:rPr>
            </w:pPr>
            <w:r>
              <w:rPr>
                <w:b/>
                <w:color w:val="auto"/>
                <w:sz w:val="24"/>
                <w:highlight w:val="none"/>
              </w:rPr>
              <w:t xml:space="preserve">序号</w:t>
            </w:r>
            <w:r>
              <w:rPr>
                <w:b/>
                <w:color w:val="auto"/>
                <w:sz w:val="24"/>
                <w:highlight w:val="none"/>
              </w:rPr>
            </w:r>
          </w:p>
        </w:tc>
        <w:tc>
          <w:tcPr>
            <w:tcBorders/>
            <w:tcW w:w="975" w:type="pct"/>
            <w:vAlign w:val="center"/>
            <w:textDirection w:val="lrTb"/>
            <w:noWrap w:val="false"/>
          </w:tcPr>
          <w:p>
            <w:pPr>
              <w:widowControl w:val="true"/>
              <w:pBdr/>
              <w:spacing/>
              <w:ind/>
              <w:jc w:val="center"/>
              <w:rPr>
                <w:b/>
                <w:color w:val="auto"/>
                <w:sz w:val="24"/>
                <w:highlight w:val="none"/>
              </w:rPr>
            </w:pPr>
            <w:r>
              <w:rPr>
                <w:b/>
                <w:color w:val="auto"/>
                <w:sz w:val="24"/>
                <w:highlight w:val="none"/>
              </w:rPr>
              <w:t xml:space="preserve">审查因素</w:t>
            </w:r>
            <w:r>
              <w:rPr>
                <w:b/>
                <w:color w:val="auto"/>
                <w:sz w:val="24"/>
                <w:highlight w:val="none"/>
              </w:rPr>
            </w:r>
          </w:p>
        </w:tc>
        <w:tc>
          <w:tcPr>
            <w:tcBorders/>
            <w:tcW w:w="3622" w:type="pct"/>
            <w:vAlign w:val="center"/>
            <w:textDirection w:val="lrTb"/>
            <w:noWrap w:val="false"/>
          </w:tcPr>
          <w:p>
            <w:pPr>
              <w:widowControl w:val="true"/>
              <w:pBdr/>
              <w:spacing/>
              <w:ind/>
              <w:jc w:val="center"/>
              <w:rPr>
                <w:b/>
                <w:color w:val="auto"/>
                <w:sz w:val="24"/>
                <w:highlight w:val="none"/>
              </w:rPr>
            </w:pPr>
            <w:r>
              <w:rPr>
                <w:b/>
                <w:color w:val="auto"/>
                <w:sz w:val="24"/>
                <w:highlight w:val="none"/>
              </w:rPr>
              <w:t xml:space="preserve">审查内容</w:t>
            </w:r>
            <w:r>
              <w:rPr>
                <w:b/>
                <w:color w:val="auto"/>
                <w:sz w:val="24"/>
                <w:highlight w:val="none"/>
              </w:rPr>
            </w:r>
          </w:p>
        </w:tc>
      </w:tr>
      <w:tr>
        <w:trPr>
          <w:jc w:val="center"/>
          <w:trHeight w:val="685"/>
        </w:trPr>
        <w:tc>
          <w:tcPr>
            <w:tcBorders/>
            <w:tcW w:w="402" w:type="pct"/>
            <w:vAlign w:val="center"/>
            <w:textDirection w:val="lrTb"/>
            <w:noWrap w:val="false"/>
          </w:tcPr>
          <w:p>
            <w:pPr>
              <w:widowControl w:val="true"/>
              <w:pBdr/>
              <w:spacing/>
              <w:ind/>
              <w:jc w:val="center"/>
              <w:rPr>
                <w:color w:val="auto"/>
                <w:sz w:val="24"/>
                <w:highlight w:val="none"/>
              </w:rPr>
            </w:pPr>
            <w:r>
              <w:rPr>
                <w:color w:val="auto"/>
                <w:sz w:val="24"/>
                <w:highlight w:val="none"/>
              </w:rPr>
              <w:t xml:space="preserve">1</w:t>
            </w:r>
            <w:r>
              <w:rPr>
                <w:color w:val="auto"/>
                <w:sz w:val="24"/>
                <w:highlight w:val="none"/>
              </w:rPr>
            </w:r>
          </w:p>
        </w:tc>
        <w:tc>
          <w:tcPr>
            <w:tcBorders/>
            <w:tcW w:w="975" w:type="pct"/>
            <w:vAlign w:val="center"/>
            <w:textDirection w:val="lrTb"/>
            <w:noWrap w:val="false"/>
          </w:tcPr>
          <w:p>
            <w:pPr>
              <w:widowControl w:val="true"/>
              <w:pBdr/>
              <w:spacing/>
              <w:ind/>
              <w:jc w:val="left"/>
              <w:rPr>
                <w:color w:val="auto"/>
                <w:sz w:val="24"/>
                <w:highlight w:val="none"/>
              </w:rPr>
            </w:pPr>
            <w:r>
              <w:rPr>
                <w:color w:val="auto"/>
                <w:sz w:val="24"/>
                <w:highlight w:val="none"/>
              </w:rPr>
              <w:t xml:space="preserve">投标函、</w:t>
            </w:r>
            <w:r>
              <w:rPr>
                <w:color w:val="auto"/>
                <w:sz w:val="24"/>
                <w:highlight w:val="none"/>
              </w:rPr>
              <w:t xml:space="preserve">法定代表人资格证明书和政府采购供应商信用承诺书</w:t>
            </w:r>
            <w:r>
              <w:rPr>
                <w:color w:val="auto"/>
                <w:sz w:val="24"/>
                <w:highlight w:val="none"/>
              </w:rPr>
            </w:r>
          </w:p>
        </w:tc>
        <w:tc>
          <w:tcPr>
            <w:tcBorders/>
            <w:tcW w:w="3622" w:type="pct"/>
            <w:vAlign w:val="center"/>
            <w:textDirection w:val="lrTb"/>
            <w:noWrap w:val="false"/>
          </w:tcPr>
          <w:p>
            <w:pPr>
              <w:widowControl w:val="true"/>
              <w:pBdr/>
              <w:spacing/>
              <w:ind/>
              <w:jc w:val="left"/>
              <w:rPr>
                <w:color w:val="auto"/>
                <w:sz w:val="24"/>
                <w:highlight w:val="none"/>
              </w:rPr>
            </w:pPr>
            <w:r>
              <w:rPr>
                <w:color w:val="auto"/>
                <w:sz w:val="24"/>
                <w:highlight w:val="none"/>
              </w:rPr>
              <w:t xml:space="preserve">按招标文件要求提供投标函、</w:t>
            </w:r>
            <w:r>
              <w:rPr>
                <w:color w:val="auto"/>
                <w:sz w:val="24"/>
                <w:highlight w:val="none"/>
              </w:rPr>
              <w:t xml:space="preserve">法定代表人资格证明书和政府采购供应商信用承诺书</w:t>
            </w:r>
            <w:r>
              <w:rPr>
                <w:color w:val="auto"/>
                <w:sz w:val="24"/>
                <w:highlight w:val="none"/>
              </w:rPr>
            </w:r>
          </w:p>
        </w:tc>
      </w:tr>
      <w:tr>
        <w:trPr>
          <w:jc w:val="center"/>
          <w:trHeight w:val="685"/>
        </w:trPr>
        <w:tc>
          <w:tcPr>
            <w:tcBorders/>
            <w:tcW w:w="402" w:type="pct"/>
            <w:vAlign w:val="center"/>
            <w:textDirection w:val="lrTb"/>
            <w:noWrap w:val="false"/>
          </w:tcPr>
          <w:p>
            <w:pPr>
              <w:widowControl w:val="true"/>
              <w:pBdr/>
              <w:spacing/>
              <w:ind/>
              <w:jc w:val="center"/>
              <w:rPr>
                <w:color w:val="auto"/>
                <w:sz w:val="24"/>
                <w:highlight w:val="none"/>
              </w:rPr>
            </w:pPr>
            <w:r>
              <w:rPr>
                <w:color w:val="auto"/>
                <w:sz w:val="24"/>
                <w:highlight w:val="none"/>
              </w:rPr>
              <w:t xml:space="preserve">2</w:t>
            </w:r>
            <w:r>
              <w:rPr>
                <w:color w:val="auto"/>
                <w:sz w:val="24"/>
                <w:highlight w:val="none"/>
              </w:rPr>
            </w:r>
          </w:p>
        </w:tc>
        <w:tc>
          <w:tcPr>
            <w:tcBorders/>
            <w:tcW w:w="975" w:type="pct"/>
            <w:vAlign w:val="center"/>
            <w:textDirection w:val="lrTb"/>
            <w:noWrap w:val="false"/>
          </w:tcPr>
          <w:p>
            <w:pPr>
              <w:widowControl w:val="true"/>
              <w:pBdr/>
              <w:spacing/>
              <w:ind/>
              <w:jc w:val="left"/>
              <w:rPr>
                <w:color w:val="auto"/>
                <w:sz w:val="24"/>
                <w:highlight w:val="none"/>
              </w:rPr>
            </w:pPr>
            <w:r>
              <w:rPr>
                <w:color w:val="auto"/>
                <w:sz w:val="24"/>
                <w:highlight w:val="none"/>
              </w:rPr>
              <w:t xml:space="preserve">投标完整性</w:t>
            </w:r>
            <w:r>
              <w:rPr>
                <w:color w:val="auto"/>
                <w:sz w:val="24"/>
                <w:highlight w:val="none"/>
              </w:rPr>
            </w:r>
          </w:p>
        </w:tc>
        <w:tc>
          <w:tcPr>
            <w:tcBorders/>
            <w:tcW w:w="3622" w:type="pct"/>
            <w:vAlign w:val="center"/>
            <w:textDirection w:val="lrTb"/>
            <w:noWrap w:val="false"/>
          </w:tcPr>
          <w:p>
            <w:pPr>
              <w:widowControl w:val="true"/>
              <w:pBdr/>
              <w:spacing/>
              <w:ind/>
              <w:jc w:val="left"/>
              <w:rPr>
                <w:color w:val="auto"/>
                <w:sz w:val="24"/>
                <w:highlight w:val="none"/>
              </w:rPr>
            </w:pPr>
            <w:r>
              <w:rPr>
                <w:color w:val="auto"/>
                <w:sz w:val="24"/>
                <w:highlight w:val="none"/>
              </w:rPr>
              <w:t xml:space="preserve">未将一个采购包中的内容拆开投标；</w:t>
            </w:r>
            <w:r>
              <w:rPr>
                <w:color w:val="auto"/>
                <w:sz w:val="24"/>
                <w:highlight w:val="none"/>
              </w:rPr>
            </w:r>
          </w:p>
        </w:tc>
      </w:tr>
      <w:tr>
        <w:trPr>
          <w:jc w:val="center"/>
          <w:trHeight w:val="685"/>
        </w:trPr>
        <w:tc>
          <w:tcPr>
            <w:tcBorders/>
            <w:tcW w:w="402" w:type="pct"/>
            <w:vAlign w:val="center"/>
            <w:textDirection w:val="lrTb"/>
            <w:noWrap w:val="false"/>
          </w:tcPr>
          <w:p>
            <w:pPr>
              <w:widowControl w:val="true"/>
              <w:pBdr/>
              <w:spacing/>
              <w:ind/>
              <w:jc w:val="center"/>
              <w:rPr>
                <w:color w:val="auto"/>
                <w:sz w:val="24"/>
                <w:highlight w:val="none"/>
              </w:rPr>
            </w:pPr>
            <w:r>
              <w:rPr>
                <w:color w:val="auto"/>
                <w:sz w:val="24"/>
                <w:highlight w:val="none"/>
              </w:rPr>
              <w:t xml:space="preserve">3</w:t>
            </w:r>
            <w:r>
              <w:rPr>
                <w:color w:val="auto"/>
                <w:sz w:val="24"/>
                <w:highlight w:val="none"/>
              </w:rPr>
            </w:r>
          </w:p>
        </w:tc>
        <w:tc>
          <w:tcPr>
            <w:tcBorders/>
            <w:tcW w:w="975" w:type="pct"/>
            <w:vAlign w:val="center"/>
            <w:textDirection w:val="lrTb"/>
            <w:noWrap w:val="false"/>
          </w:tcPr>
          <w:p>
            <w:pPr>
              <w:widowControl w:val="true"/>
              <w:pBdr/>
              <w:spacing/>
              <w:ind/>
              <w:jc w:val="left"/>
              <w:rPr>
                <w:b/>
                <w:bCs/>
                <w:color w:val="auto"/>
                <w:sz w:val="24"/>
                <w:highlight w:val="none"/>
              </w:rPr>
            </w:pPr>
            <w:r>
              <w:rPr>
                <w:color w:val="auto"/>
                <w:sz w:val="24"/>
                <w:highlight w:val="none"/>
              </w:rPr>
              <w:t xml:space="preserve">投标报价</w:t>
            </w:r>
            <w:r>
              <w:rPr>
                <w:b/>
                <w:bCs/>
                <w:color w:val="auto"/>
                <w:sz w:val="24"/>
                <w:highlight w:val="none"/>
              </w:rPr>
            </w:r>
          </w:p>
        </w:tc>
        <w:tc>
          <w:tcPr>
            <w:tcBorders/>
            <w:tcW w:w="3622" w:type="pct"/>
            <w:vAlign w:val="center"/>
            <w:textDirection w:val="lrTb"/>
            <w:noWrap w:val="false"/>
          </w:tcPr>
          <w:p>
            <w:pPr>
              <w:widowControl w:val="true"/>
              <w:pBdr/>
              <w:spacing/>
              <w:ind/>
              <w:jc w:val="left"/>
              <w:rPr>
                <w:b/>
                <w:bCs/>
                <w:color w:val="auto"/>
                <w:sz w:val="24"/>
                <w:highlight w:val="none"/>
              </w:rPr>
            </w:pPr>
            <w:r>
              <w:rPr>
                <w:color w:val="auto"/>
                <w:sz w:val="24"/>
                <w:highlight w:val="none"/>
              </w:rPr>
              <w:t xml:space="preserve">投标报价未超过招标文件中规定的项目/采购包预算金额或者项目/采购包最高限价；</w:t>
            </w:r>
            <w:r>
              <w:rPr>
                <w:b/>
                <w:bCs/>
                <w:color w:val="auto"/>
                <w:sz w:val="24"/>
                <w:highlight w:val="none"/>
              </w:rPr>
            </w:r>
          </w:p>
        </w:tc>
      </w:tr>
      <w:tr>
        <w:trPr>
          <w:jc w:val="center"/>
          <w:trHeight w:val="663"/>
        </w:trPr>
        <w:tc>
          <w:tcPr>
            <w:tcBorders/>
            <w:tcW w:w="402" w:type="pct"/>
            <w:vAlign w:val="center"/>
            <w:textDirection w:val="lrTb"/>
            <w:noWrap w:val="false"/>
          </w:tcPr>
          <w:p>
            <w:pPr>
              <w:widowControl w:val="true"/>
              <w:pBdr/>
              <w:spacing/>
              <w:ind/>
              <w:jc w:val="center"/>
              <w:rPr>
                <w:color w:val="auto"/>
                <w:sz w:val="24"/>
                <w:highlight w:val="none"/>
              </w:rPr>
            </w:pPr>
            <w:r>
              <w:rPr>
                <w:color w:val="auto"/>
                <w:sz w:val="24"/>
                <w:highlight w:val="none"/>
              </w:rPr>
              <w:t xml:space="preserve">4</w:t>
            </w:r>
            <w:r>
              <w:rPr>
                <w:color w:val="auto"/>
                <w:sz w:val="24"/>
                <w:highlight w:val="none"/>
              </w:rPr>
            </w:r>
          </w:p>
        </w:tc>
        <w:tc>
          <w:tcPr>
            <w:tcBorders/>
            <w:tcW w:w="975" w:type="pct"/>
            <w:vAlign w:val="center"/>
            <w:textDirection w:val="lrTb"/>
            <w:noWrap w:val="false"/>
          </w:tcPr>
          <w:p>
            <w:pPr>
              <w:widowControl w:val="true"/>
              <w:pBdr/>
              <w:spacing/>
              <w:ind/>
              <w:jc w:val="left"/>
              <w:rPr>
                <w:color w:val="auto"/>
                <w:sz w:val="24"/>
                <w:highlight w:val="none"/>
              </w:rPr>
            </w:pPr>
            <w:r>
              <w:rPr>
                <w:color w:val="auto"/>
                <w:sz w:val="24"/>
                <w:highlight w:val="none"/>
              </w:rPr>
              <w:t xml:space="preserve">报价唯一性</w:t>
            </w:r>
            <w:r>
              <w:rPr>
                <w:color w:val="auto"/>
                <w:sz w:val="24"/>
                <w:highlight w:val="none"/>
              </w:rPr>
            </w:r>
          </w:p>
        </w:tc>
        <w:tc>
          <w:tcPr>
            <w:tcBorders/>
            <w:tcW w:w="3622" w:type="pct"/>
            <w:vAlign w:val="center"/>
            <w:textDirection w:val="lrTb"/>
            <w:noWrap w:val="false"/>
          </w:tcPr>
          <w:p>
            <w:pPr>
              <w:widowControl w:val="true"/>
              <w:pBdr/>
              <w:spacing/>
              <w:ind/>
              <w:jc w:val="left"/>
              <w:rPr>
                <w:color w:val="auto"/>
                <w:sz w:val="24"/>
                <w:highlight w:val="none"/>
              </w:rPr>
            </w:pPr>
            <w:r>
              <w:rPr>
                <w:color w:val="auto"/>
                <w:sz w:val="24"/>
                <w:highlight w:val="none"/>
              </w:rPr>
              <w:t xml:space="preserve">投标文件未</w:t>
            </w:r>
            <w:r>
              <w:rPr>
                <w:color w:val="auto"/>
                <w:sz w:val="24"/>
                <w:highlight w:val="none"/>
              </w:rPr>
              <w:t xml:space="preserve">出现可选择性或可调整的报价（招标文件另有规定的除外）</w:t>
            </w:r>
            <w:r>
              <w:rPr>
                <w:color w:val="auto"/>
                <w:sz w:val="24"/>
                <w:highlight w:val="none"/>
              </w:rPr>
              <w:t xml:space="preserve">；</w:t>
            </w:r>
            <w:r>
              <w:rPr>
                <w:color w:val="auto"/>
                <w:sz w:val="24"/>
                <w:highlight w:val="none"/>
              </w:rPr>
            </w:r>
          </w:p>
        </w:tc>
      </w:tr>
      <w:tr>
        <w:trPr>
          <w:jc w:val="center"/>
          <w:trHeight w:val="685"/>
        </w:trPr>
        <w:tc>
          <w:tcPr>
            <w:tcBorders/>
            <w:tcW w:w="402" w:type="pct"/>
            <w:vAlign w:val="center"/>
            <w:textDirection w:val="lrTb"/>
            <w:noWrap w:val="false"/>
          </w:tcPr>
          <w:p>
            <w:pPr>
              <w:widowControl w:val="true"/>
              <w:pBdr/>
              <w:spacing/>
              <w:ind/>
              <w:jc w:val="center"/>
              <w:rPr>
                <w:color w:val="auto"/>
                <w:sz w:val="24"/>
                <w:highlight w:val="none"/>
              </w:rPr>
            </w:pPr>
            <w:r>
              <w:rPr>
                <w:color w:val="auto"/>
                <w:sz w:val="24"/>
                <w:highlight w:val="none"/>
              </w:rPr>
              <w:t xml:space="preserve">5</w:t>
            </w:r>
            <w:r>
              <w:rPr>
                <w:color w:val="auto"/>
                <w:sz w:val="24"/>
                <w:highlight w:val="none"/>
              </w:rPr>
            </w:r>
          </w:p>
        </w:tc>
        <w:tc>
          <w:tcPr>
            <w:tcBorders/>
            <w:tcW w:w="975" w:type="pct"/>
            <w:vAlign w:val="center"/>
            <w:textDirection w:val="lrTb"/>
            <w:noWrap w:val="false"/>
          </w:tcPr>
          <w:p>
            <w:pPr>
              <w:widowControl w:val="true"/>
              <w:pBdr/>
              <w:spacing/>
              <w:ind/>
              <w:jc w:val="left"/>
              <w:rPr>
                <w:color w:val="auto"/>
                <w:sz w:val="24"/>
                <w:highlight w:val="none"/>
              </w:rPr>
            </w:pPr>
            <w:r>
              <w:rPr>
                <w:color w:val="auto"/>
                <w:sz w:val="24"/>
                <w:highlight w:val="none"/>
              </w:rPr>
              <w:t xml:space="preserve">投标有效期</w:t>
            </w:r>
            <w:r>
              <w:rPr>
                <w:color w:val="auto"/>
                <w:sz w:val="24"/>
                <w:highlight w:val="none"/>
              </w:rPr>
            </w:r>
          </w:p>
        </w:tc>
        <w:tc>
          <w:tcPr>
            <w:tcBorders/>
            <w:tcW w:w="3622" w:type="pct"/>
            <w:vAlign w:val="center"/>
            <w:textDirection w:val="lrTb"/>
            <w:noWrap w:val="false"/>
          </w:tcPr>
          <w:p>
            <w:pPr>
              <w:widowControl w:val="true"/>
              <w:pBdr/>
              <w:spacing/>
              <w:ind/>
              <w:jc w:val="left"/>
              <w:rPr>
                <w:color w:val="auto"/>
                <w:sz w:val="24"/>
                <w:highlight w:val="none"/>
              </w:rPr>
            </w:pPr>
            <w:r>
              <w:rPr>
                <w:color w:val="auto"/>
                <w:sz w:val="24"/>
                <w:highlight w:val="none"/>
              </w:rPr>
              <w:t xml:space="preserve">投标文件中承诺的投标有效期满足招标文件中载明的投标有效期的；</w:t>
            </w:r>
            <w:r>
              <w:rPr>
                <w:color w:val="auto"/>
                <w:sz w:val="24"/>
                <w:highlight w:val="none"/>
              </w:rPr>
            </w:r>
          </w:p>
        </w:tc>
      </w:tr>
      <w:tr>
        <w:trPr>
          <w:jc w:val="center"/>
          <w:trHeight w:val="685"/>
        </w:trPr>
        <w:tc>
          <w:tcPr>
            <w:tcBorders/>
            <w:tcW w:w="402" w:type="pct"/>
            <w:vAlign w:val="center"/>
            <w:textDirection w:val="lrTb"/>
            <w:noWrap w:val="false"/>
          </w:tcPr>
          <w:p>
            <w:pPr>
              <w:widowControl w:val="true"/>
              <w:pBdr/>
              <w:spacing/>
              <w:ind/>
              <w:jc w:val="center"/>
              <w:rPr>
                <w:color w:val="auto"/>
                <w:sz w:val="24"/>
                <w:highlight w:val="none"/>
              </w:rPr>
            </w:pPr>
            <w:r>
              <w:rPr>
                <w:color w:val="auto"/>
                <w:sz w:val="24"/>
                <w:highlight w:val="none"/>
              </w:rPr>
              <w:t xml:space="preserve">6</w:t>
            </w:r>
            <w:r>
              <w:rPr>
                <w:color w:val="auto"/>
                <w:sz w:val="24"/>
                <w:highlight w:val="none"/>
              </w:rPr>
            </w:r>
          </w:p>
        </w:tc>
        <w:tc>
          <w:tcPr>
            <w:tcBorders/>
            <w:tcW w:w="975" w:type="pct"/>
            <w:vAlign w:val="center"/>
            <w:textDirection w:val="lrTb"/>
            <w:noWrap w:val="false"/>
          </w:tcPr>
          <w:p>
            <w:pPr>
              <w:widowControl w:val="true"/>
              <w:pBdr/>
              <w:spacing/>
              <w:ind/>
              <w:jc w:val="left"/>
              <w:rPr>
                <w:color w:val="auto"/>
                <w:sz w:val="24"/>
                <w:highlight w:val="none"/>
              </w:rPr>
            </w:pPr>
            <w:r>
              <w:rPr>
                <w:color w:val="auto"/>
                <w:sz w:val="24"/>
                <w:highlight w:val="none"/>
              </w:rPr>
              <w:t xml:space="preserve">签署、加盖公章</w:t>
            </w:r>
            <w:r>
              <w:rPr>
                <w:color w:val="auto"/>
                <w:sz w:val="24"/>
                <w:highlight w:val="none"/>
              </w:rPr>
            </w:r>
          </w:p>
        </w:tc>
        <w:tc>
          <w:tcPr>
            <w:tcBorders/>
            <w:tcW w:w="3622" w:type="pct"/>
            <w:vAlign w:val="center"/>
            <w:textDirection w:val="lrTb"/>
            <w:noWrap w:val="false"/>
          </w:tcPr>
          <w:p>
            <w:pPr>
              <w:widowControl w:val="true"/>
              <w:pBdr/>
              <w:spacing/>
              <w:ind/>
              <w:jc w:val="left"/>
              <w:rPr>
                <w:color w:val="auto"/>
                <w:sz w:val="24"/>
                <w:highlight w:val="none"/>
              </w:rPr>
            </w:pPr>
            <w:r>
              <w:rPr>
                <w:color w:val="auto"/>
                <w:sz w:val="24"/>
                <w:highlight w:val="none"/>
              </w:rPr>
              <w:t xml:space="preserve">按照招标文件要求签署、加盖公章的；</w:t>
            </w:r>
            <w:r>
              <w:rPr>
                <w:color w:val="auto"/>
                <w:sz w:val="24"/>
                <w:highlight w:val="none"/>
              </w:rPr>
            </w:r>
          </w:p>
        </w:tc>
      </w:tr>
      <w:tr>
        <w:trPr>
          <w:jc w:val="center"/>
          <w:trHeight w:val="685"/>
        </w:trPr>
        <w:tc>
          <w:tcPr>
            <w:tcBorders/>
            <w:tcW w:w="402" w:type="pct"/>
            <w:vAlign w:val="center"/>
            <w:textDirection w:val="lrTb"/>
            <w:noWrap w:val="false"/>
          </w:tcPr>
          <w:p>
            <w:pPr>
              <w:widowControl w:val="true"/>
              <w:pBdr/>
              <w:spacing/>
              <w:ind/>
              <w:jc w:val="center"/>
              <w:rPr>
                <w:color w:val="auto"/>
                <w:sz w:val="24"/>
                <w:highlight w:val="none"/>
              </w:rPr>
            </w:pPr>
            <w:r>
              <w:rPr>
                <w:color w:val="auto"/>
                <w:sz w:val="24"/>
                <w:highlight w:val="none"/>
              </w:rPr>
              <w:t xml:space="preserve">7</w:t>
            </w:r>
            <w:r>
              <w:rPr>
                <w:color w:val="auto"/>
                <w:sz w:val="24"/>
                <w:highlight w:val="none"/>
              </w:rPr>
            </w:r>
          </w:p>
        </w:tc>
        <w:tc>
          <w:tcPr>
            <w:tcBorders/>
            <w:tcW w:w="975" w:type="pct"/>
            <w:vAlign w:val="center"/>
            <w:textDirection w:val="lrTb"/>
            <w:noWrap w:val="false"/>
          </w:tcPr>
          <w:p>
            <w:pPr>
              <w:widowControl w:val="true"/>
              <w:pBdr/>
              <w:spacing/>
              <w:ind/>
              <w:jc w:val="left"/>
              <w:rPr>
                <w:color w:val="auto"/>
                <w:sz w:val="24"/>
                <w:highlight w:val="none"/>
              </w:rPr>
            </w:pPr>
            <w:r>
              <w:rPr>
                <w:color w:val="auto"/>
                <w:sz w:val="24"/>
                <w:highlight w:val="none"/>
              </w:rPr>
              <w:t xml:space="preserve">实质性格式</w:t>
            </w:r>
            <w:r>
              <w:rPr>
                <w:color w:val="auto"/>
                <w:sz w:val="24"/>
                <w:highlight w:val="none"/>
              </w:rPr>
            </w:r>
          </w:p>
        </w:tc>
        <w:tc>
          <w:tcPr>
            <w:tcBorders/>
            <w:tcW w:w="3622" w:type="pct"/>
            <w:vAlign w:val="center"/>
            <w:textDirection w:val="lrTb"/>
            <w:noWrap w:val="false"/>
          </w:tcPr>
          <w:p>
            <w:pPr>
              <w:widowControl w:val="true"/>
              <w:pBdr/>
              <w:spacing/>
              <w:ind/>
              <w:jc w:val="left"/>
              <w:rPr>
                <w:color w:val="auto"/>
                <w:sz w:val="24"/>
                <w:highlight w:val="none"/>
              </w:rPr>
            </w:pPr>
            <w:r>
              <w:rPr>
                <w:color w:val="auto"/>
                <w:sz w:val="24"/>
                <w:highlight w:val="none"/>
              </w:rPr>
              <w:t xml:space="preserve">标记为“实质性格式”的文件均按招标文件要求提供；</w:t>
            </w:r>
            <w:r>
              <w:rPr>
                <w:color w:val="auto"/>
                <w:sz w:val="24"/>
                <w:highlight w:val="none"/>
              </w:rPr>
            </w:r>
          </w:p>
        </w:tc>
      </w:tr>
      <w:tr>
        <w:trPr>
          <w:jc w:val="center"/>
          <w:trHeight w:val="685"/>
        </w:trPr>
        <w:tc>
          <w:tcPr>
            <w:tcBorders/>
            <w:tcW w:w="402" w:type="pct"/>
            <w:vAlign w:val="center"/>
            <w:textDirection w:val="lrTb"/>
            <w:noWrap w:val="false"/>
          </w:tcPr>
          <w:p>
            <w:pPr>
              <w:widowControl w:val="true"/>
              <w:pBdr/>
              <w:spacing/>
              <w:ind/>
              <w:jc w:val="center"/>
              <w:rPr>
                <w:color w:val="auto"/>
                <w:sz w:val="24"/>
                <w:highlight w:val="none"/>
              </w:rPr>
            </w:pPr>
            <w:r>
              <w:rPr>
                <w:color w:val="auto"/>
                <w:sz w:val="24"/>
                <w:highlight w:val="none"/>
              </w:rPr>
              <w:t xml:space="preserve">8</w:t>
            </w:r>
            <w:r>
              <w:rPr>
                <w:color w:val="auto"/>
                <w:sz w:val="24"/>
                <w:highlight w:val="none"/>
              </w:rPr>
            </w:r>
          </w:p>
        </w:tc>
        <w:tc>
          <w:tcPr>
            <w:tcBorders/>
            <w:tcW w:w="975" w:type="pct"/>
            <w:vAlign w:val="center"/>
            <w:textDirection w:val="lrTb"/>
            <w:noWrap w:val="false"/>
          </w:tcPr>
          <w:p>
            <w:pPr>
              <w:widowControl w:val="true"/>
              <w:pBdr/>
              <w:spacing/>
              <w:ind/>
              <w:jc w:val="left"/>
              <w:rPr>
                <w:color w:val="auto"/>
                <w:sz w:val="24"/>
                <w:highlight w:val="none"/>
              </w:rPr>
            </w:pPr>
            <w:r>
              <w:rPr>
                <w:rFonts w:ascii="Segoe UI Symbol" w:hAnsi="Segoe UI Symbol" w:cs="Segoe UI Symbol"/>
                <w:color w:val="auto"/>
                <w:sz w:val="24"/>
                <w:highlight w:val="none"/>
              </w:rPr>
              <w:t xml:space="preserve">★</w:t>
            </w:r>
            <w:r>
              <w:rPr>
                <w:color w:val="auto"/>
                <w:sz w:val="24"/>
                <w:highlight w:val="none"/>
              </w:rPr>
              <w:t xml:space="preserve">号条款响应</w:t>
            </w:r>
            <w:r>
              <w:rPr>
                <w:color w:val="auto"/>
                <w:sz w:val="24"/>
                <w:highlight w:val="none"/>
              </w:rPr>
            </w:r>
          </w:p>
        </w:tc>
        <w:tc>
          <w:tcPr>
            <w:tcBorders/>
            <w:tcW w:w="3622" w:type="pct"/>
            <w:vAlign w:val="center"/>
            <w:textDirection w:val="lrTb"/>
            <w:noWrap w:val="false"/>
          </w:tcPr>
          <w:p>
            <w:pPr>
              <w:widowControl w:val="true"/>
              <w:pBdr/>
              <w:spacing/>
              <w:ind/>
              <w:jc w:val="left"/>
              <w:rPr>
                <w:color w:val="auto"/>
                <w:sz w:val="24"/>
                <w:highlight w:val="none"/>
              </w:rPr>
            </w:pPr>
            <w:r>
              <w:rPr>
                <w:color w:val="auto"/>
                <w:sz w:val="24"/>
                <w:highlight w:val="none"/>
              </w:rPr>
              <w:t xml:space="preserve">投标文件满足招标文件</w:t>
            </w:r>
            <w:r>
              <w:rPr>
                <w:color w:val="auto"/>
                <w:sz w:val="24"/>
                <w:highlight w:val="none"/>
              </w:rPr>
              <w:t xml:space="preserve">第五章《采购需求》</w:t>
            </w:r>
            <w:r>
              <w:rPr>
                <w:color w:val="auto"/>
                <w:sz w:val="24"/>
                <w:highlight w:val="none"/>
              </w:rPr>
              <w:t xml:space="preserve">中</w:t>
            </w:r>
            <w:r>
              <w:rPr>
                <w:rFonts w:ascii="Segoe UI Symbol" w:hAnsi="Segoe UI Symbol" w:cs="Segoe UI Symbol"/>
                <w:color w:val="auto"/>
                <w:sz w:val="24"/>
                <w:highlight w:val="none"/>
              </w:rPr>
              <w:t xml:space="preserve">★</w:t>
            </w:r>
            <w:r>
              <w:rPr>
                <w:color w:val="auto"/>
                <w:sz w:val="24"/>
                <w:highlight w:val="none"/>
              </w:rPr>
              <w:t xml:space="preserve">号条款要求的；</w:t>
            </w:r>
            <w:r>
              <w:rPr>
                <w:color w:val="auto"/>
                <w:sz w:val="24"/>
                <w:highlight w:val="none"/>
              </w:rPr>
            </w:r>
          </w:p>
        </w:tc>
      </w:tr>
      <w:tr>
        <w:trPr>
          <w:jc w:val="center"/>
          <w:trHeight w:val="685"/>
        </w:trPr>
        <w:tc>
          <w:tcPr>
            <w:tcBorders/>
            <w:tcW w:w="402" w:type="pct"/>
            <w:vAlign w:val="center"/>
            <w:textDirection w:val="lrTb"/>
            <w:noWrap w:val="false"/>
          </w:tcPr>
          <w:p>
            <w:pPr>
              <w:widowControl w:val="true"/>
              <w:pBdr/>
              <w:spacing/>
              <w:ind/>
              <w:jc w:val="center"/>
              <w:rPr>
                <w:color w:val="auto"/>
                <w:sz w:val="24"/>
                <w:highlight w:val="none"/>
              </w:rPr>
            </w:pPr>
            <w:r>
              <w:rPr>
                <w:color w:val="auto"/>
                <w:sz w:val="24"/>
                <w:highlight w:val="none"/>
              </w:rPr>
              <w:t xml:space="preserve">9</w:t>
            </w:r>
            <w:r>
              <w:rPr>
                <w:color w:val="auto"/>
                <w:sz w:val="24"/>
                <w:highlight w:val="none"/>
              </w:rPr>
            </w:r>
          </w:p>
        </w:tc>
        <w:tc>
          <w:tcPr>
            <w:tcBorders/>
            <w:tcW w:w="975" w:type="pct"/>
            <w:vAlign w:val="center"/>
            <w:textDirection w:val="lrTb"/>
            <w:noWrap w:val="false"/>
          </w:tcPr>
          <w:p>
            <w:pPr>
              <w:widowControl w:val="true"/>
              <w:pBdr/>
              <w:spacing/>
              <w:ind/>
              <w:jc w:val="left"/>
              <w:rPr>
                <w:color w:val="auto"/>
                <w:sz w:val="24"/>
                <w:highlight w:val="none"/>
              </w:rPr>
            </w:pPr>
            <w:r>
              <w:rPr>
                <w:color w:val="auto"/>
                <w:sz w:val="24"/>
                <w:highlight w:val="none"/>
              </w:rPr>
              <w:t xml:space="preserve">分包承担主体资质（如有）</w:t>
            </w:r>
            <w:r>
              <w:rPr>
                <w:color w:val="auto"/>
                <w:sz w:val="24"/>
                <w:highlight w:val="none"/>
              </w:rPr>
            </w:r>
          </w:p>
        </w:tc>
        <w:tc>
          <w:tcPr>
            <w:tcBorders/>
            <w:tcW w:w="3622" w:type="pct"/>
            <w:vAlign w:val="center"/>
            <w:textDirection w:val="lrTb"/>
            <w:noWrap w:val="false"/>
          </w:tcPr>
          <w:p>
            <w:pPr>
              <w:widowControl w:val="true"/>
              <w:pBdr/>
              <w:spacing/>
              <w:ind/>
              <w:jc w:val="left"/>
              <w:rPr>
                <w:color w:val="auto"/>
                <w:sz w:val="24"/>
                <w:highlight w:val="none"/>
              </w:rPr>
            </w:pPr>
            <w:r>
              <w:rPr>
                <w:color w:val="auto"/>
                <w:sz w:val="24"/>
                <w:highlight w:val="none"/>
              </w:rPr>
              <w:t xml:space="preserve">分包承担主体具备《投标人须知资料表》载明的资质条件且提供了资质证书电子件（如有）；</w:t>
            </w:r>
            <w:r>
              <w:rPr>
                <w:color w:val="auto"/>
                <w:sz w:val="24"/>
                <w:highlight w:val="none"/>
              </w:rPr>
            </w:r>
          </w:p>
        </w:tc>
      </w:tr>
      <w:tr>
        <w:trPr>
          <w:jc w:val="center"/>
          <w:trHeight w:val="685"/>
        </w:trPr>
        <w:tc>
          <w:tcPr>
            <w:tcBorders/>
            <w:tcW w:w="402" w:type="pct"/>
            <w:vAlign w:val="center"/>
            <w:textDirection w:val="lrTb"/>
            <w:noWrap w:val="false"/>
          </w:tcPr>
          <w:p>
            <w:pPr>
              <w:widowControl w:val="true"/>
              <w:pBdr/>
              <w:spacing/>
              <w:ind/>
              <w:jc w:val="center"/>
              <w:rPr>
                <w:color w:val="auto"/>
                <w:sz w:val="24"/>
                <w:highlight w:val="none"/>
              </w:rPr>
            </w:pPr>
            <w:r>
              <w:rPr>
                <w:color w:val="auto"/>
                <w:sz w:val="24"/>
                <w:highlight w:val="none"/>
              </w:rPr>
              <w:t xml:space="preserve">10</w:t>
            </w:r>
            <w:r>
              <w:rPr>
                <w:color w:val="auto"/>
                <w:sz w:val="24"/>
                <w:highlight w:val="none"/>
              </w:rPr>
            </w:r>
          </w:p>
        </w:tc>
        <w:tc>
          <w:tcPr>
            <w:tcBorders/>
            <w:tcW w:w="975" w:type="pct"/>
            <w:vAlign w:val="center"/>
            <w:textDirection w:val="lrTb"/>
            <w:noWrap w:val="false"/>
          </w:tcPr>
          <w:p>
            <w:pPr>
              <w:widowControl w:val="true"/>
              <w:pBdr/>
              <w:spacing/>
              <w:ind/>
              <w:jc w:val="left"/>
              <w:rPr>
                <w:color w:val="auto"/>
                <w:sz w:val="24"/>
                <w:highlight w:val="none"/>
              </w:rPr>
            </w:pPr>
            <w:r>
              <w:rPr>
                <w:color w:val="auto"/>
                <w:sz w:val="24"/>
                <w:highlight w:val="none"/>
              </w:rPr>
              <w:t xml:space="preserve">分包意向协议</w:t>
            </w:r>
            <w:r>
              <w:rPr>
                <w:color w:val="auto"/>
                <w:sz w:val="24"/>
                <w:highlight w:val="none"/>
              </w:rPr>
            </w:r>
          </w:p>
          <w:p>
            <w:pPr>
              <w:widowControl w:val="true"/>
              <w:pBdr/>
              <w:spacing/>
              <w:ind/>
              <w:jc w:val="left"/>
              <w:rPr>
                <w:color w:val="auto"/>
                <w:sz w:val="24"/>
                <w:highlight w:val="none"/>
              </w:rPr>
            </w:pPr>
            <w:r>
              <w:rPr>
                <w:color w:val="auto"/>
                <w:sz w:val="24"/>
                <w:highlight w:val="none"/>
              </w:rPr>
              <w:t xml:space="preserve">（如有）</w:t>
            </w:r>
            <w:r>
              <w:rPr>
                <w:color w:val="auto"/>
                <w:sz w:val="24"/>
                <w:highlight w:val="none"/>
              </w:rPr>
            </w:r>
          </w:p>
        </w:tc>
        <w:tc>
          <w:tcPr>
            <w:tcBorders/>
            <w:tcW w:w="3622" w:type="pct"/>
            <w:vAlign w:val="center"/>
            <w:textDirection w:val="lrTb"/>
            <w:noWrap w:val="false"/>
          </w:tcPr>
          <w:p>
            <w:pPr>
              <w:widowControl w:val="true"/>
              <w:pBdr/>
              <w:spacing/>
              <w:ind/>
              <w:jc w:val="left"/>
              <w:rPr>
                <w:color w:val="auto"/>
                <w:sz w:val="24"/>
                <w:highlight w:val="none"/>
              </w:rPr>
            </w:pPr>
            <w:r>
              <w:rPr>
                <w:color w:val="auto"/>
                <w:sz w:val="24"/>
                <w:highlight w:val="none"/>
              </w:rPr>
              <w:t xml:space="preserve">按招标文件规定签订并提供分包意向协议原件的电子件的；</w:t>
            </w:r>
            <w:r>
              <w:rPr>
                <w:color w:val="auto"/>
                <w:sz w:val="24"/>
                <w:highlight w:val="none"/>
              </w:rPr>
              <w:t xml:space="preserve">（如有）</w:t>
            </w:r>
            <w:r>
              <w:rPr>
                <w:color w:val="auto"/>
                <w:sz w:val="24"/>
                <w:highlight w:val="none"/>
              </w:rPr>
            </w:r>
          </w:p>
        </w:tc>
      </w:tr>
      <w:tr>
        <w:trPr>
          <w:jc w:val="center"/>
          <w:trHeight w:val="685"/>
        </w:trPr>
        <w:tc>
          <w:tcPr>
            <w:tcBorders/>
            <w:tcW w:w="402" w:type="pct"/>
            <w:vAlign w:val="center"/>
            <w:textDirection w:val="lrTb"/>
            <w:noWrap w:val="false"/>
          </w:tcPr>
          <w:p>
            <w:pPr>
              <w:widowControl w:val="true"/>
              <w:pBdr/>
              <w:spacing/>
              <w:ind/>
              <w:jc w:val="center"/>
              <w:rPr>
                <w:color w:val="auto"/>
                <w:sz w:val="24"/>
                <w:highlight w:val="none"/>
              </w:rPr>
            </w:pPr>
            <w:r>
              <w:rPr>
                <w:color w:val="auto"/>
                <w:sz w:val="24"/>
                <w:highlight w:val="none"/>
              </w:rPr>
              <w:t xml:space="preserve">11</w:t>
            </w:r>
            <w:r>
              <w:rPr>
                <w:color w:val="auto"/>
                <w:sz w:val="24"/>
                <w:highlight w:val="none"/>
              </w:rPr>
            </w:r>
          </w:p>
        </w:tc>
        <w:tc>
          <w:tcPr>
            <w:tcBorders/>
            <w:tcW w:w="975" w:type="pct"/>
            <w:vAlign w:val="center"/>
            <w:textDirection w:val="lrTb"/>
            <w:noWrap w:val="false"/>
          </w:tcPr>
          <w:p>
            <w:pPr>
              <w:widowControl w:val="true"/>
              <w:pBdr/>
              <w:spacing/>
              <w:ind/>
              <w:jc w:val="left"/>
              <w:rPr>
                <w:color w:val="auto"/>
                <w:sz w:val="24"/>
                <w:highlight w:val="none"/>
              </w:rPr>
            </w:pPr>
            <w:r>
              <w:rPr>
                <w:color w:val="auto"/>
                <w:sz w:val="24"/>
                <w:highlight w:val="none"/>
              </w:rPr>
              <w:t xml:space="preserve">报价的修正（如有）</w:t>
            </w:r>
            <w:r>
              <w:rPr>
                <w:color w:val="auto"/>
                <w:sz w:val="24"/>
                <w:highlight w:val="none"/>
              </w:rPr>
            </w:r>
          </w:p>
        </w:tc>
        <w:tc>
          <w:tcPr>
            <w:tcBorders/>
            <w:tcW w:w="3622" w:type="pct"/>
            <w:vAlign w:val="center"/>
            <w:textDirection w:val="lrTb"/>
            <w:noWrap w:val="false"/>
          </w:tcPr>
          <w:p>
            <w:pPr>
              <w:widowControl w:val="true"/>
              <w:pBdr/>
              <w:spacing/>
              <w:ind/>
              <w:jc w:val="left"/>
              <w:rPr>
                <w:color w:val="auto"/>
                <w:sz w:val="24"/>
                <w:highlight w:val="none"/>
              </w:rPr>
            </w:pPr>
            <w:r>
              <w:rPr>
                <w:color w:val="auto"/>
                <w:sz w:val="24"/>
                <w:highlight w:val="none"/>
              </w:rPr>
              <w:t xml:space="preserve">不涉及报价修正，或投标文件报价出现前后不一致时，投标人对修正后的报价予以确认；（如有）</w:t>
            </w:r>
            <w:r>
              <w:rPr>
                <w:color w:val="auto"/>
                <w:sz w:val="24"/>
                <w:highlight w:val="none"/>
              </w:rPr>
            </w:r>
          </w:p>
        </w:tc>
      </w:tr>
      <w:tr>
        <w:trPr>
          <w:jc w:val="center"/>
          <w:trHeight w:val="685"/>
        </w:trPr>
        <w:tc>
          <w:tcPr>
            <w:tcBorders/>
            <w:tcW w:w="402" w:type="pct"/>
            <w:vAlign w:val="center"/>
            <w:textDirection w:val="lrTb"/>
            <w:noWrap w:val="false"/>
          </w:tcPr>
          <w:p>
            <w:pPr>
              <w:widowControl w:val="true"/>
              <w:pBdr/>
              <w:spacing/>
              <w:ind/>
              <w:jc w:val="center"/>
              <w:rPr>
                <w:color w:val="auto"/>
                <w:sz w:val="24"/>
                <w:highlight w:val="none"/>
              </w:rPr>
            </w:pPr>
            <w:r>
              <w:rPr>
                <w:color w:val="auto"/>
                <w:sz w:val="24"/>
                <w:highlight w:val="none"/>
              </w:rPr>
              <w:t xml:space="preserve">12</w:t>
            </w:r>
            <w:r>
              <w:rPr>
                <w:color w:val="auto"/>
                <w:sz w:val="24"/>
                <w:highlight w:val="none"/>
              </w:rPr>
            </w:r>
          </w:p>
        </w:tc>
        <w:tc>
          <w:tcPr>
            <w:tcBorders/>
            <w:tcW w:w="975" w:type="pct"/>
            <w:vAlign w:val="center"/>
            <w:textDirection w:val="lrTb"/>
            <w:noWrap w:val="false"/>
          </w:tcPr>
          <w:p>
            <w:pPr>
              <w:widowControl w:val="true"/>
              <w:pBdr/>
              <w:spacing/>
              <w:ind/>
              <w:jc w:val="left"/>
              <w:rPr>
                <w:color w:val="auto"/>
                <w:sz w:val="24"/>
                <w:highlight w:val="none"/>
              </w:rPr>
            </w:pPr>
            <w:r>
              <w:rPr>
                <w:color w:val="auto"/>
                <w:sz w:val="24"/>
                <w:highlight w:val="none"/>
              </w:rPr>
              <w:t xml:space="preserve">报价合理性</w:t>
            </w:r>
            <w:r>
              <w:rPr>
                <w:color w:val="auto"/>
                <w:sz w:val="24"/>
                <w:highlight w:val="none"/>
              </w:rPr>
            </w:r>
          </w:p>
        </w:tc>
        <w:tc>
          <w:tcPr>
            <w:tcBorders/>
            <w:tcW w:w="3622" w:type="pct"/>
            <w:vAlign w:val="center"/>
            <w:textDirection w:val="lrTb"/>
            <w:noWrap w:val="false"/>
          </w:tcPr>
          <w:p>
            <w:pPr>
              <w:widowControl w:val="true"/>
              <w:pBdr/>
              <w:spacing/>
              <w:ind/>
              <w:jc w:val="left"/>
              <w:rPr>
                <w:color w:val="auto"/>
                <w:sz w:val="24"/>
                <w:highlight w:val="none"/>
              </w:rPr>
            </w:pPr>
            <w:r>
              <w:rPr>
                <w:color w:val="auto"/>
                <w:sz w:val="24"/>
                <w:highlight w:val="none"/>
              </w:rPr>
              <w:t xml:space="preserve">报价合理，或</w:t>
            </w:r>
            <w:r>
              <w:rPr>
                <w:color w:val="auto"/>
                <w:sz w:val="24"/>
                <w:highlight w:val="none"/>
              </w:rPr>
              <w:t xml:space="preserve">投标人的报价明显低于其他通过符合性审查投标人的报价，有可能影响产品质量或者不能诚信履约的，能够应评标委员会要求在规定时间内证明其报价合理性的</w:t>
            </w:r>
            <w:r>
              <w:rPr>
                <w:color w:val="auto"/>
                <w:sz w:val="24"/>
                <w:highlight w:val="none"/>
              </w:rPr>
              <w:t xml:space="preserve">；</w:t>
            </w:r>
            <w:r>
              <w:rPr>
                <w:color w:val="auto"/>
                <w:sz w:val="24"/>
                <w:highlight w:val="none"/>
              </w:rPr>
              <w:t xml:space="preserve">（详见《关于推动解决政府采购异常低价问题的通知》财库〔2026〕2号）。</w:t>
            </w:r>
            <w:r>
              <w:rPr>
                <w:color w:val="auto"/>
                <w:sz w:val="24"/>
                <w:highlight w:val="none"/>
              </w:rPr>
            </w:r>
          </w:p>
        </w:tc>
      </w:tr>
      <w:tr>
        <w:trPr>
          <w:jc w:val="center"/>
          <w:trHeight w:val="685"/>
        </w:trPr>
        <w:tc>
          <w:tcPr>
            <w:tcBorders/>
            <w:tcW w:w="402" w:type="pct"/>
            <w:vAlign w:val="center"/>
            <w:textDirection w:val="lrTb"/>
            <w:noWrap w:val="false"/>
          </w:tcPr>
          <w:p>
            <w:pPr>
              <w:widowControl w:val="true"/>
              <w:pBdr/>
              <w:spacing/>
              <w:ind/>
              <w:jc w:val="center"/>
              <w:rPr>
                <w:color w:val="auto"/>
                <w:sz w:val="24"/>
                <w:highlight w:val="none"/>
              </w:rPr>
            </w:pPr>
            <w:r>
              <w:rPr>
                <w:color w:val="auto"/>
                <w:sz w:val="24"/>
                <w:highlight w:val="none"/>
              </w:rPr>
              <w:t xml:space="preserve">13</w:t>
            </w:r>
            <w:r>
              <w:rPr>
                <w:color w:val="auto"/>
                <w:sz w:val="24"/>
                <w:highlight w:val="none"/>
              </w:rPr>
            </w:r>
          </w:p>
        </w:tc>
        <w:tc>
          <w:tcPr>
            <w:tcBorders/>
            <w:tcW w:w="975" w:type="pct"/>
            <w:vAlign w:val="center"/>
            <w:textDirection w:val="lrTb"/>
            <w:noWrap w:val="false"/>
          </w:tcPr>
          <w:p>
            <w:pPr>
              <w:widowControl w:val="true"/>
              <w:pBdr/>
              <w:spacing/>
              <w:ind/>
              <w:jc w:val="left"/>
              <w:rPr>
                <w:color w:val="auto"/>
                <w:sz w:val="24"/>
                <w:highlight w:val="none"/>
              </w:rPr>
            </w:pPr>
            <w:r>
              <w:rPr>
                <w:color w:val="auto"/>
                <w:sz w:val="24"/>
                <w:highlight w:val="none"/>
              </w:rPr>
              <w:t xml:space="preserve">进口产品</w:t>
            </w:r>
            <w:r>
              <w:rPr>
                <w:color w:val="auto"/>
                <w:sz w:val="24"/>
                <w:highlight w:val="none"/>
              </w:rPr>
            </w:r>
          </w:p>
          <w:p>
            <w:pPr>
              <w:widowControl w:val="true"/>
              <w:pBdr/>
              <w:spacing/>
              <w:ind/>
              <w:jc w:val="left"/>
              <w:rPr>
                <w:color w:val="auto"/>
                <w:sz w:val="24"/>
                <w:highlight w:val="none"/>
              </w:rPr>
            </w:pPr>
            <w:r>
              <w:rPr>
                <w:color w:val="auto"/>
                <w:sz w:val="24"/>
                <w:highlight w:val="none"/>
              </w:rPr>
              <w:t xml:space="preserve">（如有）</w:t>
            </w:r>
            <w:r>
              <w:rPr>
                <w:color w:val="auto"/>
                <w:sz w:val="24"/>
                <w:highlight w:val="none"/>
              </w:rPr>
            </w:r>
          </w:p>
        </w:tc>
        <w:tc>
          <w:tcPr>
            <w:tcBorders/>
            <w:tcW w:w="3622" w:type="pct"/>
            <w:vAlign w:val="center"/>
            <w:textDirection w:val="lrTb"/>
            <w:noWrap w:val="false"/>
          </w:tcPr>
          <w:p>
            <w:pPr>
              <w:widowControl w:val="true"/>
              <w:pBdr/>
              <w:spacing/>
              <w:ind/>
              <w:jc w:val="left"/>
              <w:rPr>
                <w:color w:val="auto"/>
                <w:sz w:val="24"/>
                <w:highlight w:val="none"/>
              </w:rPr>
            </w:pPr>
            <w:r>
              <w:rPr>
                <w:color w:val="auto"/>
                <w:sz w:val="24"/>
                <w:highlight w:val="none"/>
              </w:rPr>
              <w:t xml:space="preserve">招标文件不接受进口产品投标的内容时，投标人所投产品非进口产品的；</w:t>
            </w:r>
            <w:r>
              <w:rPr>
                <w:color w:val="auto"/>
                <w:sz w:val="24"/>
                <w:highlight w:val="none"/>
              </w:rPr>
            </w:r>
          </w:p>
        </w:tc>
      </w:tr>
      <w:tr>
        <w:trPr>
          <w:jc w:val="center"/>
          <w:trHeight w:val="685"/>
        </w:trPr>
        <w:tc>
          <w:tcPr>
            <w:tcBorders/>
            <w:tcW w:w="402" w:type="pct"/>
            <w:vAlign w:val="center"/>
            <w:textDirection w:val="lrTb"/>
            <w:noWrap w:val="false"/>
          </w:tcPr>
          <w:p>
            <w:pPr>
              <w:widowControl w:val="true"/>
              <w:pBdr/>
              <w:spacing/>
              <w:ind/>
              <w:jc w:val="center"/>
              <w:rPr>
                <w:color w:val="auto"/>
                <w:sz w:val="24"/>
                <w:highlight w:val="none"/>
              </w:rPr>
            </w:pPr>
            <w:r>
              <w:rPr>
                <w:color w:val="auto"/>
                <w:sz w:val="24"/>
                <w:highlight w:val="none"/>
              </w:rPr>
              <w:t xml:space="preserve">14</w:t>
            </w:r>
            <w:r>
              <w:rPr>
                <w:color w:val="auto"/>
                <w:sz w:val="24"/>
                <w:highlight w:val="none"/>
              </w:rPr>
            </w:r>
          </w:p>
        </w:tc>
        <w:tc>
          <w:tcPr>
            <w:tcBorders/>
            <w:tcW w:w="975" w:type="pct"/>
            <w:vAlign w:val="center"/>
            <w:textDirection w:val="lrTb"/>
            <w:noWrap w:val="false"/>
          </w:tcPr>
          <w:p>
            <w:pPr>
              <w:widowControl w:val="true"/>
              <w:pBdr/>
              <w:spacing/>
              <w:ind/>
              <w:jc w:val="left"/>
              <w:rPr>
                <w:color w:val="auto"/>
                <w:sz w:val="24"/>
                <w:highlight w:val="none"/>
              </w:rPr>
            </w:pPr>
            <w:r>
              <w:rPr>
                <w:color w:val="auto"/>
                <w:sz w:val="24"/>
                <w:highlight w:val="none"/>
              </w:rPr>
              <w:t xml:space="preserve">国家有关部门对投标人的投标产品有强制性规定或要求的</w:t>
            </w:r>
            <w:r>
              <w:rPr>
                <w:color w:val="auto"/>
                <w:sz w:val="24"/>
                <w:highlight w:val="none"/>
              </w:rPr>
            </w:r>
          </w:p>
        </w:tc>
        <w:tc>
          <w:tcPr>
            <w:tcBorders/>
            <w:tcW w:w="3622" w:type="pct"/>
            <w:vAlign w:val="center"/>
            <w:textDirection w:val="lrTb"/>
            <w:noWrap w:val="false"/>
          </w:tcPr>
          <w:p>
            <w:pPr>
              <w:widowControl w:val="true"/>
              <w:pBdr/>
              <w:spacing/>
              <w:ind/>
              <w:jc w:val="left"/>
              <w:rPr>
                <w:color w:val="auto"/>
                <w:sz w:val="24"/>
                <w:highlight w:val="none"/>
              </w:rPr>
            </w:pPr>
            <w:r>
              <w:rPr>
                <w:color w:val="auto"/>
                <w:sz w:val="24"/>
                <w:highlight w:val="none"/>
              </w:rPr>
              <w:t xml:space="preserve">国家有关部门对投标人的投标产品有强制性规定或要求的（如相应技术、安全、节能和环保等），投标人的投标产品应符合相应规定或要求，并提供证明文件电子件：</w:t>
            </w:r>
            <w:r>
              <w:rPr>
                <w:color w:val="auto"/>
                <w:sz w:val="24"/>
                <w:highlight w:val="none"/>
              </w:rPr>
            </w:r>
          </w:p>
          <w:p>
            <w:pPr>
              <w:widowControl w:val="true"/>
              <w:pBdr/>
              <w:spacing/>
              <w:ind/>
              <w:jc w:val="left"/>
              <w:rPr>
                <w:color w:val="auto"/>
                <w:sz w:val="24"/>
                <w:highlight w:val="none"/>
              </w:rPr>
            </w:pPr>
            <w:r>
              <w:rPr>
                <w:color w:val="auto"/>
                <w:sz w:val="24"/>
                <w:highlight w:val="none"/>
              </w:rPr>
              <w:t xml:space="preserve">1）采购的产品若属于《节能产品政府采购品目清单》范围中政府强制采购产品，则投标人所报产品必须获得国家确定的认证机构出具的、处于有效期之内的节能产品认证证书；</w:t>
            </w:r>
            <w:r>
              <w:rPr>
                <w:color w:val="auto"/>
                <w:sz w:val="24"/>
                <w:highlight w:val="none"/>
              </w:rPr>
            </w:r>
          </w:p>
          <w:p>
            <w:pPr>
              <w:widowControl w:val="true"/>
              <w:pBdr/>
              <w:spacing/>
              <w:ind/>
              <w:jc w:val="left"/>
              <w:rPr>
                <w:color w:val="auto"/>
                <w:sz w:val="24"/>
                <w:highlight w:val="none"/>
              </w:rPr>
            </w:pPr>
            <w:r>
              <w:rPr>
                <w:color w:val="auto"/>
                <w:sz w:val="24"/>
                <w:highlight w:val="none"/>
              </w:rPr>
              <w:t xml:space="preserve">2）投标产品如涉及计算机信息系统安全专用产品的，须提供公安部颁发的计算机信息系统安全专用产品销售许可证；</w:t>
            </w:r>
            <w:r>
              <w:rPr>
                <w:color w:val="auto"/>
                <w:sz w:val="24"/>
                <w:highlight w:val="none"/>
              </w:rPr>
            </w:r>
          </w:p>
          <w:p>
            <w:pPr>
              <w:widowControl w:val="true"/>
              <w:pBdr/>
              <w:spacing/>
              <w:ind/>
              <w:jc w:val="left"/>
              <w:rPr>
                <w:color w:val="auto"/>
                <w:sz w:val="24"/>
                <w:highlight w:val="none"/>
              </w:rPr>
            </w:pPr>
            <w:r>
              <w:rPr>
                <w:color w:val="auto"/>
                <w:sz w:val="24"/>
                <w:highlight w:val="none"/>
              </w:rPr>
              <w:t xml:space="preserve">3）投标产品如有属于开展国家信息安全产品认证产品范围的，须提供由中国网络安全审查技术与认证中心（原中国信息安全认证中心）按国家标准认证颁发的有效认证证书等）；</w:t>
            </w:r>
            <w:r>
              <w:rPr>
                <w:color w:val="auto"/>
                <w:sz w:val="24"/>
                <w:highlight w:val="none"/>
              </w:rPr>
            </w:r>
          </w:p>
          <w:p>
            <w:pPr>
              <w:widowControl w:val="true"/>
              <w:pBdr/>
              <w:spacing/>
              <w:ind/>
              <w:jc w:val="left"/>
              <w:rPr>
                <w:color w:val="auto"/>
                <w:sz w:val="24"/>
                <w:highlight w:val="none"/>
              </w:rPr>
            </w:pPr>
            <w:r>
              <w:rPr>
                <w:color w:val="auto"/>
                <w:sz w:val="24"/>
                <w:highlight w:val="none"/>
              </w:rPr>
              <w:t xml:space="preserve">4）国家有特殊信息安全要求的项目，采购产品涉及无线局域网产品和含有无线局域网功能的计算机、通信设备、打印机、复印机、投影仪等产品的，投标产品须为符合国家无线局域网安全标准（GB15629.11/1102）并通过国家产品认证的产品；</w:t>
            </w:r>
            <w:r>
              <w:rPr>
                <w:color w:val="auto"/>
                <w:sz w:val="24"/>
                <w:highlight w:val="none"/>
              </w:rPr>
            </w:r>
          </w:p>
        </w:tc>
      </w:tr>
      <w:tr>
        <w:trPr>
          <w:jc w:val="center"/>
          <w:trHeight w:val="685"/>
        </w:trPr>
        <w:tc>
          <w:tcPr>
            <w:tcBorders/>
            <w:tcW w:w="402" w:type="pct"/>
            <w:vAlign w:val="center"/>
            <w:textDirection w:val="lrTb"/>
            <w:noWrap w:val="false"/>
          </w:tcPr>
          <w:p>
            <w:pPr>
              <w:widowControl w:val="true"/>
              <w:pBdr/>
              <w:spacing/>
              <w:ind/>
              <w:jc w:val="center"/>
              <w:rPr>
                <w:color w:val="auto"/>
                <w:sz w:val="24"/>
                <w:highlight w:val="none"/>
              </w:rPr>
            </w:pPr>
            <w:r>
              <w:rPr>
                <w:color w:val="auto"/>
                <w:sz w:val="24"/>
                <w:highlight w:val="none"/>
              </w:rPr>
              <w:t xml:space="preserve">15</w:t>
            </w:r>
            <w:r>
              <w:rPr>
                <w:color w:val="auto"/>
                <w:sz w:val="24"/>
                <w:highlight w:val="none"/>
              </w:rPr>
            </w:r>
          </w:p>
        </w:tc>
        <w:tc>
          <w:tcPr>
            <w:tcBorders/>
            <w:tcW w:w="975" w:type="pct"/>
            <w:vAlign w:val="center"/>
            <w:textDirection w:val="lrTb"/>
            <w:noWrap w:val="false"/>
          </w:tcPr>
          <w:p>
            <w:pPr>
              <w:widowControl w:val="true"/>
              <w:pBdr/>
              <w:spacing/>
              <w:ind/>
              <w:jc w:val="left"/>
              <w:rPr>
                <w:color w:val="auto"/>
                <w:sz w:val="24"/>
                <w:highlight w:val="none"/>
              </w:rPr>
            </w:pPr>
            <w:r>
              <w:rPr>
                <w:color w:val="auto"/>
                <w:sz w:val="24"/>
                <w:highlight w:val="none"/>
              </w:rPr>
              <w:t xml:space="preserve">公平竞争</w:t>
            </w:r>
            <w:r>
              <w:rPr>
                <w:color w:val="auto"/>
                <w:sz w:val="24"/>
                <w:highlight w:val="none"/>
              </w:rPr>
            </w:r>
          </w:p>
        </w:tc>
        <w:tc>
          <w:tcPr>
            <w:tcBorders/>
            <w:tcW w:w="3622" w:type="pct"/>
            <w:vAlign w:val="center"/>
            <w:textDirection w:val="lrTb"/>
            <w:noWrap w:val="false"/>
          </w:tcPr>
          <w:p>
            <w:pPr>
              <w:widowControl w:val="true"/>
              <w:pBdr/>
              <w:spacing/>
              <w:ind/>
              <w:jc w:val="left"/>
              <w:rPr>
                <w:color w:val="auto"/>
                <w:sz w:val="24"/>
                <w:highlight w:val="none"/>
              </w:rPr>
            </w:pPr>
            <w:r>
              <w:rPr>
                <w:color w:val="auto"/>
                <w:sz w:val="24"/>
                <w:highlight w:val="none"/>
              </w:rPr>
              <w:t xml:space="preserve">投标人遵循公平竞争的原则，不存在恶意串通，妨碍其他投标人的竞争行为，不存在损害采购人或者其他投标人的合法权益情形的；</w:t>
            </w:r>
            <w:r>
              <w:rPr>
                <w:color w:val="auto"/>
                <w:sz w:val="24"/>
                <w:highlight w:val="none"/>
              </w:rPr>
            </w:r>
          </w:p>
        </w:tc>
      </w:tr>
      <w:tr>
        <w:trPr>
          <w:jc w:val="center"/>
          <w:trHeight w:val="685"/>
        </w:trPr>
        <w:tc>
          <w:tcPr>
            <w:tcBorders/>
            <w:tcW w:w="402" w:type="pct"/>
            <w:vAlign w:val="center"/>
            <w:textDirection w:val="lrTb"/>
            <w:noWrap w:val="false"/>
          </w:tcPr>
          <w:p>
            <w:pPr>
              <w:widowControl w:val="true"/>
              <w:pBdr/>
              <w:spacing/>
              <w:ind/>
              <w:jc w:val="center"/>
              <w:rPr>
                <w:color w:val="auto"/>
                <w:sz w:val="24"/>
                <w:highlight w:val="none"/>
              </w:rPr>
            </w:pPr>
            <w:r>
              <w:rPr>
                <w:color w:val="auto"/>
                <w:sz w:val="24"/>
                <w:highlight w:val="none"/>
              </w:rPr>
              <w:t xml:space="preserve">16</w:t>
            </w:r>
            <w:r>
              <w:rPr>
                <w:color w:val="auto"/>
                <w:sz w:val="24"/>
                <w:highlight w:val="none"/>
              </w:rPr>
            </w:r>
          </w:p>
        </w:tc>
        <w:tc>
          <w:tcPr>
            <w:tcBorders/>
            <w:tcW w:w="975" w:type="pct"/>
            <w:vAlign w:val="center"/>
            <w:textDirection w:val="lrTb"/>
            <w:noWrap w:val="false"/>
          </w:tcPr>
          <w:p>
            <w:pPr>
              <w:widowControl w:val="true"/>
              <w:pBdr/>
              <w:spacing/>
              <w:ind/>
              <w:jc w:val="left"/>
              <w:rPr>
                <w:color w:val="auto"/>
                <w:sz w:val="24"/>
                <w:highlight w:val="none"/>
              </w:rPr>
            </w:pPr>
            <w:r>
              <w:rPr>
                <w:color w:val="auto"/>
                <w:sz w:val="24"/>
                <w:highlight w:val="none"/>
              </w:rPr>
              <w:t xml:space="preserve">串通投标</w:t>
            </w:r>
            <w:r>
              <w:rPr>
                <w:color w:val="auto"/>
                <w:sz w:val="24"/>
                <w:highlight w:val="none"/>
              </w:rPr>
            </w:r>
          </w:p>
        </w:tc>
        <w:tc>
          <w:tcPr>
            <w:tcBorders/>
            <w:tcW w:w="3622" w:type="pct"/>
            <w:vAlign w:val="center"/>
            <w:textDirection w:val="lrTb"/>
            <w:noWrap w:val="false"/>
          </w:tcPr>
          <w:p>
            <w:pPr>
              <w:widowControl w:val="true"/>
              <w:pBdr/>
              <w:spacing/>
              <w:ind/>
              <w:jc w:val="left"/>
              <w:rPr>
                <w:color w:val="auto"/>
                <w:sz w:val="24"/>
                <w:highlight w:val="none"/>
              </w:rPr>
            </w:pPr>
            <w:r>
              <w:rPr>
                <w:color w:val="auto"/>
                <w:sz w:val="24"/>
                <w:highlight w:val="none"/>
              </w:rPr>
              <w:t xml:space="preserve">不存在《政府采购货物和服务招标投标管理办法》视为投标人串通投标的情形：（一）不同投标人的投标文件由同一单位或者个人编制（包含使用同一MAC地址的计算机制作电子响应文件的情形）；（二）不同投标人委托同一单位或者个人办理投标事宜（包含使用同一MAC地址的计算机提交或者解密电子响应文件的情形）；（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r>
              <w:rPr>
                <w:color w:val="auto"/>
                <w:sz w:val="24"/>
                <w:highlight w:val="none"/>
              </w:rPr>
            </w:r>
          </w:p>
        </w:tc>
      </w:tr>
      <w:tr>
        <w:trPr>
          <w:jc w:val="center"/>
          <w:trHeight w:val="685"/>
        </w:trPr>
        <w:tc>
          <w:tcPr>
            <w:tcBorders/>
            <w:tcW w:w="402" w:type="pct"/>
            <w:vAlign w:val="center"/>
            <w:textDirection w:val="lrTb"/>
            <w:noWrap w:val="false"/>
          </w:tcPr>
          <w:p>
            <w:pPr>
              <w:widowControl w:val="true"/>
              <w:pBdr/>
              <w:spacing/>
              <w:ind/>
              <w:jc w:val="center"/>
              <w:rPr>
                <w:color w:val="auto"/>
                <w:sz w:val="24"/>
                <w:highlight w:val="none"/>
              </w:rPr>
            </w:pPr>
            <w:r>
              <w:rPr>
                <w:color w:val="auto"/>
                <w:sz w:val="24"/>
                <w:highlight w:val="none"/>
              </w:rPr>
              <w:t xml:space="preserve">17</w:t>
            </w:r>
            <w:r>
              <w:rPr>
                <w:color w:val="auto"/>
                <w:sz w:val="24"/>
                <w:highlight w:val="none"/>
              </w:rPr>
            </w:r>
          </w:p>
        </w:tc>
        <w:tc>
          <w:tcPr>
            <w:tcBorders/>
            <w:tcW w:w="975" w:type="pct"/>
            <w:vAlign w:val="center"/>
            <w:textDirection w:val="lrTb"/>
            <w:noWrap w:val="false"/>
          </w:tcPr>
          <w:p>
            <w:pPr>
              <w:widowControl w:val="true"/>
              <w:pBdr/>
              <w:spacing/>
              <w:ind/>
              <w:jc w:val="left"/>
              <w:rPr>
                <w:color w:val="auto"/>
                <w:sz w:val="24"/>
                <w:highlight w:val="none"/>
              </w:rPr>
            </w:pPr>
            <w:r>
              <w:rPr>
                <w:color w:val="auto"/>
                <w:sz w:val="24"/>
                <w:highlight w:val="none"/>
              </w:rPr>
              <w:t xml:space="preserve">附加条件</w:t>
            </w:r>
            <w:r>
              <w:rPr>
                <w:color w:val="auto"/>
                <w:sz w:val="24"/>
                <w:highlight w:val="none"/>
              </w:rPr>
            </w:r>
          </w:p>
        </w:tc>
        <w:tc>
          <w:tcPr>
            <w:tcBorders/>
            <w:tcW w:w="3622" w:type="pct"/>
            <w:vAlign w:val="center"/>
            <w:textDirection w:val="lrTb"/>
            <w:noWrap w:val="false"/>
          </w:tcPr>
          <w:p>
            <w:pPr>
              <w:widowControl w:val="true"/>
              <w:pBdr/>
              <w:spacing/>
              <w:ind/>
              <w:jc w:val="left"/>
              <w:rPr>
                <w:color w:val="auto"/>
                <w:sz w:val="24"/>
                <w:highlight w:val="none"/>
              </w:rPr>
            </w:pPr>
            <w:r>
              <w:rPr>
                <w:color w:val="auto"/>
                <w:sz w:val="24"/>
                <w:highlight w:val="none"/>
              </w:rPr>
              <w:t xml:space="preserve">投标文件未含有采购人不能接受的附加条件的；</w:t>
            </w:r>
            <w:r>
              <w:rPr>
                <w:color w:val="auto"/>
                <w:sz w:val="24"/>
                <w:highlight w:val="none"/>
              </w:rPr>
            </w:r>
          </w:p>
        </w:tc>
      </w:tr>
      <w:tr>
        <w:trPr>
          <w:jc w:val="center"/>
          <w:trHeight w:val="685"/>
        </w:trPr>
        <w:tc>
          <w:tcPr>
            <w:tcBorders/>
            <w:tcW w:w="402" w:type="pct"/>
            <w:vAlign w:val="center"/>
            <w:textDirection w:val="lrTb"/>
            <w:noWrap w:val="false"/>
          </w:tcPr>
          <w:p>
            <w:pPr>
              <w:widowControl w:val="true"/>
              <w:pBdr/>
              <w:spacing/>
              <w:ind/>
              <w:jc w:val="center"/>
              <w:rPr>
                <w:color w:val="auto"/>
                <w:sz w:val="24"/>
                <w:highlight w:val="none"/>
              </w:rPr>
            </w:pPr>
            <w:r>
              <w:rPr>
                <w:color w:val="auto"/>
                <w:sz w:val="24"/>
                <w:highlight w:val="none"/>
              </w:rPr>
              <w:t xml:space="preserve">18</w:t>
            </w:r>
            <w:r>
              <w:rPr>
                <w:color w:val="auto"/>
                <w:sz w:val="24"/>
                <w:highlight w:val="none"/>
              </w:rPr>
            </w:r>
          </w:p>
        </w:tc>
        <w:tc>
          <w:tcPr>
            <w:tcBorders/>
            <w:tcW w:w="975" w:type="pct"/>
            <w:vAlign w:val="center"/>
            <w:textDirection w:val="lrTb"/>
            <w:noWrap w:val="false"/>
          </w:tcPr>
          <w:p>
            <w:pPr>
              <w:widowControl w:val="true"/>
              <w:pBdr/>
              <w:spacing/>
              <w:ind/>
              <w:jc w:val="left"/>
              <w:rPr>
                <w:color w:val="auto"/>
                <w:sz w:val="24"/>
                <w:highlight w:val="none"/>
              </w:rPr>
            </w:pPr>
            <w:r>
              <w:rPr>
                <w:color w:val="auto"/>
                <w:sz w:val="24"/>
                <w:highlight w:val="none"/>
              </w:rPr>
              <w:t xml:space="preserve">其他无效情形</w:t>
            </w:r>
            <w:r>
              <w:rPr>
                <w:color w:val="auto"/>
                <w:sz w:val="24"/>
                <w:highlight w:val="none"/>
              </w:rPr>
            </w:r>
          </w:p>
        </w:tc>
        <w:tc>
          <w:tcPr>
            <w:tcBorders/>
            <w:tcW w:w="3622" w:type="pct"/>
            <w:vAlign w:val="center"/>
            <w:textDirection w:val="lrTb"/>
            <w:noWrap w:val="false"/>
          </w:tcPr>
          <w:p>
            <w:pPr>
              <w:widowControl w:val="true"/>
              <w:pBdr/>
              <w:spacing/>
              <w:ind/>
              <w:jc w:val="left"/>
              <w:rPr>
                <w:color w:val="auto"/>
                <w:sz w:val="24"/>
                <w:highlight w:val="none"/>
              </w:rPr>
            </w:pPr>
            <w:r>
              <w:rPr>
                <w:color w:val="auto"/>
                <w:sz w:val="24"/>
                <w:highlight w:val="none"/>
              </w:rPr>
              <w:t xml:space="preserve">投标人、投标文件不存在不符合法律、法规和招标文件规定的其他无效情形。</w:t>
            </w:r>
            <w:r>
              <w:rPr>
                <w:color w:val="auto"/>
                <w:sz w:val="24"/>
                <w:highlight w:val="none"/>
              </w:rPr>
            </w:r>
          </w:p>
        </w:tc>
      </w:tr>
      <w:tr>
        <w:trPr>
          <w:jc w:val="center"/>
          <w:trHeight w:val="685"/>
        </w:trPr>
        <w:tc>
          <w:tcPr>
            <w:tcBorders/>
            <w:tcW w:w="402" w:type="pct"/>
            <w:vAlign w:val="center"/>
            <w:textDirection w:val="lrTb"/>
            <w:noWrap w:val="false"/>
          </w:tcPr>
          <w:p>
            <w:pPr>
              <w:widowControl w:val="true"/>
              <w:pBdr/>
              <w:spacing/>
              <w:ind/>
              <w:jc w:val="center"/>
              <w:rPr>
                <w:color w:val="auto"/>
                <w:sz w:val="24"/>
                <w:highlight w:val="none"/>
              </w:rPr>
            </w:pPr>
            <w:r>
              <w:rPr>
                <w:color w:val="auto"/>
                <w:sz w:val="24"/>
                <w:highlight w:val="none"/>
              </w:rPr>
              <w:t xml:space="preserve">19</w:t>
            </w:r>
            <w:r>
              <w:rPr>
                <w:color w:val="auto"/>
                <w:sz w:val="24"/>
                <w:highlight w:val="none"/>
              </w:rPr>
            </w:r>
          </w:p>
        </w:tc>
        <w:tc>
          <w:tcPr>
            <w:tcBorders/>
            <w:tcW w:w="975" w:type="pct"/>
            <w:vAlign w:val="center"/>
            <w:textDirection w:val="lrTb"/>
            <w:noWrap w:val="false"/>
          </w:tcPr>
          <w:p>
            <w:pPr>
              <w:widowControl w:val="true"/>
              <w:pBdr/>
              <w:spacing/>
              <w:ind/>
              <w:jc w:val="left"/>
              <w:rPr>
                <w:color w:val="auto"/>
                <w:sz w:val="24"/>
                <w:highlight w:val="none"/>
              </w:rPr>
            </w:pPr>
            <w:r>
              <w:rPr>
                <w:color w:val="auto"/>
                <w:sz w:val="24"/>
                <w:highlight w:val="none"/>
              </w:rPr>
              <w:t xml:space="preserve">重大偏离</w:t>
            </w:r>
            <w:r>
              <w:rPr>
                <w:color w:val="auto"/>
                <w:sz w:val="24"/>
                <w:highlight w:val="none"/>
              </w:rPr>
            </w:r>
          </w:p>
        </w:tc>
        <w:tc>
          <w:tcPr>
            <w:tcBorders/>
            <w:tcW w:w="3622" w:type="pct"/>
            <w:vAlign w:val="center"/>
            <w:textDirection w:val="lrTb"/>
            <w:noWrap w:val="false"/>
          </w:tcPr>
          <w:p>
            <w:pPr>
              <w:widowControl w:val="true"/>
              <w:pBdr/>
              <w:spacing/>
              <w:ind/>
              <w:jc w:val="left"/>
              <w:rPr>
                <w:color w:val="auto"/>
                <w:sz w:val="24"/>
                <w:highlight w:val="none"/>
              </w:rPr>
            </w:pPr>
            <w:r>
              <w:rPr>
                <w:color w:val="auto"/>
                <w:sz w:val="24"/>
                <w:highlight w:val="none"/>
              </w:rPr>
              <w:t xml:space="preserve">经评标委员会认定与招标文件有重大偏离和保留；</w:t>
            </w:r>
            <w:r>
              <w:rPr>
                <w:color w:val="auto"/>
                <w:sz w:val="24"/>
                <w:highlight w:val="none"/>
              </w:rPr>
            </w:r>
          </w:p>
          <w:p>
            <w:pPr>
              <w:pStyle w:val="1264"/>
              <w:pBdr/>
              <w:spacing/>
              <w:ind/>
              <w:rPr>
                <w:rFonts w:ascii="Times New Roman" w:hAnsi="Times New Roman"/>
                <w:color w:val="auto"/>
                <w:highlight w:val="none"/>
              </w:rPr>
            </w:pPr>
            <w:r>
              <w:rPr>
                <w:rFonts w:ascii="Times New Roman" w:hAnsi="Times New Roman"/>
                <w:color w:val="auto"/>
                <w:sz w:val="24"/>
                <w:highlight w:val="none"/>
              </w:rPr>
              <w:t xml:space="preserve">所谓重大偏离或保留是指与招标文件规定的主要技术指标或重要的商务条款或除上述以外的多项指标要求存在负偏离，或者在实质上与招标文件不一致，而且限制了合同中采购人的权利或投标人的义务，纠正这些偏离或保留将会对其他实质性响应要求的投标人的竞争地位产生不公正的影响。重大偏离的认定需经过评委会三分之二及以上成员的认定。评委决定投标文件的响应性只根据投标文件本身的内容，而不寻求外部的证据。</w:t>
            </w:r>
            <w:r>
              <w:rPr>
                <w:rFonts w:ascii="Times New Roman" w:hAnsi="Times New Roman"/>
                <w:color w:val="auto"/>
                <w:highlight w:val="none"/>
              </w:rPr>
            </w:r>
          </w:p>
        </w:tc>
      </w:tr>
    </w:tbl>
    <w:p>
      <w:pPr>
        <w:numPr>
          <w:ilvl w:val="0"/>
          <w:numId w:val="10"/>
        </w:numPr>
        <w:pBdr/>
        <w:tabs>
          <w:tab w:val="left" w:leader="none" w:pos="360"/>
        </w:tabs>
        <w:spacing w:line="360" w:lineRule="auto"/>
        <w:ind/>
        <w:outlineLvl w:val="1"/>
        <w:rPr>
          <w:b/>
          <w:bCs/>
          <w:color w:val="auto"/>
          <w:sz w:val="24"/>
          <w:highlight w:val="none"/>
        </w:rPr>
      </w:pPr>
      <w:r>
        <w:rPr>
          <w:b/>
          <w:bCs/>
          <w:color w:val="auto"/>
          <w:sz w:val="24"/>
          <w:highlight w:val="none"/>
        </w:rPr>
        <w:t xml:space="preserve">投标文件有关事项的澄清或者说明</w:t>
      </w:r>
      <w:r>
        <w:rPr>
          <w:b/>
          <w:bCs/>
          <w:color w:val="auto"/>
          <w:sz w:val="24"/>
          <w:highlight w:val="none"/>
        </w:rPr>
      </w:r>
    </w:p>
    <w:p>
      <w:pPr>
        <w:numPr>
          <w:ilvl w:val="1"/>
          <w:numId w:val="10"/>
        </w:numPr>
        <w:pBdr/>
        <w:tabs>
          <w:tab w:val="left" w:leader="none" w:pos="1080"/>
        </w:tabs>
        <w:spacing w:line="360" w:lineRule="auto"/>
        <w:ind w:hanging="720" w:left="1077"/>
        <w:rPr>
          <w:color w:val="auto"/>
          <w:sz w:val="24"/>
          <w:highlight w:val="none"/>
        </w:rPr>
      </w:pPr>
      <w:r>
        <w:rPr>
          <w:color w:val="auto"/>
          <w:sz w:val="24"/>
          <w:highlight w:val="none"/>
        </w:rPr>
        <w:t xml:space="preserve">评标过程中，评标委员会将通过政府采购一体化平台“苏采云”系统以书面形式要求投标人对其投标文件中含义不明确、同类问题表述不一致或者有明显文字和计算错误的内容，作出必要的澄清、说明或者补正。投标人的澄清、说明或者补正应当采用书面形式，并加盖电子公章。投标人的澄清、说明或者补正不得超出投标文件的范围或者改变投标文件的实质性内容。澄清文件将作为投标文件内容的一部分。</w:t>
      </w:r>
      <w:r>
        <w:rPr>
          <w:color w:val="auto"/>
          <w:sz w:val="24"/>
          <w:highlight w:val="none"/>
        </w:rPr>
      </w:r>
    </w:p>
    <w:p>
      <w:pPr>
        <w:numPr>
          <w:ilvl w:val="1"/>
          <w:numId w:val="10"/>
        </w:numPr>
        <w:pBdr/>
        <w:tabs>
          <w:tab w:val="left" w:leader="none" w:pos="1080"/>
        </w:tabs>
        <w:spacing w:line="360" w:lineRule="auto"/>
        <w:ind w:hanging="720" w:left="1077"/>
        <w:rPr>
          <w:color w:val="auto"/>
          <w:sz w:val="24"/>
          <w:highlight w:val="none"/>
        </w:rPr>
      </w:pPr>
      <w:r>
        <w:rPr>
          <w:color w:val="auto"/>
          <w:sz w:val="24"/>
          <w:highlight w:val="none"/>
        </w:rPr>
        <w:t xml:space="preserve">评审过程中出现下列情形之一的，评标委员会应当启动异常低价投标审查程序：</w:t>
      </w:r>
      <w:r>
        <w:rPr>
          <w:color w:val="auto"/>
          <w:sz w:val="24"/>
          <w:highlight w:val="none"/>
        </w:rPr>
      </w:r>
    </w:p>
    <w:p>
      <w:pPr>
        <w:pStyle w:val="1108"/>
        <w:numPr>
          <w:ilvl w:val="2"/>
          <w:numId w:val="10"/>
        </w:numPr>
        <w:pBdr/>
        <w:spacing w:line="360" w:lineRule="auto"/>
        <w:ind/>
        <w:jc w:val="left"/>
        <w:rPr>
          <w:rFonts w:ascii="Times New Roman" w:hAnsi="Times New Roman"/>
          <w:color w:val="auto"/>
          <w:sz w:val="24"/>
          <w:highlight w:val="none"/>
        </w:rPr>
      </w:pPr>
      <w:r>
        <w:rPr>
          <w:rFonts w:ascii="Times New Roman" w:hAnsi="Times New Roman"/>
          <w:color w:val="auto"/>
          <w:sz w:val="24"/>
          <w:highlight w:val="none"/>
        </w:rPr>
        <w:t xml:space="preserve">投标（响应）报价低于全部通过符合性审查供应商投标（响应）报价平均值50%的，即投标（响应）报价＜全部通过符合性审查供应商投标（响应）报价平均值×50%；</w:t>
      </w:r>
      <w:r>
        <w:rPr>
          <w:rFonts w:ascii="Times New Roman" w:hAnsi="Times New Roman"/>
          <w:color w:val="auto"/>
          <w:sz w:val="24"/>
          <w:highlight w:val="none"/>
        </w:rPr>
      </w:r>
    </w:p>
    <w:p>
      <w:pPr>
        <w:pStyle w:val="1108"/>
        <w:numPr>
          <w:ilvl w:val="2"/>
          <w:numId w:val="10"/>
        </w:numPr>
        <w:pBdr/>
        <w:spacing w:line="360" w:lineRule="auto"/>
        <w:ind/>
        <w:rPr>
          <w:rFonts w:ascii="Times New Roman" w:hAnsi="Times New Roman"/>
          <w:color w:val="auto"/>
          <w:sz w:val="24"/>
          <w:highlight w:val="none"/>
        </w:rPr>
      </w:pPr>
      <w:r>
        <w:rPr>
          <w:rFonts w:ascii="Times New Roman" w:hAnsi="Times New Roman"/>
          <w:color w:val="auto"/>
          <w:sz w:val="24"/>
          <w:highlight w:val="none"/>
        </w:rPr>
        <w:t xml:space="preserve">投标（响应）报价低于通过符合性审查的次低报价供应商投标（响应）报价50%的，即投标（响应）报价＜通过符合性审查的次低报价供应商投标（响应）报价×50%；</w:t>
      </w:r>
      <w:r>
        <w:rPr>
          <w:rFonts w:ascii="Times New Roman" w:hAnsi="Times New Roman"/>
          <w:color w:val="auto"/>
          <w:sz w:val="24"/>
          <w:highlight w:val="none"/>
        </w:rPr>
      </w:r>
    </w:p>
    <w:p>
      <w:pPr>
        <w:pStyle w:val="1108"/>
        <w:numPr>
          <w:ilvl w:val="2"/>
          <w:numId w:val="10"/>
        </w:numPr>
        <w:pBdr/>
        <w:spacing w:line="360" w:lineRule="auto"/>
        <w:ind/>
        <w:rPr>
          <w:rFonts w:ascii="Times New Roman" w:hAnsi="Times New Roman"/>
          <w:color w:val="auto"/>
          <w:sz w:val="24"/>
          <w:highlight w:val="none"/>
        </w:rPr>
      </w:pPr>
      <w:r>
        <w:rPr>
          <w:rFonts w:ascii="Times New Roman" w:hAnsi="Times New Roman"/>
          <w:color w:val="auto"/>
          <w:sz w:val="24"/>
          <w:highlight w:val="none"/>
        </w:rPr>
        <w:t xml:space="preserve">投标（响应）报价低于采购项目最高限价45%的，即投标（响应）报价＜采购项目最高限价×45%；</w:t>
      </w:r>
      <w:r>
        <w:rPr>
          <w:rFonts w:ascii="Times New Roman" w:hAnsi="Times New Roman"/>
          <w:color w:val="auto"/>
          <w:sz w:val="24"/>
          <w:highlight w:val="none"/>
        </w:rPr>
      </w:r>
    </w:p>
    <w:p>
      <w:pPr>
        <w:pStyle w:val="1108"/>
        <w:numPr>
          <w:ilvl w:val="2"/>
          <w:numId w:val="10"/>
        </w:numPr>
        <w:pBdr/>
        <w:spacing w:line="360" w:lineRule="auto"/>
        <w:ind/>
        <w:rPr>
          <w:rFonts w:ascii="Times New Roman" w:hAnsi="Times New Roman"/>
          <w:color w:val="auto"/>
          <w:sz w:val="24"/>
          <w:highlight w:val="none"/>
        </w:rPr>
      </w:pPr>
      <w:r>
        <w:rPr>
          <w:rFonts w:ascii="Times New Roman" w:hAnsi="Times New Roman"/>
          <w:color w:val="auto"/>
          <w:sz w:val="24"/>
          <w:highlight w:val="none"/>
        </w:rPr>
        <w:t xml:space="preserve">评审委员会基于专业判断，认为供应商报价过低，有可能影响产品质量或者不能诚信履约的其他情形。</w:t>
      </w:r>
      <w:r>
        <w:rPr>
          <w:rFonts w:ascii="Times New Roman" w:hAnsi="Times New Roman"/>
          <w:color w:val="auto"/>
          <w:sz w:val="24"/>
          <w:highlight w:val="none"/>
        </w:rPr>
      </w:r>
    </w:p>
    <w:p>
      <w:pPr>
        <w:pBdr/>
        <w:tabs>
          <w:tab w:val="left" w:leader="none" w:pos="1080"/>
        </w:tabs>
        <w:spacing w:line="360" w:lineRule="auto"/>
        <w:ind w:firstLine="720" w:left="1058"/>
        <w:rPr>
          <w:color w:val="auto"/>
          <w:sz w:val="24"/>
          <w:highlight w:val="none"/>
        </w:rPr>
      </w:pPr>
      <w:r>
        <w:rPr>
          <w:color w:val="auto"/>
          <w:sz w:val="24"/>
          <w:highlight w:val="none"/>
        </w:rPr>
        <w:t xml:space="preserve">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r>
        <w:rPr>
          <w:color w:val="auto"/>
          <w:sz w:val="24"/>
          <w:highlight w:val="none"/>
        </w:rPr>
      </w:r>
    </w:p>
    <w:p>
      <w:pPr>
        <w:pBdr/>
        <w:tabs>
          <w:tab w:val="left" w:leader="none" w:pos="1080"/>
        </w:tabs>
        <w:spacing w:line="360" w:lineRule="auto"/>
        <w:ind w:firstLine="480" w:left="1058"/>
        <w:rPr>
          <w:color w:val="auto"/>
          <w:sz w:val="24"/>
          <w:highlight w:val="none"/>
        </w:rPr>
      </w:pPr>
      <w:r>
        <w:rPr>
          <w:color w:val="auto"/>
          <w:sz w:val="24"/>
          <w:highlight w:val="none"/>
        </w:rPr>
        <w:t xml:space="preserve">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r>
        <w:rPr>
          <w:color w:val="auto"/>
          <w:sz w:val="24"/>
          <w:highlight w:val="none"/>
        </w:rPr>
      </w:r>
    </w:p>
    <w:p>
      <w:pPr>
        <w:pBdr/>
        <w:tabs>
          <w:tab w:val="left" w:leader="none" w:pos="1080"/>
        </w:tabs>
        <w:spacing w:line="360" w:lineRule="auto"/>
        <w:ind w:firstLine="480" w:left="1058"/>
        <w:rPr>
          <w:color w:val="auto"/>
          <w:sz w:val="24"/>
          <w:highlight w:val="none"/>
        </w:rPr>
      </w:pPr>
      <w:r>
        <w:rPr>
          <w:color w:val="auto"/>
          <w:sz w:val="24"/>
          <w:highlight w:val="none"/>
        </w:rPr>
        <w:t xml:space="preserve">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r>
        <w:rPr>
          <w:color w:val="auto"/>
          <w:sz w:val="24"/>
          <w:highlight w:val="none"/>
        </w:rPr>
      </w:r>
    </w:p>
    <w:p>
      <w:pPr>
        <w:pBdr/>
        <w:tabs>
          <w:tab w:val="left" w:leader="none" w:pos="1080"/>
        </w:tabs>
        <w:spacing w:line="360" w:lineRule="auto"/>
        <w:ind w:firstLine="480" w:left="1058"/>
        <w:rPr>
          <w:color w:val="auto"/>
          <w:sz w:val="24"/>
          <w:highlight w:val="none"/>
        </w:rPr>
      </w:pPr>
      <w:r>
        <w:rPr>
          <w:color w:val="auto"/>
          <w:sz w:val="24"/>
          <w:highlight w:val="none"/>
        </w:rPr>
        <w:t xml:space="preserve">异常低价投标（响应）审查的启动原因、审查意见和审查结果应当在评审报告中记录，并随供应商提供的相关书面说明及证明材料，以及评审委员会有关互联网浏览、查询历史一并归档。</w:t>
      </w:r>
      <w:r>
        <w:rPr>
          <w:color w:val="auto"/>
          <w:sz w:val="24"/>
          <w:highlight w:val="none"/>
        </w:rPr>
      </w:r>
    </w:p>
    <w:p>
      <w:pPr>
        <w:numPr>
          <w:ilvl w:val="1"/>
          <w:numId w:val="10"/>
        </w:numPr>
        <w:pBdr/>
        <w:tabs>
          <w:tab w:val="left" w:leader="none" w:pos="1080"/>
        </w:tabs>
        <w:spacing w:line="360" w:lineRule="auto"/>
        <w:ind w:hanging="720" w:left="1077"/>
        <w:rPr>
          <w:color w:val="auto"/>
          <w:sz w:val="24"/>
          <w:highlight w:val="none"/>
        </w:rPr>
      </w:pPr>
      <w:r>
        <w:rPr>
          <w:color w:val="auto"/>
          <w:sz w:val="24"/>
          <w:highlight w:val="none"/>
        </w:rPr>
        <w:t xml:space="preserve">评标委员会认为投标人的报价明显低于其他通过符合性审查投标人的报价，有可能影响产品质量或者不能诚信履约的，有权要求该投标人在规定的时间内提供书面说明，必要时提交相关证明材料；若投标人不能证明其报价合理性，评标委员会将其作为</w:t>
      </w:r>
      <w:r>
        <w:rPr>
          <w:b/>
          <w:color w:val="auto"/>
          <w:sz w:val="24"/>
          <w:highlight w:val="none"/>
        </w:rPr>
        <w:t xml:space="preserve">无效投标处理</w:t>
      </w:r>
      <w:r>
        <w:rPr>
          <w:color w:val="auto"/>
          <w:sz w:val="24"/>
          <w:highlight w:val="none"/>
        </w:rPr>
        <w:t xml:space="preserve">。</w:t>
      </w:r>
      <w:r>
        <w:rPr>
          <w:color w:val="auto"/>
          <w:sz w:val="24"/>
          <w:highlight w:val="none"/>
        </w:rPr>
      </w:r>
    </w:p>
    <w:p>
      <w:pPr>
        <w:numPr>
          <w:ilvl w:val="1"/>
          <w:numId w:val="10"/>
        </w:numPr>
        <w:pBdr/>
        <w:tabs>
          <w:tab w:val="left" w:leader="none" w:pos="1080"/>
        </w:tabs>
        <w:spacing w:line="360" w:lineRule="auto"/>
        <w:ind w:hanging="720" w:left="1077"/>
        <w:rPr>
          <w:color w:val="auto"/>
          <w:sz w:val="24"/>
          <w:highlight w:val="none"/>
        </w:rPr>
      </w:pPr>
      <w:r>
        <w:rPr>
          <w:color w:val="auto"/>
          <w:sz w:val="24"/>
          <w:highlight w:val="none"/>
        </w:rPr>
        <w:t xml:space="preserve">投标报价须包含招标文件全部内容，如分项报价表有缺漏视为已含在其他各项报价中，将不对投标总价进行调整。评标委员会有权要求投标人在规定的时间内对此进行书面确认，投标人不确认的，视为将一个采购包中的内容拆开投标，其</w:t>
      </w:r>
      <w:r>
        <w:rPr>
          <w:b/>
          <w:color w:val="auto"/>
          <w:sz w:val="24"/>
          <w:highlight w:val="none"/>
        </w:rPr>
        <w:t xml:space="preserve">投标无效</w:t>
      </w:r>
      <w:r>
        <w:rPr>
          <w:color w:val="auto"/>
          <w:sz w:val="24"/>
          <w:highlight w:val="none"/>
        </w:rPr>
        <w:t xml:space="preserve">。</w:t>
      </w:r>
      <w:r>
        <w:rPr>
          <w:color w:val="auto"/>
          <w:sz w:val="24"/>
          <w:highlight w:val="none"/>
        </w:rPr>
      </w:r>
    </w:p>
    <w:p>
      <w:pPr>
        <w:numPr>
          <w:ilvl w:val="1"/>
          <w:numId w:val="10"/>
        </w:numPr>
        <w:pBdr/>
        <w:tabs>
          <w:tab w:val="left" w:leader="none" w:pos="1080"/>
        </w:tabs>
        <w:spacing w:line="360" w:lineRule="auto"/>
        <w:ind w:hanging="720" w:left="1077"/>
        <w:rPr>
          <w:color w:val="auto"/>
          <w:sz w:val="24"/>
          <w:highlight w:val="none"/>
        </w:rPr>
      </w:pPr>
      <w:r>
        <w:rPr>
          <w:color w:val="auto"/>
          <w:sz w:val="24"/>
          <w:highlight w:val="none"/>
        </w:rPr>
        <w:t xml:space="preserve">投标文件报价出现前后不一致的，按照下列规定修正：</w:t>
      </w:r>
      <w:r>
        <w:rPr>
          <w:color w:val="auto"/>
          <w:sz w:val="24"/>
          <w:highlight w:val="none"/>
        </w:rPr>
      </w:r>
    </w:p>
    <w:p>
      <w:pPr>
        <w:numPr>
          <w:ilvl w:val="2"/>
          <w:numId w:val="10"/>
        </w:numPr>
        <w:pBdr/>
        <w:tabs>
          <w:tab w:val="left" w:leader="none" w:pos="1080"/>
          <w:tab w:val="left" w:leader="none" w:pos="1589"/>
          <w:tab w:val="left" w:leader="none" w:pos="2114"/>
        </w:tabs>
        <w:spacing w:line="360" w:lineRule="auto"/>
        <w:ind w:left="2035"/>
        <w:rPr>
          <w:color w:val="auto"/>
          <w:sz w:val="24"/>
          <w:highlight w:val="none"/>
        </w:rPr>
      </w:pPr>
      <w:r>
        <w:rPr>
          <w:color w:val="auto"/>
          <w:sz w:val="24"/>
          <w:highlight w:val="none"/>
        </w:rPr>
        <w:t xml:space="preserve">招标文件对于报价修正是否另有规定：</w:t>
      </w:r>
      <w:r>
        <w:rPr>
          <w:color w:val="auto"/>
          <w:sz w:val="24"/>
          <w:highlight w:val="none"/>
        </w:rPr>
      </w:r>
    </w:p>
    <w:p>
      <w:pPr>
        <w:pBdr/>
        <w:tabs>
          <w:tab w:val="left" w:leader="none" w:pos="1080"/>
          <w:tab w:val="left" w:leader="none" w:pos="1589"/>
          <w:tab w:val="left" w:leader="none" w:pos="2035"/>
          <w:tab w:val="left" w:leader="none" w:pos="2114"/>
        </w:tabs>
        <w:spacing w:line="360" w:lineRule="auto"/>
        <w:ind w:left="2035"/>
        <w:rPr>
          <w:color w:val="auto"/>
          <w:sz w:val="24"/>
          <w:highlight w:val="none"/>
          <w:u w:val="single"/>
        </w:rPr>
      </w:pPr>
      <w:r>
        <w:rPr>
          <w:color w:val="auto"/>
          <w:sz w:val="24"/>
          <w:highlight w:val="none"/>
        </w:rPr>
        <w:t xml:space="preserve">□有，具体规定为：______________</w:t>
      </w:r>
      <w:r>
        <w:rPr>
          <w:color w:val="auto"/>
          <w:sz w:val="24"/>
          <w:highlight w:val="none"/>
          <w:u w:val="single"/>
        </w:rPr>
      </w:r>
    </w:p>
    <w:p>
      <w:pPr>
        <w:pBdr/>
        <w:tabs>
          <w:tab w:val="left" w:leader="none" w:pos="1080"/>
          <w:tab w:val="left" w:leader="none" w:pos="1589"/>
          <w:tab w:val="left" w:leader="none" w:pos="2035"/>
          <w:tab w:val="left" w:leader="none" w:pos="2114"/>
        </w:tabs>
        <w:spacing w:line="360" w:lineRule="auto"/>
        <w:ind w:left="2035"/>
        <w:rPr>
          <w:color w:val="auto"/>
          <w:sz w:val="24"/>
          <w:highlight w:val="none"/>
        </w:rPr>
      </w:pPr>
      <w:r>
        <w:rPr>
          <w:color w:val="auto"/>
          <w:sz w:val="24"/>
          <w:highlight w:val="none"/>
        </w:rPr>
        <w:t xml:space="preserve">■无，按下述2.4.2-2.4.7项规定修正。</w:t>
      </w:r>
      <w:r>
        <w:rPr>
          <w:color w:val="auto"/>
          <w:sz w:val="24"/>
          <w:highlight w:val="none"/>
        </w:rPr>
      </w:r>
    </w:p>
    <w:p>
      <w:pPr>
        <w:numPr>
          <w:ilvl w:val="2"/>
          <w:numId w:val="10"/>
        </w:numPr>
        <w:pBdr/>
        <w:tabs>
          <w:tab w:val="left" w:leader="none" w:pos="2114"/>
          <w:tab w:val="left" w:leader="none" w:pos="2977"/>
        </w:tabs>
        <w:spacing w:line="360" w:lineRule="auto"/>
        <w:ind w:left="2035"/>
        <w:rPr>
          <w:color w:val="auto"/>
          <w:sz w:val="24"/>
          <w:highlight w:val="none"/>
        </w:rPr>
      </w:pPr>
      <w:r>
        <w:rPr>
          <w:color w:val="auto"/>
          <w:sz w:val="24"/>
          <w:highlight w:val="none"/>
        </w:rPr>
        <w:t xml:space="preserve">单独递交的开标一览表（报价表）与投标文件中开标一览表（报价表）内容不一致的，以单独递交的开标一览表（报价表）为准；</w:t>
      </w:r>
      <w:r>
        <w:rPr>
          <w:color w:val="auto"/>
          <w:sz w:val="24"/>
          <w:highlight w:val="none"/>
        </w:rPr>
      </w:r>
    </w:p>
    <w:p>
      <w:pPr>
        <w:numPr>
          <w:ilvl w:val="2"/>
          <w:numId w:val="10"/>
        </w:numPr>
        <w:pBdr/>
        <w:tabs>
          <w:tab w:val="left" w:leader="none" w:pos="2114"/>
          <w:tab w:val="left" w:leader="none" w:pos="2977"/>
        </w:tabs>
        <w:spacing w:line="360" w:lineRule="auto"/>
        <w:ind w:left="2035"/>
        <w:rPr>
          <w:color w:val="auto"/>
          <w:sz w:val="24"/>
          <w:highlight w:val="none"/>
        </w:rPr>
      </w:pPr>
      <w:r>
        <w:rPr>
          <w:color w:val="auto"/>
          <w:sz w:val="24"/>
          <w:highlight w:val="none"/>
        </w:rPr>
        <w:t xml:space="preserve">投标文件中开标一览表（报价表）内容与投标文件中相应内容不一致的，以开标一览表（报价表）为准；</w:t>
      </w:r>
      <w:r>
        <w:rPr>
          <w:color w:val="auto"/>
          <w:sz w:val="24"/>
          <w:highlight w:val="none"/>
        </w:rPr>
      </w:r>
    </w:p>
    <w:p>
      <w:pPr>
        <w:numPr>
          <w:ilvl w:val="2"/>
          <w:numId w:val="10"/>
        </w:numPr>
        <w:pBdr/>
        <w:tabs>
          <w:tab w:val="left" w:leader="none" w:pos="2114"/>
          <w:tab w:val="left" w:leader="none" w:pos="2977"/>
        </w:tabs>
        <w:spacing w:line="360" w:lineRule="auto"/>
        <w:ind w:left="2035"/>
        <w:rPr>
          <w:color w:val="auto"/>
          <w:sz w:val="24"/>
          <w:highlight w:val="none"/>
        </w:rPr>
      </w:pPr>
      <w:r>
        <w:rPr>
          <w:color w:val="auto"/>
          <w:sz w:val="24"/>
          <w:highlight w:val="none"/>
        </w:rPr>
        <w:t xml:space="preserve">大写金额和小写金额不一致的，以大写金额为准；</w:t>
      </w:r>
      <w:r>
        <w:rPr>
          <w:color w:val="auto"/>
          <w:sz w:val="24"/>
          <w:highlight w:val="none"/>
        </w:rPr>
      </w:r>
    </w:p>
    <w:p>
      <w:pPr>
        <w:numPr>
          <w:ilvl w:val="2"/>
          <w:numId w:val="10"/>
        </w:numPr>
        <w:pBdr/>
        <w:tabs>
          <w:tab w:val="left" w:leader="none" w:pos="2114"/>
          <w:tab w:val="left" w:leader="none" w:pos="2977"/>
        </w:tabs>
        <w:spacing w:line="360" w:lineRule="auto"/>
        <w:ind w:left="2035"/>
        <w:rPr>
          <w:color w:val="auto"/>
          <w:sz w:val="24"/>
          <w:highlight w:val="none"/>
        </w:rPr>
      </w:pPr>
      <w:r>
        <w:rPr>
          <w:color w:val="auto"/>
          <w:sz w:val="24"/>
          <w:highlight w:val="none"/>
        </w:rPr>
        <w:t xml:space="preserve">单价金额小数点或者百分比有明显错位的，以开标一览表的总价为准，并修改单价；</w:t>
      </w:r>
      <w:r>
        <w:rPr>
          <w:color w:val="auto"/>
          <w:sz w:val="24"/>
          <w:highlight w:val="none"/>
        </w:rPr>
      </w:r>
    </w:p>
    <w:p>
      <w:pPr>
        <w:numPr>
          <w:ilvl w:val="2"/>
          <w:numId w:val="10"/>
        </w:numPr>
        <w:pBdr/>
        <w:tabs>
          <w:tab w:val="left" w:leader="none" w:pos="2114"/>
          <w:tab w:val="left" w:leader="none" w:pos="2977"/>
        </w:tabs>
        <w:spacing w:line="360" w:lineRule="auto"/>
        <w:ind w:left="2035"/>
        <w:rPr>
          <w:color w:val="auto"/>
          <w:sz w:val="24"/>
          <w:highlight w:val="none"/>
        </w:rPr>
      </w:pPr>
      <w:r>
        <w:rPr>
          <w:color w:val="auto"/>
          <w:sz w:val="24"/>
          <w:highlight w:val="none"/>
        </w:rPr>
        <w:t xml:space="preserve">总价金额与按单价汇总金额不一致的，以单价金额计算结果为准。</w:t>
      </w:r>
      <w:r>
        <w:rPr>
          <w:color w:val="auto"/>
          <w:sz w:val="24"/>
          <w:highlight w:val="none"/>
        </w:rPr>
      </w:r>
    </w:p>
    <w:p>
      <w:pPr>
        <w:numPr>
          <w:ilvl w:val="2"/>
          <w:numId w:val="10"/>
        </w:numPr>
        <w:pBdr/>
        <w:tabs>
          <w:tab w:val="left" w:leader="none" w:pos="1080"/>
          <w:tab w:val="left" w:leader="none" w:pos="1589"/>
          <w:tab w:val="left" w:leader="none" w:pos="2114"/>
        </w:tabs>
        <w:spacing w:line="360" w:lineRule="auto"/>
        <w:ind w:left="2035"/>
        <w:rPr>
          <w:color w:val="auto"/>
          <w:sz w:val="24"/>
          <w:highlight w:val="none"/>
        </w:rPr>
      </w:pPr>
      <w:r>
        <w:rPr>
          <w:color w:val="auto"/>
          <w:sz w:val="24"/>
          <w:highlight w:val="none"/>
        </w:rPr>
        <w:t xml:space="preserve">同时出现两种以上不一致的，按照前款规定的顺序修正。修正后的报价经投标人书面确认后产生约束力，投标人不确认的，其</w:t>
      </w:r>
      <w:r>
        <w:rPr>
          <w:b/>
          <w:color w:val="auto"/>
          <w:sz w:val="24"/>
          <w:highlight w:val="none"/>
        </w:rPr>
        <w:t xml:space="preserve">投标无效</w:t>
      </w:r>
      <w:r>
        <w:rPr>
          <w:color w:val="auto"/>
          <w:sz w:val="24"/>
          <w:highlight w:val="none"/>
        </w:rPr>
        <w:t xml:space="preserve">。</w:t>
      </w:r>
      <w:r>
        <w:rPr>
          <w:color w:val="auto"/>
          <w:sz w:val="24"/>
          <w:highlight w:val="none"/>
        </w:rPr>
      </w:r>
    </w:p>
    <w:p>
      <w:pPr>
        <w:numPr>
          <w:ilvl w:val="1"/>
          <w:numId w:val="10"/>
        </w:numPr>
        <w:pBdr/>
        <w:tabs>
          <w:tab w:val="left" w:leader="none" w:pos="1080"/>
        </w:tabs>
        <w:spacing w:line="360" w:lineRule="auto"/>
        <w:ind w:hanging="720" w:left="1077"/>
        <w:rPr>
          <w:color w:val="auto"/>
          <w:sz w:val="24"/>
          <w:highlight w:val="none"/>
        </w:rPr>
      </w:pPr>
      <w:r>
        <w:rPr>
          <w:color w:val="auto"/>
          <w:sz w:val="24"/>
          <w:highlight w:val="none"/>
        </w:rPr>
        <w:t xml:space="preserve">落实政府采购政策的价格调整：只有符合第二章《投标人须知》5.2条规定情形的，可以享受中小企业扶持政策，用扣除后的价格参加评审；否则，评标时价格不予扣除。</w:t>
      </w:r>
      <w:r>
        <w:rPr>
          <w:color w:val="auto"/>
          <w:sz w:val="24"/>
          <w:highlight w:val="none"/>
        </w:rPr>
      </w:r>
    </w:p>
    <w:p>
      <w:pPr>
        <w:numPr>
          <w:ilvl w:val="2"/>
          <w:numId w:val="10"/>
        </w:numPr>
        <w:pBdr/>
        <w:tabs>
          <w:tab w:val="left" w:leader="none" w:pos="1080"/>
          <w:tab w:val="left" w:leader="none" w:pos="1589"/>
        </w:tabs>
        <w:spacing w:line="360" w:lineRule="auto"/>
        <w:ind w:left="2035"/>
        <w:rPr>
          <w:color w:val="auto"/>
          <w:sz w:val="24"/>
          <w:highlight w:val="none"/>
        </w:rPr>
      </w:pPr>
      <w:r>
        <w:rPr>
          <w:color w:val="auto"/>
          <w:sz w:val="24"/>
          <w:highlight w:val="none"/>
        </w:rPr>
        <w:t xml:space="preserve">对于未预留份额专门面向中小企业采购的采购项目，以及预留份额项目中的非预留部分采购包，对</w:t>
      </w:r>
      <w:r>
        <w:rPr>
          <w:b/>
          <w:color w:val="auto"/>
          <w:sz w:val="24"/>
          <w:highlight w:val="none"/>
        </w:rPr>
        <w:t xml:space="preserve">小微企业</w:t>
      </w:r>
      <w:r>
        <w:rPr>
          <w:color w:val="auto"/>
          <w:sz w:val="24"/>
          <w:highlight w:val="none"/>
        </w:rPr>
        <w:t xml:space="preserve">报价给予</w:t>
      </w:r>
      <w:r>
        <w:rPr>
          <w:color w:val="auto"/>
          <w:sz w:val="24"/>
          <w:highlight w:val="none"/>
          <w:u w:val="single"/>
        </w:rPr>
        <w:t xml:space="preserve">20</w:t>
      </w:r>
      <w:r>
        <w:rPr>
          <w:color w:val="auto"/>
          <w:sz w:val="24"/>
          <w:highlight w:val="none"/>
        </w:rPr>
        <w:t xml:space="preserve">%的扣除，用扣除后的价格参加评审。</w:t>
      </w:r>
      <w:r>
        <w:rPr>
          <w:color w:val="auto"/>
          <w:sz w:val="24"/>
          <w:highlight w:val="none"/>
        </w:rPr>
      </w:r>
    </w:p>
    <w:p>
      <w:pPr>
        <w:numPr>
          <w:ilvl w:val="2"/>
          <w:numId w:val="10"/>
        </w:numPr>
        <w:pBdr/>
        <w:tabs>
          <w:tab w:val="left" w:leader="none" w:pos="1080"/>
          <w:tab w:val="left" w:leader="none" w:pos="1589"/>
        </w:tabs>
        <w:spacing w:line="360" w:lineRule="auto"/>
        <w:ind w:left="2035"/>
        <w:rPr>
          <w:color w:val="auto"/>
          <w:sz w:val="24"/>
          <w:highlight w:val="none"/>
        </w:rPr>
      </w:pPr>
      <w:r>
        <w:rPr>
          <w:color w:val="auto"/>
          <w:sz w:val="24"/>
          <w:highlight w:val="none"/>
        </w:rPr>
        <w:t xml:space="preserve">对于未预留份额专门面向中小企业采购的采购项目，以及预留份额项目中的非预留部分采购包，且接受大中型企业与</w:t>
      </w:r>
      <w:r>
        <w:rPr>
          <w:b/>
          <w:color w:val="auto"/>
          <w:sz w:val="24"/>
          <w:highlight w:val="none"/>
        </w:rPr>
        <w:t xml:space="preserve">小微企业</w:t>
      </w:r>
      <w:r>
        <w:rPr>
          <w:color w:val="auto"/>
          <w:sz w:val="24"/>
          <w:highlight w:val="none"/>
        </w:rPr>
        <w:t xml:space="preserve">组成联合体或者允许大中型企业向一家或者多家</w:t>
      </w:r>
      <w:r>
        <w:rPr>
          <w:b/>
          <w:color w:val="auto"/>
          <w:sz w:val="24"/>
          <w:highlight w:val="none"/>
        </w:rPr>
        <w:t xml:space="preserve">小微企业</w:t>
      </w:r>
      <w:r>
        <w:rPr>
          <w:color w:val="auto"/>
          <w:sz w:val="24"/>
          <w:highlight w:val="none"/>
        </w:rPr>
        <w:t xml:space="preserve">分包的采购项目，对于联合协议或者分包意向协议约定</w:t>
      </w:r>
      <w:r>
        <w:rPr>
          <w:b/>
          <w:color w:val="auto"/>
          <w:sz w:val="24"/>
          <w:highlight w:val="none"/>
        </w:rPr>
        <w:t xml:space="preserve">小微企业</w:t>
      </w:r>
      <w:r>
        <w:rPr>
          <w:color w:val="auto"/>
          <w:sz w:val="24"/>
          <w:highlight w:val="none"/>
        </w:rPr>
        <w:t xml:space="preserve">的合同份额占到合同总金额30%以上的联合体或者大中型企业的报价给予</w:t>
      </w:r>
      <w:r>
        <w:rPr>
          <w:color w:val="auto"/>
          <w:sz w:val="24"/>
          <w:highlight w:val="none"/>
          <w:u w:val="single"/>
        </w:rPr>
        <w:t xml:space="preserve">3</w:t>
      </w:r>
      <w:r>
        <w:rPr>
          <w:color w:val="auto"/>
          <w:sz w:val="24"/>
          <w:highlight w:val="none"/>
        </w:rPr>
        <w:t xml:space="preserve">%的扣除，用扣除后的价格参加评审。</w:t>
      </w:r>
      <w:r>
        <w:rPr>
          <w:color w:val="auto"/>
          <w:sz w:val="24"/>
          <w:highlight w:val="none"/>
        </w:rPr>
      </w:r>
    </w:p>
    <w:p>
      <w:pPr>
        <w:numPr>
          <w:ilvl w:val="2"/>
          <w:numId w:val="10"/>
        </w:numPr>
        <w:pBdr/>
        <w:tabs>
          <w:tab w:val="left" w:leader="none" w:pos="1080"/>
          <w:tab w:val="left" w:leader="none" w:pos="1589"/>
        </w:tabs>
        <w:spacing w:line="360" w:lineRule="auto"/>
        <w:ind w:left="2035"/>
        <w:rPr>
          <w:color w:val="auto"/>
          <w:sz w:val="24"/>
          <w:highlight w:val="none"/>
        </w:rPr>
      </w:pPr>
      <w:r>
        <w:rPr>
          <w:color w:val="auto"/>
          <w:sz w:val="24"/>
          <w:highlight w:val="none"/>
        </w:rPr>
        <w:t xml:space="preserve">组成联合体或者接受分包的小微企业与联合体内其他企业、分包企业之间存在直接控股、管理关系的，不享受价格扣除优惠政策。</w:t>
      </w:r>
      <w:r>
        <w:rPr>
          <w:color w:val="auto"/>
          <w:sz w:val="24"/>
          <w:highlight w:val="none"/>
        </w:rPr>
      </w:r>
    </w:p>
    <w:p>
      <w:pPr>
        <w:numPr>
          <w:ilvl w:val="2"/>
          <w:numId w:val="10"/>
        </w:numPr>
        <w:pBdr/>
        <w:tabs>
          <w:tab w:val="left" w:leader="none" w:pos="1080"/>
          <w:tab w:val="left" w:leader="none" w:pos="1589"/>
        </w:tabs>
        <w:spacing w:line="360" w:lineRule="auto"/>
        <w:ind w:left="2035"/>
        <w:rPr>
          <w:color w:val="auto"/>
          <w:sz w:val="24"/>
          <w:highlight w:val="none"/>
        </w:rPr>
      </w:pPr>
      <w:r>
        <w:rPr>
          <w:color w:val="auto"/>
          <w:sz w:val="24"/>
          <w:highlight w:val="none"/>
        </w:rPr>
        <w:t xml:space="preserve">价格扣除比例对小型企业和微型企业同等对待，不作区分。</w:t>
      </w:r>
      <w:r>
        <w:rPr>
          <w:color w:val="auto"/>
          <w:sz w:val="24"/>
          <w:highlight w:val="none"/>
        </w:rPr>
      </w:r>
    </w:p>
    <w:p>
      <w:pPr>
        <w:numPr>
          <w:ilvl w:val="2"/>
          <w:numId w:val="10"/>
        </w:numPr>
        <w:pBdr/>
        <w:tabs>
          <w:tab w:val="left" w:leader="none" w:pos="1080"/>
          <w:tab w:val="left" w:leader="none" w:pos="1589"/>
        </w:tabs>
        <w:spacing w:line="360" w:lineRule="auto"/>
        <w:ind w:left="2035"/>
        <w:rPr>
          <w:color w:val="auto"/>
          <w:sz w:val="24"/>
          <w:highlight w:val="none"/>
        </w:rPr>
      </w:pPr>
      <w:r>
        <w:rPr>
          <w:color w:val="auto"/>
          <w:sz w:val="24"/>
          <w:highlight w:val="none"/>
        </w:rPr>
        <w:t xml:space="preserve">中小企业参加政府采购活动，应当按照招标文件给定的格式出具《中小企业声明函》，否则不得享受相关中小企业扶持政策。</w:t>
      </w:r>
      <w:r>
        <w:rPr>
          <w:color w:val="auto"/>
          <w:sz w:val="24"/>
          <w:highlight w:val="none"/>
        </w:rPr>
      </w:r>
    </w:p>
    <w:p>
      <w:pPr>
        <w:numPr>
          <w:ilvl w:val="2"/>
          <w:numId w:val="10"/>
        </w:numPr>
        <w:pBdr/>
        <w:tabs>
          <w:tab w:val="left" w:leader="none" w:pos="1080"/>
          <w:tab w:val="left" w:leader="none" w:pos="1589"/>
        </w:tabs>
        <w:spacing w:line="360" w:lineRule="auto"/>
        <w:ind w:left="2035"/>
        <w:rPr>
          <w:color w:val="auto"/>
          <w:sz w:val="24"/>
          <w:highlight w:val="none"/>
        </w:rPr>
      </w:pPr>
      <w:r>
        <w:rPr>
          <w:color w:val="auto"/>
          <w:sz w:val="24"/>
          <w:highlight w:val="none"/>
        </w:rPr>
        <w:t xml:space="preserve">监狱企业提供了由省级以上监狱管理局（常州市含教育矫治局）、戒毒管理局（含新疆生产建设兵团）出具的属于监狱企业的证明文件的，视同小微企业。</w:t>
      </w:r>
      <w:r>
        <w:rPr>
          <w:color w:val="auto"/>
          <w:sz w:val="24"/>
          <w:highlight w:val="none"/>
        </w:rPr>
      </w:r>
    </w:p>
    <w:p>
      <w:pPr>
        <w:numPr>
          <w:ilvl w:val="2"/>
          <w:numId w:val="10"/>
        </w:numPr>
        <w:pBdr/>
        <w:tabs>
          <w:tab w:val="left" w:leader="none" w:pos="1080"/>
          <w:tab w:val="left" w:leader="none" w:pos="1589"/>
          <w:tab w:val="clear" w:leader="none" w:pos="1980"/>
        </w:tabs>
        <w:spacing w:line="360" w:lineRule="auto"/>
        <w:ind w:left="2035"/>
        <w:rPr>
          <w:color w:val="auto"/>
          <w:sz w:val="24"/>
          <w:highlight w:val="none"/>
        </w:rPr>
      </w:pPr>
      <w:r>
        <w:rPr>
          <w:color w:val="auto"/>
          <w:sz w:val="24"/>
          <w:highlight w:val="none"/>
        </w:rPr>
        <w:t xml:space="preserve">残疾人福利性单位按招标文件要求提供了《残疾人福利性单位声明函》（见附件）的，视同小微企业。</w:t>
      </w:r>
      <w:r>
        <w:rPr>
          <w:color w:val="auto"/>
          <w:sz w:val="24"/>
          <w:highlight w:val="none"/>
        </w:rPr>
      </w:r>
    </w:p>
    <w:p>
      <w:pPr>
        <w:numPr>
          <w:ilvl w:val="2"/>
          <w:numId w:val="10"/>
        </w:numPr>
        <w:pBdr/>
        <w:tabs>
          <w:tab w:val="left" w:leader="none" w:pos="1080"/>
          <w:tab w:val="left" w:leader="none" w:pos="1589"/>
          <w:tab w:val="clear" w:leader="none" w:pos="1980"/>
          <w:tab w:val="left" w:leader="none" w:pos="2014"/>
        </w:tabs>
        <w:spacing w:line="360" w:lineRule="auto"/>
        <w:ind w:left="2035"/>
        <w:rPr>
          <w:color w:val="auto"/>
          <w:sz w:val="24"/>
          <w:highlight w:val="none"/>
        </w:rPr>
      </w:pPr>
      <w:r>
        <w:rPr>
          <w:color w:val="auto"/>
          <w:sz w:val="24"/>
          <w:highlight w:val="none"/>
        </w:rPr>
        <w:t xml:space="preserve">若投标人同时属于小型或微型企业、监狱企业、残疾人福利性单位中的两种及以上，将不重复享受小微企业价格扣减的优惠政策。</w:t>
      </w:r>
      <w:r>
        <w:rPr>
          <w:color w:val="auto"/>
          <w:sz w:val="24"/>
          <w:highlight w:val="none"/>
        </w:rPr>
      </w:r>
    </w:p>
    <w:p>
      <w:pPr>
        <w:numPr>
          <w:ilvl w:val="1"/>
          <w:numId w:val="10"/>
        </w:numPr>
        <w:pBdr/>
        <w:tabs>
          <w:tab w:val="left" w:leader="none" w:pos="1080"/>
        </w:tabs>
        <w:spacing w:line="360" w:lineRule="auto"/>
        <w:ind w:hanging="720" w:left="1077"/>
        <w:rPr>
          <w:b/>
          <w:bCs/>
          <w:color w:val="auto"/>
          <w:sz w:val="24"/>
          <w:highlight w:val="none"/>
        </w:rPr>
      </w:pPr>
      <w:r>
        <w:rPr>
          <w:b/>
          <w:bCs/>
          <w:color w:val="auto"/>
          <w:sz w:val="24"/>
          <w:highlight w:val="none"/>
        </w:rPr>
        <w:t xml:space="preserve">采购本国产品的支持政策</w:t>
      </w:r>
      <w:r>
        <w:rPr>
          <w:b/>
          <w:bCs/>
          <w:color w:val="auto"/>
          <w:sz w:val="24"/>
          <w:highlight w:val="none"/>
        </w:rPr>
      </w:r>
    </w:p>
    <w:p>
      <w:pPr>
        <w:numPr>
          <w:ilvl w:val="2"/>
          <w:numId w:val="10"/>
        </w:numPr>
        <w:pBdr/>
        <w:tabs>
          <w:tab w:val="left" w:leader="none" w:pos="1589"/>
          <w:tab w:val="clear" w:leader="none" w:pos="1980"/>
        </w:tabs>
        <w:spacing w:line="360" w:lineRule="auto"/>
        <w:ind w:firstLine="0" w:left="1060"/>
        <w:rPr>
          <w:color w:val="auto"/>
          <w:sz w:val="24"/>
          <w:highlight w:val="none"/>
        </w:rPr>
      </w:pPr>
      <w:r>
        <w:rPr>
          <w:color w:val="auto"/>
          <w:sz w:val="24"/>
          <w:highlight w:val="none"/>
        </w:rPr>
        <w:t xml:space="preserve">本项目政府采购活动中既有本国产品又有非本国产品参与竞争的，依</w:t>
      </w:r>
      <w:r>
        <w:rPr>
          <w:color w:val="auto"/>
          <w:sz w:val="24"/>
          <w:highlight w:val="none"/>
        </w:rPr>
      </w:r>
    </w:p>
    <w:p>
      <w:pPr>
        <w:numPr>
          <w:ilvl w:val="0"/>
          <w:numId w:val="0"/>
        </w:numPr>
        <w:pBdr/>
        <w:tabs>
          <w:tab w:val="left" w:leader="none" w:pos="1589"/>
        </w:tabs>
        <w:spacing w:line="360" w:lineRule="auto"/>
        <w:ind w:left="1900"/>
        <w:rPr>
          <w:color w:val="auto"/>
          <w:sz w:val="24"/>
          <w:highlight w:val="none"/>
        </w:rPr>
      </w:pPr>
      <w:r>
        <w:rPr>
          <w:color w:val="auto"/>
          <w:sz w:val="24"/>
          <w:highlight w:val="none"/>
        </w:rPr>
        <w:t xml:space="preserve">法对本国产品给予价格评审优惠，对本国产品的报价给予20%的价格扣除，用扣除后的价格参与评审。</w:t>
      </w:r>
      <w:r>
        <w:rPr>
          <w:color w:val="auto"/>
          <w:sz w:val="24"/>
          <w:highlight w:val="none"/>
        </w:rPr>
      </w:r>
    </w:p>
    <w:p>
      <w:pPr>
        <w:numPr>
          <w:ilvl w:val="2"/>
          <w:numId w:val="10"/>
        </w:numPr>
        <w:pBdr/>
        <w:tabs>
          <w:tab w:val="left" w:leader="none" w:pos="1589"/>
          <w:tab w:val="clear" w:leader="none" w:pos="1980"/>
        </w:tabs>
        <w:spacing w:line="360" w:lineRule="auto"/>
        <w:ind/>
        <w:rPr>
          <w:color w:val="auto"/>
          <w:sz w:val="24"/>
          <w:highlight w:val="none"/>
        </w:rPr>
      </w:pPr>
      <w:r>
        <w:rPr>
          <w:color w:val="auto"/>
          <w:sz w:val="24"/>
          <w:highlight w:val="none"/>
        </w:rPr>
        <w:t xml:space="preserve">当采购项目或者采购包中含有多种产品，投标人为该采购项目或者采</w:t>
      </w:r>
      <w:r>
        <w:rPr>
          <w:color w:val="auto"/>
          <w:sz w:val="24"/>
          <w:highlight w:val="none"/>
        </w:rPr>
      </w:r>
    </w:p>
    <w:p>
      <w:pPr>
        <w:numPr>
          <w:ilvl w:val="0"/>
          <w:numId w:val="0"/>
        </w:numPr>
        <w:pBdr/>
        <w:tabs>
          <w:tab w:val="left" w:leader="none" w:pos="1589"/>
        </w:tabs>
        <w:spacing w:line="360" w:lineRule="auto"/>
        <w:ind w:left="1880"/>
        <w:rPr>
          <w:color w:val="auto"/>
          <w:sz w:val="24"/>
          <w:highlight w:val="none"/>
        </w:rPr>
      </w:pPr>
      <w:r>
        <w:rPr>
          <w:color w:val="auto"/>
          <w:sz w:val="24"/>
          <w:highlight w:val="none"/>
        </w:rPr>
        <w:t xml:space="preserve">购包提供的符合本国产品标准的产品成本之和占该投标人提供的全部产品成本之和的比例达到80%以上时（投标人需在“投标文件格式”的“分项报价表”中填写比例数值），依法对该投标人提供的全部产品给予价格评审优惠，即对该投标人提供的全部产品的总报价给予20%的价格扣除，用扣除后的价格参与评审。投标人未填写比例数值，或比例数值未达到80%的，将不享受本国产品价格评审优惠。</w:t>
      </w:r>
      <w:r>
        <w:rPr>
          <w:color w:val="auto"/>
          <w:sz w:val="24"/>
          <w:highlight w:val="none"/>
        </w:rPr>
      </w:r>
    </w:p>
    <w:p>
      <w:pPr>
        <w:numPr>
          <w:ilvl w:val="2"/>
          <w:numId w:val="10"/>
        </w:numPr>
        <w:pBdr/>
        <w:tabs>
          <w:tab w:val="left" w:leader="none" w:pos="1589"/>
          <w:tab w:val="clear" w:leader="none" w:pos="1980"/>
        </w:tabs>
        <w:spacing w:line="360" w:lineRule="auto"/>
        <w:ind/>
        <w:rPr>
          <w:color w:val="auto"/>
          <w:sz w:val="24"/>
          <w:highlight w:val="none"/>
        </w:rPr>
      </w:pPr>
      <w:r>
        <w:rPr>
          <w:color w:val="auto"/>
          <w:sz w:val="24"/>
          <w:highlight w:val="none"/>
        </w:rPr>
        <w:t xml:space="preserve">投标人需按照招标文件的要求提供《关于符合本国产品标准的声明函》（以下简称《声明函》），如不提供将不享受本国产品价格评审优惠。</w:t>
      </w:r>
      <w:r>
        <w:rPr>
          <w:color w:val="auto"/>
          <w:sz w:val="24"/>
          <w:highlight w:val="none"/>
        </w:rPr>
      </w:r>
    </w:p>
    <w:p>
      <w:pPr>
        <w:numPr>
          <w:ilvl w:val="2"/>
          <w:numId w:val="10"/>
        </w:numPr>
        <w:pBdr/>
        <w:tabs>
          <w:tab w:val="left" w:leader="none" w:pos="1589"/>
          <w:tab w:val="clear" w:leader="none" w:pos="1980"/>
        </w:tabs>
        <w:spacing w:line="360" w:lineRule="auto"/>
        <w:ind/>
        <w:rPr>
          <w:color w:val="auto"/>
          <w:sz w:val="24"/>
          <w:highlight w:val="none"/>
        </w:rPr>
      </w:pPr>
      <w:r>
        <w:rPr>
          <w:color w:val="auto"/>
          <w:sz w:val="24"/>
          <w:highlight w:val="none"/>
        </w:rPr>
        <w:t xml:space="preserve">投标人需在《声明函》中逐一、准确填写产品名称、厂名、生产厂址三项信息（《声明函》中用删除线划除的地方无需填写），三项信息中任意一项未填写的视为该项产品不符合本国产品标准，不享受本国产品价格评审优惠。</w:t>
      </w:r>
      <w:r>
        <w:rPr>
          <w:color w:val="auto"/>
          <w:sz w:val="24"/>
          <w:highlight w:val="none"/>
        </w:rPr>
      </w:r>
    </w:p>
    <w:p>
      <w:pPr>
        <w:numPr>
          <w:ilvl w:val="2"/>
          <w:numId w:val="10"/>
        </w:numPr>
        <w:pBdr/>
        <w:tabs>
          <w:tab w:val="left" w:leader="none" w:pos="1589"/>
          <w:tab w:val="clear" w:leader="none" w:pos="1980"/>
        </w:tabs>
        <w:spacing w:line="360" w:lineRule="auto"/>
        <w:ind/>
        <w:rPr>
          <w:color w:val="auto"/>
          <w:sz w:val="24"/>
          <w:highlight w:val="none"/>
        </w:rPr>
      </w:pPr>
      <w:r>
        <w:rPr>
          <w:color w:val="auto"/>
          <w:sz w:val="24"/>
          <w:highlight w:val="none"/>
        </w:rPr>
        <w:t xml:space="preserve">评标过程中，如发现投标人在《声明函》内容含义不明确、同类事项与投标（响应）文件表述不一致或者有明显文字错误等情况的，评标委员会应当以书面形式要求投标人作出必要的澄清、说明或者补正。经澄清、说明或者补正的《声明函》仍然不符合《国务院办公厅关于在政府采购中实施本国产品标准及相关政策的通知》（国办发〔2025〕34号）和招标文件规定的，投标人提供的相关产品视为不符合本国产品标准。</w:t>
      </w:r>
      <w:r>
        <w:rPr>
          <w:color w:val="auto"/>
          <w:sz w:val="24"/>
          <w:highlight w:val="none"/>
        </w:rPr>
      </w:r>
    </w:p>
    <w:p>
      <w:pPr>
        <w:numPr>
          <w:ilvl w:val="2"/>
          <w:numId w:val="10"/>
        </w:numPr>
        <w:pBdr/>
        <w:tabs>
          <w:tab w:val="left" w:leader="none" w:pos="1589"/>
          <w:tab w:val="clear" w:leader="none" w:pos="1980"/>
        </w:tabs>
        <w:spacing w:line="360" w:lineRule="auto"/>
        <w:ind/>
        <w:rPr>
          <w:color w:val="auto"/>
          <w:sz w:val="24"/>
          <w:highlight w:val="none"/>
        </w:rPr>
      </w:pPr>
      <w:r>
        <w:rPr>
          <w:color w:val="auto"/>
          <w:sz w:val="24"/>
          <w:highlight w:val="none"/>
        </w:rPr>
        <w:t xml:space="preserve">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r>
        <w:rPr>
          <w:color w:val="auto"/>
          <w:sz w:val="24"/>
          <w:highlight w:val="none"/>
        </w:rPr>
      </w:r>
    </w:p>
    <w:p>
      <w:pPr>
        <w:numPr>
          <w:ilvl w:val="2"/>
          <w:numId w:val="10"/>
        </w:numPr>
        <w:pBdr/>
        <w:tabs>
          <w:tab w:val="left" w:leader="none" w:pos="1589"/>
          <w:tab w:val="clear" w:leader="none" w:pos="1980"/>
        </w:tabs>
        <w:spacing w:line="360" w:lineRule="auto"/>
        <w:ind/>
        <w:rPr>
          <w:color w:val="auto"/>
          <w:sz w:val="24"/>
          <w:highlight w:val="none"/>
        </w:rPr>
      </w:pPr>
      <w:r>
        <w:rPr>
          <w:color w:val="auto"/>
          <w:sz w:val="24"/>
          <w:highlight w:val="none"/>
        </w:rPr>
        <w:t xml:space="preserve">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r>
        <w:rPr>
          <w:color w:val="auto"/>
          <w:sz w:val="24"/>
          <w:highlight w:val="none"/>
        </w:rPr>
      </w:r>
    </w:p>
    <w:p>
      <w:pPr>
        <w:numPr>
          <w:ilvl w:val="0"/>
          <w:numId w:val="10"/>
        </w:numPr>
        <w:pBdr/>
        <w:tabs>
          <w:tab w:val="left" w:leader="none" w:pos="360"/>
        </w:tabs>
        <w:spacing w:line="360" w:lineRule="auto"/>
        <w:ind/>
        <w:outlineLvl w:val="1"/>
        <w:rPr>
          <w:b/>
          <w:bCs/>
          <w:color w:val="auto"/>
          <w:sz w:val="24"/>
          <w:highlight w:val="none"/>
        </w:rPr>
      </w:pPr>
      <w:r>
        <w:rPr>
          <w:b/>
          <w:bCs/>
          <w:color w:val="auto"/>
          <w:sz w:val="24"/>
          <w:highlight w:val="none"/>
        </w:rPr>
        <w:t xml:space="preserve">投标文件的比较和评价</w:t>
      </w:r>
      <w:bookmarkEnd w:id="770"/>
      <w:r/>
      <w:bookmarkEnd w:id="771"/>
      <w:r/>
      <w:r>
        <w:rPr>
          <w:b/>
          <w:bCs/>
          <w:color w:val="auto"/>
          <w:sz w:val="24"/>
          <w:highlight w:val="none"/>
        </w:rPr>
      </w:r>
    </w:p>
    <w:p>
      <w:pPr>
        <w:numPr>
          <w:ilvl w:val="1"/>
          <w:numId w:val="10"/>
        </w:numPr>
        <w:pBdr/>
        <w:tabs>
          <w:tab w:val="left" w:leader="none" w:pos="1080"/>
        </w:tabs>
        <w:spacing w:line="360" w:lineRule="auto"/>
        <w:ind w:hanging="720" w:left="1077"/>
        <w:rPr>
          <w:color w:val="auto"/>
          <w:sz w:val="24"/>
          <w:highlight w:val="none"/>
        </w:rPr>
      </w:pPr>
      <w:r>
        <w:rPr>
          <w:color w:val="auto"/>
          <w:sz w:val="24"/>
          <w:highlight w:val="none"/>
        </w:rPr>
        <w:t xml:space="preserve">评标委员会将按照招标文件中规定的评标方法和标准，对符合性审查合格的投标文件进行商务和技术评估，综合比较与评价；未通过符合性审查的投标文件不得进入比较与评价。</w:t>
      </w:r>
      <w:r>
        <w:rPr>
          <w:color w:val="auto"/>
          <w:sz w:val="24"/>
          <w:highlight w:val="none"/>
        </w:rPr>
      </w:r>
    </w:p>
    <w:p>
      <w:pPr>
        <w:numPr>
          <w:ilvl w:val="1"/>
          <w:numId w:val="10"/>
        </w:numPr>
        <w:pBdr/>
        <w:tabs>
          <w:tab w:val="left" w:leader="none" w:pos="1080"/>
        </w:tabs>
        <w:spacing w:line="360" w:lineRule="auto"/>
        <w:ind w:hanging="720" w:left="1077"/>
        <w:rPr>
          <w:color w:val="auto"/>
          <w:sz w:val="24"/>
          <w:highlight w:val="none"/>
        </w:rPr>
      </w:pPr>
      <w:r>
        <w:rPr>
          <w:color w:val="auto"/>
          <w:sz w:val="24"/>
          <w:highlight w:val="none"/>
        </w:rPr>
        <w:t xml:space="preserve">评标方法和评标标准</w:t>
      </w:r>
      <w:r>
        <w:rPr>
          <w:color w:val="auto"/>
          <w:sz w:val="24"/>
          <w:highlight w:val="none"/>
        </w:rPr>
      </w:r>
    </w:p>
    <w:p>
      <w:pPr>
        <w:numPr>
          <w:ilvl w:val="2"/>
          <w:numId w:val="10"/>
        </w:numPr>
        <w:pBdr/>
        <w:tabs>
          <w:tab w:val="left" w:leader="none" w:pos="1080"/>
          <w:tab w:val="left" w:leader="none" w:pos="1589"/>
        </w:tabs>
        <w:spacing w:line="360" w:lineRule="auto"/>
        <w:ind w:left="2035"/>
        <w:rPr>
          <w:color w:val="auto"/>
          <w:sz w:val="24"/>
          <w:highlight w:val="none"/>
        </w:rPr>
      </w:pPr>
      <w:r>
        <w:rPr>
          <w:color w:val="auto"/>
          <w:sz w:val="24"/>
          <w:highlight w:val="none"/>
        </w:rPr>
        <w:t xml:space="preserve">本项目采用的评标方法为：</w:t>
      </w:r>
      <w:r>
        <w:rPr>
          <w:color w:val="auto"/>
          <w:sz w:val="24"/>
          <w:highlight w:val="none"/>
        </w:rPr>
      </w:r>
    </w:p>
    <w:p>
      <w:pPr>
        <w:pBdr/>
        <w:tabs>
          <w:tab w:val="left" w:leader="none" w:pos="900"/>
          <w:tab w:val="left" w:leader="none" w:pos="1589"/>
          <w:tab w:val="left" w:leader="none" w:pos="1701"/>
        </w:tabs>
        <w:spacing w:line="360" w:lineRule="auto"/>
        <w:ind w:left="1985"/>
        <w:rPr>
          <w:color w:val="auto"/>
          <w:sz w:val="24"/>
          <w:highlight w:val="none"/>
        </w:rPr>
      </w:pPr>
      <w:r>
        <w:rPr>
          <w:color w:val="auto"/>
          <w:sz w:val="24"/>
          <w:highlight w:val="none"/>
        </w:rPr>
        <w:t xml:space="preserve">■综合评分法，指投标文件满足招标文件全部实质性要求，且按照评审因素的量化指标评审得分最高的投标人为中标候选人的评标方法，见《评标标准》，招标文件中没有规定的评标标准不得作为评审的依据。</w:t>
      </w:r>
      <w:r>
        <w:rPr>
          <w:color w:val="auto"/>
          <w:sz w:val="24"/>
          <w:highlight w:val="none"/>
        </w:rPr>
      </w:r>
    </w:p>
    <w:p>
      <w:pPr>
        <w:pBdr/>
        <w:tabs>
          <w:tab w:val="left" w:leader="none" w:pos="900"/>
          <w:tab w:val="left" w:leader="none" w:pos="1589"/>
          <w:tab w:val="left" w:leader="none" w:pos="1701"/>
        </w:tabs>
        <w:spacing w:line="360" w:lineRule="auto"/>
        <w:ind w:left="1985"/>
        <w:rPr>
          <w:color w:val="auto"/>
          <w:sz w:val="24"/>
          <w:highlight w:val="none"/>
        </w:rPr>
      </w:pPr>
      <w:r>
        <w:rPr>
          <w:color w:val="auto"/>
          <w:sz w:val="24"/>
          <w:highlight w:val="none"/>
        </w:rPr>
        <w:t xml:space="preserve">□最低评标价法，指投标文件满足招标文件全部实质性要求，且投标报价最低的投标人为中标候选人的评标方法。</w:t>
      </w:r>
      <w:r>
        <w:rPr>
          <w:color w:val="auto"/>
          <w:sz w:val="24"/>
          <w:highlight w:val="none"/>
        </w:rPr>
      </w:r>
    </w:p>
    <w:p>
      <w:pPr>
        <w:numPr>
          <w:ilvl w:val="2"/>
          <w:numId w:val="10"/>
        </w:numPr>
        <w:pBdr/>
        <w:tabs>
          <w:tab w:val="left" w:leader="none" w:pos="1080"/>
          <w:tab w:val="left" w:leader="none" w:pos="1589"/>
        </w:tabs>
        <w:spacing w:line="360" w:lineRule="auto"/>
        <w:ind w:left="2035"/>
        <w:rPr>
          <w:color w:val="auto"/>
          <w:sz w:val="24"/>
          <w:highlight w:val="none"/>
        </w:rPr>
      </w:pPr>
      <w:r>
        <w:rPr>
          <w:color w:val="auto"/>
          <w:sz w:val="24"/>
          <w:highlight w:val="none"/>
        </w:rPr>
        <w:t xml:space="preserve">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color w:val="auto"/>
          <w:sz w:val="24"/>
          <w:highlight w:val="none"/>
        </w:rPr>
        <w:t xml:space="preserve">投标无效</w:t>
      </w:r>
      <w:r>
        <w:rPr>
          <w:color w:val="auto"/>
          <w:sz w:val="24"/>
          <w:highlight w:val="none"/>
        </w:rPr>
        <w:t xml:space="preserve">。</w:t>
      </w:r>
      <w:r>
        <w:rPr>
          <w:color w:val="auto"/>
          <w:sz w:val="24"/>
          <w:highlight w:val="none"/>
        </w:rPr>
      </w:r>
    </w:p>
    <w:p>
      <w:pPr>
        <w:pBdr/>
        <w:tabs>
          <w:tab w:val="left" w:leader="none" w:pos="1080"/>
          <w:tab w:val="left" w:leader="none" w:pos="1589"/>
          <w:tab w:val="left" w:leader="none" w:pos="2035"/>
        </w:tabs>
        <w:spacing w:line="360" w:lineRule="auto"/>
        <w:ind w:left="2035"/>
        <w:rPr>
          <w:color w:val="auto"/>
          <w:sz w:val="24"/>
          <w:highlight w:val="none"/>
        </w:rPr>
      </w:pPr>
      <w:r>
        <w:rPr>
          <w:color w:val="auto"/>
          <w:sz w:val="24"/>
          <w:highlight w:val="none"/>
        </w:rPr>
        <w:t xml:space="preserve">□随机抽取</w:t>
      </w:r>
      <w:r>
        <w:rPr>
          <w:color w:val="auto"/>
          <w:sz w:val="24"/>
          <w:highlight w:val="none"/>
        </w:rPr>
      </w:r>
    </w:p>
    <w:p>
      <w:pPr>
        <w:pBdr/>
        <w:tabs>
          <w:tab w:val="left" w:leader="none" w:pos="1080"/>
          <w:tab w:val="left" w:leader="none" w:pos="1589"/>
          <w:tab w:val="left" w:leader="none" w:pos="2035"/>
        </w:tabs>
        <w:spacing w:line="360" w:lineRule="auto"/>
        <w:ind w:left="2035"/>
        <w:rPr>
          <w:color w:val="auto"/>
          <w:sz w:val="24"/>
          <w:highlight w:val="none"/>
          <w:u w:val="single"/>
        </w:rPr>
      </w:pPr>
      <w:r>
        <w:rPr>
          <w:color w:val="auto"/>
          <w:sz w:val="24"/>
          <w:highlight w:val="none"/>
        </w:rPr>
        <w:t xml:space="preserve">□其他方式，具体要求：_____</w:t>
      </w:r>
      <w:r>
        <w:rPr>
          <w:color w:val="auto"/>
          <w:sz w:val="24"/>
          <w:highlight w:val="none"/>
          <w:u w:val="single"/>
        </w:rPr>
      </w:r>
    </w:p>
    <w:p>
      <w:pPr>
        <w:numPr>
          <w:ilvl w:val="2"/>
          <w:numId w:val="10"/>
        </w:numPr>
        <w:pBdr/>
        <w:tabs>
          <w:tab w:val="left" w:leader="none" w:pos="1080"/>
          <w:tab w:val="left" w:leader="none" w:pos="1589"/>
        </w:tabs>
        <w:spacing w:line="360" w:lineRule="auto"/>
        <w:ind w:left="2035"/>
        <w:rPr>
          <w:color w:val="auto"/>
          <w:sz w:val="24"/>
          <w:highlight w:val="none"/>
        </w:rPr>
      </w:pPr>
      <w:r>
        <w:rPr>
          <w:color w:val="auto"/>
          <w:sz w:val="24"/>
          <w:highlight w:val="none"/>
        </w:rPr>
        <w:t xml:space="preserve">非政府强制采购的节能产品或环境标志产品，依据品目清单和认证证书实施政府优先采购。优先采购的具体规定（如涉及）_____。</w:t>
      </w:r>
      <w:r>
        <w:rPr>
          <w:color w:val="auto"/>
          <w:sz w:val="24"/>
          <w:highlight w:val="none"/>
        </w:rPr>
      </w:r>
    </w:p>
    <w:p>
      <w:pPr>
        <w:numPr>
          <w:ilvl w:val="2"/>
          <w:numId w:val="10"/>
        </w:numPr>
        <w:pBdr/>
        <w:tabs>
          <w:tab w:val="left" w:leader="none" w:pos="1080"/>
          <w:tab w:val="left" w:leader="none" w:pos="1589"/>
        </w:tabs>
        <w:spacing w:line="360" w:lineRule="auto"/>
        <w:ind w:left="2035"/>
        <w:rPr>
          <w:color w:val="auto"/>
          <w:sz w:val="24"/>
          <w:highlight w:val="none"/>
        </w:rPr>
      </w:pPr>
      <w:r>
        <w:rPr>
          <w:color w:val="auto"/>
          <w:sz w:val="24"/>
          <w:highlight w:val="none"/>
        </w:rPr>
        <w:t xml:space="preserve">关于无线局域网认证产品政府采购清单中的产品，优先采购的具体规定（如涉及）_____。</w:t>
      </w:r>
      <w:r>
        <w:rPr>
          <w:color w:val="auto"/>
          <w:sz w:val="24"/>
          <w:highlight w:val="none"/>
        </w:rPr>
      </w:r>
    </w:p>
    <w:p>
      <w:pPr>
        <w:numPr>
          <w:ilvl w:val="0"/>
          <w:numId w:val="10"/>
        </w:numPr>
        <w:pBdr/>
        <w:tabs>
          <w:tab w:val="left" w:leader="none" w:pos="360"/>
        </w:tabs>
        <w:spacing w:line="360" w:lineRule="auto"/>
        <w:ind/>
        <w:outlineLvl w:val="1"/>
        <w:rPr>
          <w:b/>
          <w:bCs/>
          <w:color w:val="auto"/>
          <w:sz w:val="24"/>
          <w:highlight w:val="none"/>
        </w:rPr>
      </w:pPr>
      <w:r>
        <w:rPr>
          <w:b/>
          <w:bCs/>
          <w:color w:val="auto"/>
          <w:sz w:val="24"/>
          <w:highlight w:val="none"/>
        </w:rPr>
        <w:t xml:space="preserve">确定</w:t>
      </w:r>
      <w:bookmarkStart w:id="787" w:name="_Toc164351640"/>
      <w:r/>
      <w:bookmarkStart w:id="788" w:name="_Ref467307010"/>
      <w:r/>
      <w:bookmarkStart w:id="789" w:name="_Toc226965736"/>
      <w:r/>
      <w:bookmarkStart w:id="790" w:name="_Toc164608660"/>
      <w:r/>
      <w:bookmarkStart w:id="791" w:name="_Toc151193644"/>
      <w:r/>
      <w:bookmarkStart w:id="792" w:name="_Toc264969236"/>
      <w:r/>
      <w:bookmarkStart w:id="793" w:name="_Toc150774646"/>
      <w:r/>
      <w:bookmarkStart w:id="794" w:name="_Toc150774751"/>
      <w:r/>
      <w:bookmarkStart w:id="795" w:name="_Toc150509297"/>
      <w:r/>
      <w:bookmarkStart w:id="796" w:name="_Toc164229241"/>
      <w:r/>
      <w:bookmarkStart w:id="797" w:name="_Toc127151747"/>
      <w:r/>
      <w:bookmarkStart w:id="798" w:name="_Toc305158888"/>
      <w:r/>
      <w:bookmarkStart w:id="799" w:name="_Toc520356170"/>
      <w:r/>
      <w:bookmarkStart w:id="800" w:name="_Toc305158814"/>
      <w:r/>
      <w:bookmarkStart w:id="801" w:name="_Toc127161460"/>
      <w:r/>
      <w:bookmarkStart w:id="802" w:name="_Toc226965819"/>
      <w:r/>
      <w:bookmarkStart w:id="803" w:name="_Toc150480784"/>
      <w:r/>
      <w:bookmarkStart w:id="804" w:name="_Toc151193788"/>
      <w:r/>
      <w:bookmarkStart w:id="805" w:name="_Toc142311048"/>
      <w:r/>
      <w:bookmarkStart w:id="806" w:name="_Toc164229387"/>
      <w:r/>
      <w:bookmarkStart w:id="807" w:name="_Toc226309790"/>
      <w:r/>
      <w:bookmarkStart w:id="808" w:name="_Toc151190173"/>
      <w:r/>
      <w:bookmarkStart w:id="809" w:name="_Toc226337242"/>
      <w:r/>
      <w:bookmarkStart w:id="810" w:name="_Toc164608815"/>
      <w:r/>
      <w:bookmarkStart w:id="811" w:name="_Toc151193860"/>
      <w:r/>
      <w:bookmarkStart w:id="812" w:name="_Toc265228384"/>
      <w:r/>
      <w:bookmarkStart w:id="813" w:name="_Toc151193934"/>
      <w:r/>
      <w:bookmarkStart w:id="814" w:name="_Toc195842911"/>
      <w:r/>
      <w:bookmarkStart w:id="815" w:name="_Toc151193716"/>
      <w:r/>
      <w:bookmarkStart w:id="816" w:name="_Toc149720839"/>
      <w:r/>
      <w:bookmarkStart w:id="817" w:name="_Toc127151546"/>
      <w:r>
        <w:rPr>
          <w:b/>
          <w:bCs/>
          <w:color w:val="auto"/>
          <w:sz w:val="24"/>
          <w:highlight w:val="none"/>
        </w:rPr>
        <w:t xml:space="preserve">中标候选人名单</w:t>
      </w:r>
      <w:bookmarkEnd w:id="787"/>
      <w:r/>
      <w:bookmarkEnd w:id="788"/>
      <w:r/>
      <w:bookmarkEnd w:id="789"/>
      <w:r/>
      <w:bookmarkEnd w:id="790"/>
      <w:r/>
      <w:bookmarkEnd w:id="791"/>
      <w:r/>
      <w:bookmarkEnd w:id="792"/>
      <w:r/>
      <w:bookmarkEnd w:id="793"/>
      <w:r/>
      <w:bookmarkEnd w:id="794"/>
      <w:r/>
      <w:bookmarkEnd w:id="795"/>
      <w:r/>
      <w:bookmarkEnd w:id="796"/>
      <w:r/>
      <w:bookmarkEnd w:id="797"/>
      <w:r/>
      <w:bookmarkEnd w:id="798"/>
      <w:r/>
      <w:bookmarkEnd w:id="799"/>
      <w:r/>
      <w:bookmarkEnd w:id="800"/>
      <w:r/>
      <w:bookmarkEnd w:id="801"/>
      <w:r/>
      <w:bookmarkEnd w:id="802"/>
      <w:r/>
      <w:bookmarkEnd w:id="803"/>
      <w:r/>
      <w:bookmarkEnd w:id="804"/>
      <w:r/>
      <w:bookmarkEnd w:id="805"/>
      <w:r/>
      <w:bookmarkEnd w:id="806"/>
      <w:r/>
      <w:bookmarkEnd w:id="807"/>
      <w:r/>
      <w:bookmarkEnd w:id="808"/>
      <w:r/>
      <w:bookmarkEnd w:id="809"/>
      <w:r/>
      <w:bookmarkEnd w:id="810"/>
      <w:r/>
      <w:bookmarkEnd w:id="811"/>
      <w:r/>
      <w:bookmarkEnd w:id="812"/>
      <w:r/>
      <w:bookmarkEnd w:id="813"/>
      <w:r/>
      <w:bookmarkEnd w:id="814"/>
      <w:r/>
      <w:bookmarkEnd w:id="815"/>
      <w:r/>
      <w:bookmarkEnd w:id="816"/>
      <w:r/>
      <w:bookmarkEnd w:id="817"/>
      <w:r/>
      <w:r>
        <w:rPr>
          <w:b/>
          <w:bCs/>
          <w:color w:val="auto"/>
          <w:sz w:val="24"/>
          <w:highlight w:val="none"/>
        </w:rPr>
      </w:r>
    </w:p>
    <w:p>
      <w:pPr>
        <w:numPr>
          <w:ilvl w:val="1"/>
          <w:numId w:val="10"/>
        </w:numPr>
        <w:pBdr/>
        <w:tabs>
          <w:tab w:val="left" w:leader="none" w:pos="1080"/>
        </w:tabs>
        <w:spacing w:line="360" w:lineRule="auto"/>
        <w:ind w:hanging="720" w:left="1077"/>
        <w:rPr>
          <w:color w:val="auto"/>
          <w:sz w:val="24"/>
          <w:highlight w:val="none"/>
        </w:rPr>
      </w:pPr>
      <w:r>
        <w:rPr>
          <w:color w:val="auto"/>
          <w:sz w:val="24"/>
          <w:highlight w:val="none"/>
        </w:rPr>
        <w:t xml:space="preserve">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r>
        <w:rPr>
          <w:color w:val="auto"/>
          <w:sz w:val="24"/>
          <w:highlight w:val="none"/>
        </w:rPr>
      </w:r>
    </w:p>
    <w:p>
      <w:pPr>
        <w:pStyle w:val="1035"/>
        <w:pBdr/>
        <w:tabs>
          <w:tab w:val="left" w:leader="none" w:pos="900"/>
          <w:tab w:val="left" w:leader="none" w:pos="2127"/>
        </w:tabs>
        <w:spacing w:line="360" w:lineRule="auto"/>
        <w:ind w:firstLine="136" w:left="993"/>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 xml:space="preserve">■随机抽取</w:t>
      </w:r>
      <w:r>
        <w:rPr>
          <w:rFonts w:hint="default" w:ascii="Times New Roman" w:hAnsi="Times New Roman"/>
          <w:color w:val="auto"/>
          <w:sz w:val="24"/>
          <w:szCs w:val="24"/>
          <w:highlight w:val="none"/>
        </w:rPr>
      </w:r>
    </w:p>
    <w:p>
      <w:pPr>
        <w:pStyle w:val="1035"/>
        <w:pBdr/>
        <w:tabs>
          <w:tab w:val="left" w:leader="none" w:pos="900"/>
          <w:tab w:val="left" w:leader="none" w:pos="2127"/>
        </w:tabs>
        <w:spacing w:line="360" w:lineRule="auto"/>
        <w:ind w:firstLine="136" w:left="993"/>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 xml:space="preserve">□其他方式，具体要求：_____</w:t>
      </w:r>
      <w:r>
        <w:rPr>
          <w:rFonts w:hint="default" w:ascii="Times New Roman" w:hAnsi="Times New Roman"/>
          <w:color w:val="auto"/>
          <w:sz w:val="24"/>
          <w:szCs w:val="24"/>
          <w:highlight w:val="none"/>
        </w:rPr>
      </w:r>
    </w:p>
    <w:p>
      <w:pPr>
        <w:numPr>
          <w:ilvl w:val="1"/>
          <w:numId w:val="10"/>
        </w:numPr>
        <w:pBdr/>
        <w:tabs>
          <w:tab w:val="left" w:leader="none" w:pos="1080"/>
        </w:tabs>
        <w:spacing w:line="360" w:lineRule="auto"/>
        <w:ind w:hanging="720" w:left="1077"/>
        <w:rPr>
          <w:color w:val="auto"/>
          <w:sz w:val="24"/>
          <w:highlight w:val="none"/>
        </w:rPr>
      </w:pPr>
      <w:r>
        <w:rPr>
          <w:color w:val="auto"/>
          <w:sz w:val="24"/>
          <w:highlight w:val="none"/>
        </w:rPr>
        <w:t xml:space="preserve">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r>
        <w:rPr>
          <w:color w:val="auto"/>
          <w:sz w:val="24"/>
          <w:highlight w:val="none"/>
        </w:rPr>
      </w:r>
    </w:p>
    <w:p>
      <w:pPr>
        <w:numPr>
          <w:ilvl w:val="1"/>
          <w:numId w:val="10"/>
        </w:numPr>
        <w:pBdr/>
        <w:tabs>
          <w:tab w:val="left" w:leader="none" w:pos="1080"/>
        </w:tabs>
        <w:spacing w:line="360" w:lineRule="auto"/>
        <w:ind w:hanging="720" w:left="1077"/>
        <w:rPr>
          <w:color w:val="auto"/>
          <w:sz w:val="24"/>
          <w:highlight w:val="none"/>
        </w:rPr>
      </w:pPr>
      <w:r>
        <w:rPr>
          <w:color w:val="auto"/>
          <w:sz w:val="24"/>
          <w:highlight w:val="none"/>
        </w:rPr>
        <w:t xml:space="preserve">采用最低评标价法时，评标结果按本章2.4、2.5调整后的投标报价由低到高顺序排列。投标报价相同的并列。投标文件满足招标文件全部实质性要求且投标报价最低的投标人为排名第一的中标候选人。</w:t>
      </w:r>
      <w:r>
        <w:rPr>
          <w:color w:val="auto"/>
          <w:sz w:val="24"/>
          <w:highlight w:val="none"/>
        </w:rPr>
      </w:r>
    </w:p>
    <w:p>
      <w:pPr>
        <w:numPr>
          <w:ilvl w:val="1"/>
          <w:numId w:val="10"/>
        </w:numPr>
        <w:pBdr/>
        <w:tabs>
          <w:tab w:val="left" w:leader="none" w:pos="1080"/>
        </w:tabs>
        <w:spacing w:line="360" w:lineRule="auto"/>
        <w:ind w:hanging="720" w:left="1077"/>
        <w:rPr>
          <w:color w:val="auto"/>
          <w:sz w:val="24"/>
          <w:highlight w:val="none"/>
        </w:rPr>
      </w:pPr>
      <w:r>
        <w:rPr>
          <w:color w:val="auto"/>
          <w:sz w:val="24"/>
          <w:highlight w:val="none"/>
        </w:rPr>
        <w:t xml:space="preserve">评标委员会要对评分汇总情况进行复核，特别是对排名第一的、报价最低的、投标或响应文件被认定为无效的情形进行重点复核。</w:t>
      </w:r>
      <w:r>
        <w:rPr>
          <w:color w:val="auto"/>
          <w:sz w:val="24"/>
          <w:highlight w:val="none"/>
        </w:rPr>
      </w:r>
    </w:p>
    <w:p>
      <w:pPr>
        <w:numPr>
          <w:ilvl w:val="1"/>
          <w:numId w:val="10"/>
        </w:numPr>
        <w:pBdr/>
        <w:tabs>
          <w:tab w:val="left" w:leader="none" w:pos="1080"/>
        </w:tabs>
        <w:spacing w:line="360" w:lineRule="auto"/>
        <w:ind w:hanging="720" w:left="1077"/>
        <w:rPr>
          <w:color w:val="auto"/>
          <w:sz w:val="24"/>
          <w:highlight w:val="none"/>
        </w:rPr>
      </w:pPr>
      <w:r>
        <w:rPr>
          <w:color w:val="auto"/>
          <w:sz w:val="24"/>
          <w:highlight w:val="none"/>
        </w:rPr>
        <w:t xml:space="preserve">评标委员会将根据各投标人的评标排序，依次推荐本项目（各采购包）的中标候选人，起草并签署评标报告。本项目（各采购包）评标委员会共（各）推荐不少于3名中标候选人。</w:t>
      </w:r>
      <w:r>
        <w:rPr>
          <w:color w:val="auto"/>
          <w:sz w:val="24"/>
          <w:highlight w:val="none"/>
        </w:rPr>
      </w:r>
    </w:p>
    <w:p>
      <w:pPr>
        <w:numPr>
          <w:ilvl w:val="0"/>
          <w:numId w:val="10"/>
        </w:numPr>
        <w:pBdr/>
        <w:tabs>
          <w:tab w:val="left" w:leader="none" w:pos="360"/>
        </w:tabs>
        <w:spacing w:line="360" w:lineRule="auto"/>
        <w:ind/>
        <w:outlineLvl w:val="1"/>
        <w:rPr>
          <w:b/>
          <w:bCs/>
          <w:color w:val="auto"/>
          <w:sz w:val="24"/>
          <w:highlight w:val="none"/>
        </w:rPr>
      </w:pPr>
      <w:r>
        <w:rPr>
          <w:b/>
          <w:bCs/>
          <w:color w:val="auto"/>
          <w:sz w:val="24"/>
          <w:highlight w:val="none"/>
        </w:rPr>
        <w:t xml:space="preserve">报告违法行为</w:t>
      </w:r>
      <w:r>
        <w:rPr>
          <w:b/>
          <w:bCs/>
          <w:color w:val="auto"/>
          <w:sz w:val="24"/>
          <w:highlight w:val="none"/>
        </w:rPr>
      </w:r>
    </w:p>
    <w:p>
      <w:pPr>
        <w:numPr>
          <w:ilvl w:val="1"/>
          <w:numId w:val="10"/>
        </w:numPr>
        <w:pBdr/>
        <w:tabs>
          <w:tab w:val="left" w:leader="none" w:pos="1080"/>
        </w:tabs>
        <w:spacing w:line="360" w:lineRule="auto"/>
        <w:ind w:hanging="720" w:left="1077"/>
        <w:rPr>
          <w:color w:val="auto"/>
          <w:sz w:val="24"/>
          <w:highlight w:val="none"/>
        </w:rPr>
      </w:pPr>
      <w:r>
        <w:rPr>
          <w:color w:val="auto"/>
          <w:sz w:val="24"/>
          <w:highlight w:val="none"/>
        </w:rPr>
        <w:t xml:space="preserve">评标委员会在评标过程中发现投标人有行贿、提供虚假材料或者串通等违法行为时，有向采购人、采购代理机构或者有关部门报告的职责。</w:t>
      </w:r>
      <w:r>
        <w:rPr>
          <w:color w:val="auto"/>
          <w:sz w:val="24"/>
          <w:highlight w:val="none"/>
        </w:rPr>
      </w:r>
    </w:p>
    <w:p>
      <w:pPr>
        <w:widowControl w:val="true"/>
        <w:pBdr/>
        <w:spacing/>
        <w:ind/>
        <w:jc w:val="center"/>
        <w:outlineLvl w:val="1"/>
        <w:rPr>
          <w:color w:val="auto"/>
          <w:sz w:val="24"/>
          <w:highlight w:val="none"/>
        </w:rPr>
      </w:pPr>
      <w:r>
        <w:rPr>
          <w:b/>
          <w:color w:val="auto"/>
          <w:sz w:val="24"/>
          <w:highlight w:val="none"/>
        </w:rPr>
        <w:br w:type="page" w:clear="all"/>
      </w:r>
      <w:r>
        <w:rPr>
          <w:b/>
          <w:color w:val="auto"/>
          <w:sz w:val="24"/>
          <w:highlight w:val="none"/>
        </w:rPr>
        <w:t xml:space="preserve">二、评标标准</w:t>
      </w:r>
      <w:r>
        <w:rPr>
          <w:color w:val="auto"/>
          <w:sz w:val="24"/>
          <w:highlight w:val="none"/>
        </w:rPr>
      </w:r>
    </w:p>
    <w:tbl>
      <w:tblPr>
        <w:tblStyle w:val="1022"/>
        <w:tblW w:w="5273"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left w:w="108" w:type="dxa"/>
          <w:top w:w="0" w:type="dxa"/>
          <w:right w:w="108" w:type="dxa"/>
          <w:bottom w:w="0" w:type="dxa"/>
        </w:tblCellMar>
        <w:tblLook w:val="04A0" w:firstRow="1" w:lastRow="0" w:firstColumn="1" w:lastColumn="0" w:noHBand="0" w:noVBand="1"/>
      </w:tblPr>
      <w:tblGrid>
        <w:gridCol w:w="858"/>
        <w:gridCol w:w="1588"/>
        <w:gridCol w:w="870"/>
        <w:gridCol w:w="6236"/>
        <w:gridCol w:w="728"/>
      </w:tblGrid>
      <w:tr>
        <w:trPr>
          <w:jc w:val="center"/>
          <w:trHeight w:val="283"/>
          <w:tblHeader/>
        </w:trPr>
        <w:tc>
          <w:tcPr>
            <w:shd w:val="clear" w:color="auto" w:fill="auto"/>
            <w:tcBorders/>
            <w:tcW w:w="858" w:type="dxa"/>
            <w:vAlign w:val="center"/>
            <w:textDirection w:val="lrTb"/>
            <w:noWrap w:val="false"/>
          </w:tcPr>
          <w:p>
            <w:pPr>
              <w:pStyle w:val="1279"/>
              <w:pBdr/>
              <w:spacing w:before="0" w:line="360" w:lineRule="auto"/>
              <w:ind/>
              <w:jc w:val="center"/>
              <w:rPr>
                <w:rFonts w:ascii="Times New Roman" w:hAnsi="Times New Roman"/>
                <w:b/>
                <w:bCs/>
                <w:color w:val="auto"/>
                <w:highlight w:val="none"/>
              </w:rPr>
            </w:pPr>
            <w:r>
              <w:rPr>
                <w:rFonts w:ascii="Times New Roman" w:hAnsi="Times New Roman"/>
                <w:b/>
                <w:bCs/>
                <w:color w:val="auto"/>
                <w:highlight w:val="none"/>
              </w:rPr>
              <w:t xml:space="preserve">序号</w:t>
            </w:r>
            <w:r>
              <w:rPr>
                <w:rFonts w:ascii="Times New Roman" w:hAnsi="Times New Roman"/>
                <w:b/>
                <w:bCs/>
                <w:color w:val="auto"/>
                <w:highlight w:val="none"/>
              </w:rPr>
            </w:r>
          </w:p>
        </w:tc>
        <w:tc>
          <w:tcPr>
            <w:shd w:val="clear" w:color="auto" w:fill="auto"/>
            <w:tcBorders/>
            <w:tcW w:w="1588" w:type="dxa"/>
            <w:vAlign w:val="center"/>
            <w:textDirection w:val="lrTb"/>
            <w:noWrap w:val="false"/>
          </w:tcPr>
          <w:p>
            <w:pPr>
              <w:pStyle w:val="1279"/>
              <w:pBdr/>
              <w:spacing w:before="0" w:line="360" w:lineRule="auto"/>
              <w:ind/>
              <w:jc w:val="center"/>
              <w:rPr>
                <w:rFonts w:ascii="Times New Roman" w:hAnsi="Times New Roman"/>
                <w:b/>
                <w:bCs/>
                <w:color w:val="auto"/>
                <w:highlight w:val="none"/>
              </w:rPr>
            </w:pPr>
            <w:r>
              <w:rPr>
                <w:rFonts w:ascii="Times New Roman" w:hAnsi="Times New Roman"/>
                <w:b/>
                <w:bCs/>
                <w:color w:val="auto"/>
                <w:highlight w:val="none"/>
              </w:rPr>
              <w:t xml:space="preserve">评分因素</w:t>
            </w:r>
            <w:r>
              <w:rPr>
                <w:rFonts w:ascii="Times New Roman" w:hAnsi="Times New Roman"/>
                <w:b/>
                <w:bCs/>
                <w:color w:val="auto"/>
                <w:highlight w:val="none"/>
              </w:rPr>
            </w:r>
          </w:p>
        </w:tc>
        <w:tc>
          <w:tcPr>
            <w:shd w:val="clear" w:color="auto" w:fill="auto"/>
            <w:tcBorders/>
            <w:tcW w:w="870" w:type="dxa"/>
            <w:vAlign w:val="center"/>
            <w:textDirection w:val="lrTb"/>
            <w:noWrap w:val="false"/>
          </w:tcPr>
          <w:p>
            <w:pPr>
              <w:pStyle w:val="1279"/>
              <w:pBdr/>
              <w:spacing w:before="0" w:line="360" w:lineRule="auto"/>
              <w:ind/>
              <w:jc w:val="center"/>
              <w:rPr>
                <w:rFonts w:ascii="Times New Roman" w:hAnsi="Times New Roman"/>
                <w:b/>
                <w:bCs/>
                <w:color w:val="auto"/>
                <w:highlight w:val="none"/>
              </w:rPr>
            </w:pPr>
            <w:r>
              <w:rPr>
                <w:rFonts w:ascii="Times New Roman" w:hAnsi="Times New Roman"/>
                <w:b/>
                <w:bCs/>
                <w:color w:val="auto"/>
                <w:highlight w:val="none"/>
              </w:rPr>
              <w:t xml:space="preserve">分值</w:t>
            </w:r>
            <w:r>
              <w:rPr>
                <w:rFonts w:ascii="Times New Roman" w:hAnsi="Times New Roman"/>
                <w:b/>
                <w:bCs/>
                <w:color w:val="auto"/>
                <w:highlight w:val="none"/>
              </w:rPr>
            </w:r>
          </w:p>
        </w:tc>
        <w:tc>
          <w:tcPr>
            <w:shd w:val="clear" w:color="auto" w:fill="auto"/>
            <w:tcBorders/>
            <w:tcW w:w="6236" w:type="dxa"/>
            <w:vAlign w:val="center"/>
            <w:textDirection w:val="lrTb"/>
            <w:noWrap w:val="false"/>
          </w:tcPr>
          <w:p>
            <w:pPr>
              <w:pStyle w:val="1279"/>
              <w:pBdr/>
              <w:spacing w:before="0" w:line="360" w:lineRule="auto"/>
              <w:ind/>
              <w:jc w:val="center"/>
              <w:rPr>
                <w:rFonts w:ascii="Times New Roman" w:hAnsi="Times New Roman"/>
                <w:b/>
                <w:bCs/>
                <w:color w:val="auto"/>
                <w:highlight w:val="none"/>
              </w:rPr>
            </w:pPr>
            <w:r>
              <w:rPr>
                <w:rFonts w:ascii="Times New Roman" w:hAnsi="Times New Roman"/>
                <w:b/>
                <w:bCs/>
                <w:color w:val="auto"/>
                <w:highlight w:val="none"/>
              </w:rPr>
              <w:t xml:space="preserve">评分标准</w:t>
            </w:r>
            <w:r>
              <w:rPr>
                <w:rFonts w:ascii="Times New Roman" w:hAnsi="Times New Roman"/>
                <w:b/>
                <w:bCs/>
                <w:color w:val="auto"/>
                <w:highlight w:val="none"/>
              </w:rPr>
            </w:r>
          </w:p>
        </w:tc>
        <w:tc>
          <w:tcPr>
            <w:shd w:val="clear" w:color="auto" w:fill="auto"/>
            <w:tcBorders/>
            <w:tcW w:w="728" w:type="dxa"/>
            <w:vAlign w:val="center"/>
            <w:textDirection w:val="lrTb"/>
            <w:noWrap w:val="false"/>
          </w:tcPr>
          <w:p>
            <w:pPr>
              <w:pStyle w:val="1279"/>
              <w:pBdr/>
              <w:spacing w:before="0" w:line="360" w:lineRule="auto"/>
              <w:ind/>
              <w:jc w:val="center"/>
              <w:rPr>
                <w:rFonts w:ascii="Times New Roman" w:hAnsi="Times New Roman"/>
                <w:b/>
                <w:bCs/>
                <w:color w:val="auto"/>
                <w:highlight w:val="none"/>
              </w:rPr>
            </w:pPr>
            <w:r>
              <w:rPr>
                <w:rFonts w:ascii="Times New Roman" w:hAnsi="Times New Roman"/>
                <w:b/>
                <w:bCs/>
                <w:color w:val="auto"/>
                <w:highlight w:val="none"/>
              </w:rPr>
              <w:t xml:space="preserve">备注</w:t>
            </w:r>
            <w:r>
              <w:rPr>
                <w:rFonts w:ascii="Times New Roman" w:hAnsi="Times New Roman"/>
                <w:b/>
                <w:bCs/>
                <w:color w:val="auto"/>
                <w:highlight w:val="none"/>
              </w:rPr>
            </w:r>
          </w:p>
        </w:tc>
      </w:tr>
      <w:tr>
        <w:trPr>
          <w:jc w:val="center"/>
          <w:trHeight w:val="3299"/>
        </w:trPr>
        <w:tc>
          <w:tcPr>
            <w:shd w:val="clear" w:color="auto" w:fill="auto"/>
            <w:tcBorders/>
            <w:tcW w:w="858" w:type="dxa"/>
            <w:vAlign w:val="center"/>
            <w:textDirection w:val="lrTb"/>
            <w:noWrap w:val="false"/>
          </w:tcPr>
          <w:p>
            <w:pPr>
              <w:pStyle w:val="1279"/>
              <w:pBdr/>
              <w:spacing w:before="0" w:line="360" w:lineRule="auto"/>
              <w:ind/>
              <w:jc w:val="center"/>
              <w:rPr>
                <w:rFonts w:ascii="Times New Roman" w:hAnsi="Times New Roman"/>
                <w:color w:val="auto"/>
                <w:highlight w:val="none"/>
              </w:rPr>
            </w:pPr>
            <w:r>
              <w:rPr>
                <w:rFonts w:ascii="Times New Roman" w:hAnsi="Times New Roman"/>
                <w:color w:val="auto"/>
                <w:highlight w:val="none"/>
              </w:rPr>
              <w:t xml:space="preserve">1</w:t>
            </w:r>
            <w:r>
              <w:rPr>
                <w:rFonts w:ascii="Times New Roman" w:hAnsi="Times New Roman"/>
                <w:color w:val="auto"/>
                <w:highlight w:val="none"/>
              </w:rPr>
            </w:r>
          </w:p>
        </w:tc>
        <w:tc>
          <w:tcPr>
            <w:shd w:val="clear" w:color="auto" w:fill="auto"/>
            <w:tcBorders/>
            <w:tcW w:w="1588" w:type="dxa"/>
            <w:vAlign w:val="center"/>
            <w:textDirection w:val="lrTb"/>
            <w:noWrap w:val="false"/>
          </w:tcPr>
          <w:p>
            <w:pPr>
              <w:pStyle w:val="1279"/>
              <w:pBdr/>
              <w:tabs>
                <w:tab w:val="clear" w:leader="none" w:pos="567"/>
              </w:tabs>
              <w:spacing w:before="0" w:line="360" w:lineRule="auto"/>
              <w:ind/>
              <w:jc w:val="center"/>
              <w:rPr>
                <w:rFonts w:ascii="Times New Roman" w:hAnsi="Times New Roman"/>
                <w:color w:val="auto"/>
                <w:highlight w:val="none"/>
                <w14:ligatures w14:val="none"/>
              </w:rPr>
            </w:pPr>
            <w:r>
              <w:rPr>
                <w:rFonts w:ascii="Times New Roman" w:hAnsi="Times New Roman"/>
                <w:color w:val="auto"/>
                <w:highlight w:val="none"/>
              </w:rPr>
              <w:t xml:space="preserve">价格分</w:t>
            </w:r>
            <w:r>
              <w:rPr>
                <w:rFonts w:ascii="Times New Roman" w:hAnsi="Times New Roman"/>
                <w:color w:val="auto"/>
                <w:highlight w:val="none"/>
              </w:rPr>
            </w:r>
            <w:r>
              <w:rPr>
                <w:rFonts w:ascii="Times New Roman" w:hAnsi="Times New Roman"/>
                <w:color w:val="auto"/>
                <w:highlight w:val="none"/>
                <w14:ligatures w14:val="none"/>
              </w:rPr>
            </w:r>
          </w:p>
        </w:tc>
        <w:tc>
          <w:tcPr>
            <w:shd w:val="clear" w:color="auto" w:fill="auto"/>
            <w:tcBorders/>
            <w:tcW w:w="870" w:type="dxa"/>
            <w:vAlign w:val="center"/>
            <w:textDirection w:val="lrTb"/>
            <w:noWrap w:val="false"/>
          </w:tcPr>
          <w:p>
            <w:pPr>
              <w:pStyle w:val="1279"/>
              <w:pBdr/>
              <w:tabs>
                <w:tab w:val="clear" w:leader="none" w:pos="567"/>
              </w:tabs>
              <w:spacing w:before="0" w:line="360" w:lineRule="auto"/>
              <w:ind/>
              <w:jc w:val="center"/>
              <w:rPr>
                <w:rFonts w:ascii="Times New Roman" w:hAnsi="Times New Roman"/>
                <w:color w:val="auto"/>
                <w:highlight w:val="none"/>
                <w14:ligatures w14:val="none"/>
              </w:rPr>
            </w:pPr>
            <w:r>
              <w:rPr>
                <w:rFonts w:ascii="Times New Roman" w:hAnsi="Times New Roman"/>
                <w:color w:val="auto"/>
                <w:highlight w:val="none"/>
              </w:rPr>
              <w:t xml:space="preserve">40</w:t>
            </w:r>
            <w:r>
              <w:rPr>
                <w:rFonts w:ascii="Times New Roman" w:hAnsi="Times New Roman"/>
                <w:color w:val="auto"/>
                <w:highlight w:val="none"/>
              </w:rPr>
            </w:r>
            <w:r>
              <w:rPr>
                <w:rFonts w:ascii="Times New Roman" w:hAnsi="Times New Roman"/>
                <w:color w:val="auto"/>
                <w:highlight w:val="none"/>
                <w14:ligatures w14:val="none"/>
              </w:rPr>
            </w:r>
          </w:p>
        </w:tc>
        <w:tc>
          <w:tcPr>
            <w:shd w:val="clear" w:color="auto" w:fill="auto"/>
            <w:tcBorders/>
            <w:tcW w:w="6236" w:type="dxa"/>
            <w:vAlign w:val="center"/>
            <w:textDirection w:val="lrTb"/>
            <w:noWrap w:val="false"/>
          </w:tcPr>
          <w:p>
            <w:pPr>
              <w:pBdr/>
              <w:spacing w:line="360" w:lineRule="auto"/>
              <w:ind w:firstLine="480"/>
              <w:rPr>
                <w:color w:val="auto"/>
                <w:sz w:val="24"/>
                <w:highlight w:val="none"/>
              </w:rPr>
            </w:pPr>
            <w:r>
              <w:rPr>
                <w:color w:val="auto"/>
                <w:sz w:val="24"/>
                <w:highlight w:val="none"/>
              </w:rPr>
              <w:t xml:space="preserve">满足招标文件要求且投标报价最低的报价为评标基准价，其价格分为满分。其他投标人的价格分统一按照下列公式计算：价格分得分＝（评标基准价/投标报价）×分值。</w:t>
            </w:r>
            <w:r>
              <w:rPr>
                <w:color w:val="auto"/>
                <w:sz w:val="24"/>
                <w:highlight w:val="none"/>
              </w:rPr>
            </w:r>
          </w:p>
          <w:p>
            <w:pPr>
              <w:pStyle w:val="1279"/>
              <w:pBdr/>
              <w:spacing w:before="0" w:line="360" w:lineRule="auto"/>
              <w:ind w:firstLine="480"/>
              <w:rPr>
                <w:rFonts w:ascii="Times New Roman" w:hAnsi="Times New Roman"/>
                <w:color w:val="auto"/>
                <w:highlight w:val="none"/>
              </w:rPr>
            </w:pPr>
            <w:r>
              <w:rPr>
                <w:rFonts w:ascii="Times New Roman" w:hAnsi="Times New Roman"/>
                <w:color w:val="auto"/>
                <w:highlight w:val="none"/>
              </w:rPr>
              <w:t xml:space="preserve">此处投标报价指经过报价修正，及因落实政府采购政策进行价格调整后的报价，详见第四章《评标方法和评标标准》。</w:t>
            </w:r>
            <w:r>
              <w:rPr>
                <w:rFonts w:ascii="Times New Roman" w:hAnsi="Times New Roman"/>
                <w:color w:val="auto"/>
                <w:highlight w:val="none"/>
              </w:rPr>
            </w:r>
          </w:p>
        </w:tc>
        <w:tc>
          <w:tcPr>
            <w:shd w:val="clear" w:color="auto" w:fill="auto"/>
            <w:tcBorders/>
            <w:tcW w:w="728" w:type="dxa"/>
            <w:vAlign w:val="center"/>
            <w:textDirection w:val="lrTb"/>
            <w:noWrap w:val="false"/>
          </w:tcPr>
          <w:p>
            <w:pPr>
              <w:pStyle w:val="1279"/>
              <w:pBdr/>
              <w:spacing w:before="0" w:line="360" w:lineRule="auto"/>
              <w:ind/>
              <w:jc w:val="center"/>
              <w:rPr>
                <w:rFonts w:ascii="Times New Roman" w:hAnsi="Times New Roman"/>
                <w:color w:val="auto"/>
                <w:highlight w:val="none"/>
              </w:rPr>
            </w:pPr>
            <w:r>
              <w:rPr>
                <w:rFonts w:ascii="Times New Roman" w:hAnsi="Times New Roman"/>
                <w:color w:val="auto"/>
                <w:highlight w:val="none"/>
              </w:rPr>
            </w:r>
            <w:r>
              <w:rPr>
                <w:rFonts w:ascii="Times New Roman" w:hAnsi="Times New Roman"/>
                <w:color w:val="auto"/>
                <w:highlight w:val="none"/>
              </w:rPr>
            </w:r>
          </w:p>
        </w:tc>
      </w:tr>
      <w:tr>
        <w:trPr>
          <w:jc w:val="center"/>
          <w:trHeight w:val="368"/>
        </w:trPr>
        <w:tc>
          <w:tcPr>
            <w:shd w:val="clear" w:color="auto" w:fill="auto"/>
            <w:tcBorders/>
            <w:tcW w:w="858" w:type="dxa"/>
            <w:vAlign w:val="center"/>
            <w:textDirection w:val="lrTb"/>
            <w:noWrap w:val="false"/>
          </w:tcPr>
          <w:p>
            <w:pPr>
              <w:pStyle w:val="1279"/>
              <w:pBdr/>
              <w:spacing w:before="0" w:line="360" w:lineRule="auto"/>
              <w:ind/>
              <w:jc w:val="center"/>
              <w:rPr>
                <w:rFonts w:ascii="Times New Roman" w:hAnsi="Times New Roman"/>
                <w:color w:val="auto"/>
                <w:highlight w:val="none"/>
              </w:rPr>
            </w:pPr>
            <w:r>
              <w:rPr>
                <w:rFonts w:ascii="Times New Roman" w:hAnsi="Times New Roman"/>
                <w:color w:val="auto"/>
                <w:highlight w:val="none"/>
              </w:rPr>
              <w:t xml:space="preserve">2</w:t>
            </w:r>
            <w:r>
              <w:rPr>
                <w:rFonts w:ascii="Times New Roman" w:hAnsi="Times New Roman"/>
                <w:color w:val="auto"/>
                <w:highlight w:val="none"/>
              </w:rPr>
            </w:r>
          </w:p>
        </w:tc>
        <w:tc>
          <w:tcPr>
            <w:shd w:val="clear" w:color="auto" w:fill="auto"/>
            <w:tcBorders/>
            <w:tcW w:w="1588" w:type="dxa"/>
            <w:vAlign w:val="center"/>
            <w:textDirection w:val="lrTb"/>
            <w:noWrap w:val="false"/>
          </w:tcPr>
          <w:p>
            <w:pPr>
              <w:pStyle w:val="1279"/>
              <w:pBdr/>
              <w:shd w:val="clear" w:color="auto" w:fill="auto"/>
              <w:spacing w:before="0" w:line="360" w:lineRule="auto"/>
              <w:ind/>
              <w:jc w:val="center"/>
              <w:rPr>
                <w:rFonts w:ascii="Times New Roman" w:hAnsi="Times New Roman"/>
                <w:color w:val="auto"/>
                <w:highlight w:val="none"/>
              </w:rPr>
            </w:pPr>
            <w:r>
              <w:rPr>
                <w:rFonts w:ascii="Times New Roman" w:hAnsi="Times New Roman"/>
                <w:color w:val="auto"/>
                <w:highlight w:val="none"/>
              </w:rPr>
              <w:t xml:space="preserve">主观分</w:t>
            </w:r>
            <w:r>
              <w:rPr>
                <w:highlight w:val="none"/>
              </w:rPr>
            </w:r>
            <w:r>
              <w:rPr>
                <w:rFonts w:ascii="Times New Roman" w:hAnsi="Times New Roman"/>
                <w:color w:val="auto"/>
                <w:highlight w:val="none"/>
              </w:rPr>
            </w:r>
          </w:p>
        </w:tc>
        <w:tc>
          <w:tcPr>
            <w:shd w:val="clear" w:color="auto" w:fill="auto"/>
            <w:tcBorders/>
            <w:tcW w:w="870" w:type="dxa"/>
            <w:vAlign w:val="center"/>
            <w:textDirection w:val="lrTb"/>
            <w:noWrap w:val="false"/>
          </w:tcPr>
          <w:p>
            <w:pPr>
              <w:pStyle w:val="1279"/>
              <w:pBdr/>
              <w:tabs>
                <w:tab w:val="clear" w:leader="none" w:pos="567"/>
              </w:tabs>
              <w:spacing w:before="0" w:line="360" w:lineRule="auto"/>
              <w:ind/>
              <w:jc w:val="center"/>
              <w:rPr>
                <w:rFonts w:ascii="Times New Roman" w:hAnsi="Times New Roman"/>
                <w:color w:val="auto"/>
                <w:highlight w:val="none"/>
                <w14:ligatures w14:val="none"/>
              </w:rPr>
            </w:pPr>
            <w:r>
              <w:rPr>
                <w:rFonts w:ascii="Times New Roman" w:hAnsi="Times New Roman"/>
                <w:color w:val="auto"/>
                <w:highlight w:val="none"/>
              </w:rPr>
              <w:t xml:space="preserve">13</w:t>
            </w:r>
            <w:r>
              <w:rPr>
                <w:rFonts w:ascii="Times New Roman" w:hAnsi="Times New Roman"/>
                <w:color w:val="auto"/>
                <w:highlight w:val="none"/>
              </w:rPr>
            </w:r>
            <w:r>
              <w:rPr>
                <w:rFonts w:ascii="Times New Roman" w:hAnsi="Times New Roman"/>
                <w:color w:val="auto"/>
                <w:highlight w:val="none"/>
                <w14:ligatures w14:val="none"/>
              </w:rPr>
            </w:r>
          </w:p>
        </w:tc>
        <w:tc>
          <w:tcPr>
            <w:shd w:val="clear" w:color="auto" w:fill="auto"/>
            <w:tcBorders/>
            <w:tcW w:w="6236" w:type="dxa"/>
            <w:vAlign w:val="center"/>
            <w:textDirection w:val="lrTb"/>
            <w:noWrap w:val="false"/>
          </w:tcPr>
          <w:p>
            <w:pPr>
              <w:pStyle w:val="1279"/>
              <w:pBdr/>
              <w:spacing w:before="0" w:line="360" w:lineRule="auto"/>
              <w:ind/>
              <w:rPr>
                <w:rFonts w:ascii="Times New Roman" w:hAnsi="Times New Roman"/>
                <w:color w:val="auto"/>
                <w:highlight w:val="none"/>
              </w:rPr>
            </w:pPr>
            <w:r>
              <w:rPr>
                <w:rFonts w:ascii="Times New Roman" w:hAnsi="Times New Roman"/>
                <w:color w:val="auto"/>
                <w:highlight w:val="none"/>
              </w:rPr>
            </w:r>
            <w:r>
              <w:rPr>
                <w:rFonts w:ascii="Times New Roman" w:hAnsi="Times New Roman"/>
                <w:color w:val="auto"/>
                <w:highlight w:val="none"/>
              </w:rPr>
            </w:r>
          </w:p>
        </w:tc>
        <w:tc>
          <w:tcPr>
            <w:shd w:val="clear" w:color="auto" w:fill="auto"/>
            <w:tcBorders/>
            <w:tcW w:w="728" w:type="dxa"/>
            <w:vAlign w:val="center"/>
            <w:textDirection w:val="lrTb"/>
            <w:noWrap w:val="false"/>
          </w:tcPr>
          <w:p>
            <w:pPr>
              <w:pStyle w:val="1279"/>
              <w:pBdr/>
              <w:spacing w:before="0" w:line="360" w:lineRule="auto"/>
              <w:ind/>
              <w:jc w:val="center"/>
              <w:rPr>
                <w:rFonts w:ascii="Times New Roman" w:hAnsi="Times New Roman"/>
                <w:color w:val="auto"/>
                <w:highlight w:val="none"/>
              </w:rPr>
            </w:pPr>
            <w:r>
              <w:rPr>
                <w:rFonts w:ascii="Times New Roman" w:hAnsi="Times New Roman"/>
                <w:color w:val="auto"/>
                <w:highlight w:val="none"/>
              </w:rPr>
            </w:r>
            <w:r>
              <w:rPr>
                <w:rFonts w:ascii="Times New Roman" w:hAnsi="Times New Roman"/>
                <w:color w:val="auto"/>
                <w:highlight w:val="none"/>
              </w:rPr>
            </w:r>
          </w:p>
        </w:tc>
      </w:tr>
      <w:tr>
        <w:trPr>
          <w:jc w:val="center"/>
          <w:trHeight w:val="356"/>
        </w:trPr>
        <w:tc>
          <w:tcPr>
            <w:shd w:val="clear" w:color="auto" w:fill="auto"/>
            <w:tcBorders/>
            <w:tcW w:w="858" w:type="dxa"/>
            <w:vAlign w:val="center"/>
            <w:textDirection w:val="lrTb"/>
            <w:noWrap w:val="false"/>
          </w:tcPr>
          <w:p>
            <w:pPr>
              <w:pStyle w:val="1279"/>
              <w:pBdr/>
              <w:spacing w:before="0" w:line="360" w:lineRule="auto"/>
              <w:ind/>
              <w:jc w:val="center"/>
              <w:rPr>
                <w:rFonts w:ascii="Times New Roman" w:hAnsi="Times New Roman"/>
                <w:color w:val="auto"/>
                <w:highlight w:val="none"/>
              </w:rPr>
            </w:pPr>
            <w:r>
              <w:rPr>
                <w:rFonts w:ascii="Times New Roman" w:hAnsi="Times New Roman"/>
                <w:color w:val="auto"/>
                <w:highlight w:val="none"/>
              </w:rPr>
              <w:t xml:space="preserve">2.1</w:t>
            </w:r>
            <w:r>
              <w:rPr>
                <w:rFonts w:ascii="Times New Roman" w:hAnsi="Times New Roman"/>
                <w:color w:val="auto"/>
                <w:highlight w:val="none"/>
              </w:rPr>
            </w:r>
          </w:p>
        </w:tc>
        <w:tc>
          <w:tcPr>
            <w:shd w:val="clear" w:color="auto" w:fill="auto"/>
            <w:tcBorders/>
            <w:tcW w:w="1588" w:type="dxa"/>
            <w:vAlign w:val="center"/>
            <w:textDirection w:val="lrTb"/>
            <w:noWrap w:val="false"/>
          </w:tcPr>
          <w:p>
            <w:pPr>
              <w:pStyle w:val="1279"/>
              <w:pBdr/>
              <w:tabs>
                <w:tab w:val="clear" w:leader="none" w:pos="567"/>
              </w:tabs>
              <w:spacing w:before="0" w:line="360" w:lineRule="auto"/>
              <w:ind/>
              <w:jc w:val="center"/>
              <w:rPr>
                <w:rFonts w:ascii="Times New Roman" w:hAnsi="Times New Roman"/>
                <w:color w:val="auto"/>
                <w:highlight w:val="none"/>
                <w14:ligatures w14:val="none"/>
              </w:rPr>
            </w:pPr>
            <w:r>
              <w:rPr>
                <w:rFonts w:ascii="Times New Roman" w:hAnsi="Times New Roman"/>
                <w:color w:val="auto"/>
                <w:highlight w:val="none"/>
              </w:rPr>
              <w:t xml:space="preserve">系统技术</w:t>
            </w:r>
            <w:r>
              <w:rPr>
                <w:rFonts w:ascii="Times New Roman" w:hAnsi="Times New Roman"/>
                <w:color w:val="auto"/>
                <w:highlight w:val="none"/>
              </w:rPr>
            </w:r>
            <w:r>
              <w:rPr>
                <w:rFonts w:ascii="Times New Roman" w:hAnsi="Times New Roman"/>
                <w:color w:val="auto"/>
                <w:highlight w:val="none"/>
                <w14:ligatures w14:val="none"/>
              </w:rPr>
            </w:r>
          </w:p>
          <w:p>
            <w:pPr>
              <w:pStyle w:val="1279"/>
              <w:pBdr/>
              <w:tabs>
                <w:tab w:val="clear" w:leader="none" w:pos="567"/>
              </w:tabs>
              <w:spacing w:before="0" w:line="360" w:lineRule="auto"/>
              <w:ind/>
              <w:jc w:val="center"/>
              <w:rPr>
                <w:rFonts w:ascii="Times New Roman" w:hAnsi="Times New Roman"/>
                <w:color w:val="auto"/>
                <w:highlight w:val="none"/>
                <w14:ligatures w14:val="none"/>
              </w:rPr>
            </w:pPr>
            <w:r>
              <w:rPr>
                <w:rFonts w:ascii="Times New Roman" w:hAnsi="Times New Roman"/>
                <w:color w:val="auto"/>
                <w:highlight w:val="none"/>
              </w:rPr>
              <w:t xml:space="preserve">方案</w:t>
            </w:r>
            <w:r>
              <w:rPr>
                <w:rFonts w:ascii="Times New Roman" w:hAnsi="Times New Roman"/>
                <w:color w:val="auto"/>
                <w:highlight w:val="none"/>
              </w:rPr>
            </w:r>
            <w:r>
              <w:rPr>
                <w:rFonts w:ascii="Times New Roman" w:hAnsi="Times New Roman"/>
                <w:color w:val="auto"/>
                <w:highlight w:val="none"/>
                <w14:ligatures w14:val="none"/>
              </w:rPr>
            </w:r>
          </w:p>
        </w:tc>
        <w:tc>
          <w:tcPr>
            <w:shd w:val="clear" w:color="auto" w:fill="auto"/>
            <w:tcBorders/>
            <w:tcW w:w="870" w:type="dxa"/>
            <w:vAlign w:val="center"/>
            <w:textDirection w:val="lrTb"/>
            <w:noWrap w:val="false"/>
          </w:tcPr>
          <w:p>
            <w:pPr>
              <w:pStyle w:val="1279"/>
              <w:pBdr/>
              <w:tabs>
                <w:tab w:val="clear" w:leader="none" w:pos="567"/>
              </w:tabs>
              <w:spacing w:before="0" w:line="360" w:lineRule="auto"/>
              <w:ind/>
              <w:jc w:val="center"/>
              <w:rPr>
                <w:rFonts w:ascii="Times New Roman" w:hAnsi="Times New Roman"/>
                <w:color w:val="auto"/>
                <w:highlight w:val="none"/>
                <w14:ligatures w14:val="none"/>
              </w:rPr>
            </w:pPr>
            <w:r>
              <w:rPr>
                <w:rFonts w:ascii="Times New Roman" w:hAnsi="Times New Roman"/>
                <w:color w:val="auto"/>
                <w:highlight w:val="none"/>
              </w:rPr>
              <w:t xml:space="preserve">7</w:t>
            </w:r>
            <w:r>
              <w:rPr>
                <w:rFonts w:ascii="Times New Roman" w:hAnsi="Times New Roman"/>
                <w:color w:val="auto"/>
                <w:highlight w:val="none"/>
              </w:rPr>
            </w:r>
            <w:r>
              <w:rPr>
                <w:rFonts w:ascii="Times New Roman" w:hAnsi="Times New Roman"/>
                <w:color w:val="auto"/>
                <w:highlight w:val="none"/>
                <w14:ligatures w14:val="none"/>
              </w:rPr>
            </w:r>
          </w:p>
        </w:tc>
        <w:tc>
          <w:tcPr>
            <w:shd w:val="clear" w:color="auto" w:fill="auto"/>
            <w:tcBorders/>
            <w:tcW w:w="6236" w:type="dxa"/>
            <w:vAlign w:val="center"/>
            <w:textDirection w:val="lrTb"/>
            <w:noWrap w:val="false"/>
          </w:tcPr>
          <w:p>
            <w:pPr>
              <w:pBdr/>
              <w:spacing w:line="360" w:lineRule="auto"/>
              <w:ind w:firstLine="480"/>
              <w:rPr>
                <w:color w:val="auto"/>
                <w:sz w:val="24"/>
                <w:highlight w:val="none"/>
              </w:rPr>
            </w:pPr>
            <w:r>
              <w:rPr>
                <w:color w:val="auto"/>
                <w:sz w:val="24"/>
                <w:highlight w:val="none"/>
              </w:rPr>
              <w:t xml:space="preserve">整体考虑</w:t>
            </w:r>
            <w:r>
              <w:rPr>
                <w:rFonts w:hint="eastAsia"/>
                <w:color w:val="auto"/>
                <w:sz w:val="24"/>
                <w:highlight w:val="none"/>
              </w:rPr>
              <w:t xml:space="preserve">整体</w:t>
            </w:r>
            <w:r>
              <w:rPr>
                <w:color w:val="auto"/>
                <w:sz w:val="24"/>
                <w:highlight w:val="none"/>
              </w:rPr>
              <w:t xml:space="preserve">方案架构、可操作性、兼容性、延展性、安全性等，由评标委员会综合评审：</w:t>
            </w:r>
            <w:r>
              <w:rPr>
                <w:color w:val="auto"/>
                <w:sz w:val="24"/>
                <w:highlight w:val="none"/>
              </w:rPr>
            </w:r>
          </w:p>
          <w:p>
            <w:pPr>
              <w:numPr>
                <w:ilvl w:val="0"/>
                <w:numId w:val="11"/>
              </w:numPr>
              <w:pBdr/>
              <w:spacing w:line="360" w:lineRule="auto"/>
              <w:ind w:firstLine="480"/>
              <w:rPr>
                <w:color w:val="auto"/>
                <w:sz w:val="24"/>
                <w:highlight w:val="none"/>
              </w:rPr>
            </w:pPr>
            <w:r>
              <w:rPr>
                <w:color w:val="auto"/>
                <w:sz w:val="24"/>
                <w:highlight w:val="none"/>
              </w:rPr>
              <w:t xml:space="preserve">系统技术方案内容完整全面，整体设计科学严谨、逻辑清晰，方案落地可行性强；完整提供精细化的实训室平面设计图、效果图、液相智能检测工作站三维设计图及全工序三维设计图，图纸细节齐全、贴合项目实际需求，得7分；</w:t>
            </w:r>
            <w:r>
              <w:rPr>
                <w:rFonts w:hint="eastAsia"/>
                <w:color w:val="auto"/>
                <w:sz w:val="24"/>
                <w:highlight w:val="none"/>
              </w:rPr>
              <w:t xml:space="preserve">  </w:t>
            </w:r>
            <w:r>
              <w:rPr>
                <w:color w:val="auto"/>
                <w:sz w:val="24"/>
                <w:highlight w:val="none"/>
              </w:rPr>
            </w:r>
          </w:p>
          <w:p>
            <w:pPr>
              <w:numPr>
                <w:ilvl w:val="0"/>
                <w:numId w:val="0"/>
              </w:numPr>
              <w:pBdr/>
              <w:spacing w:line="360" w:lineRule="auto"/>
              <w:ind w:firstLine="480"/>
              <w:rPr>
                <w:color w:val="auto"/>
                <w:sz w:val="24"/>
                <w:highlight w:val="none"/>
              </w:rPr>
            </w:pPr>
            <w:r>
              <w:rPr>
                <w:rFonts w:hint="eastAsia"/>
                <w:color w:val="auto"/>
                <w:sz w:val="24"/>
                <w:highlight w:val="none"/>
              </w:rPr>
              <w:t xml:space="preserve">2</w:t>
            </w:r>
            <w:r>
              <w:rPr>
                <w:color w:val="auto"/>
                <w:sz w:val="24"/>
                <w:highlight w:val="none"/>
              </w:rPr>
              <w:t xml:space="preserve">.系统技术方案内容较为全面，整体设计科学合理，方案具备较强落地可行性，仅少量细节需优化；图纸资料齐全，可提供完善度中等、核心信息完整的实训室平面设计图、效果图、液相智能检测工作站三维设计图及各工序三维设计图，图纸能够支撑项目落地使用，得5分；</w:t>
            </w:r>
            <w:r>
              <w:rPr>
                <w:color w:val="auto"/>
                <w:sz w:val="24"/>
                <w:highlight w:val="none"/>
              </w:rPr>
            </w:r>
          </w:p>
          <w:p>
            <w:pPr>
              <w:pBdr/>
              <w:spacing w:line="360" w:lineRule="auto"/>
              <w:ind w:firstLine="480"/>
              <w:rPr>
                <w:color w:val="auto"/>
                <w:sz w:val="24"/>
                <w:highlight w:val="none"/>
              </w:rPr>
            </w:pPr>
            <w:r>
              <w:rPr>
                <w:rFonts w:hint="eastAsia"/>
                <w:color w:val="auto"/>
                <w:sz w:val="24"/>
                <w:highlight w:val="none"/>
              </w:rPr>
              <w:t xml:space="preserve">3</w:t>
            </w:r>
            <w:r>
              <w:rPr>
                <w:color w:val="auto"/>
                <w:sz w:val="24"/>
                <w:highlight w:val="none"/>
              </w:rPr>
              <w:t xml:space="preserve">.系统技术方案内容基本齐全，核心设计科学合理，方案仅具备基础落地可行性，落地细节、流程、配套设计存在较多优化空间；仅提供基础简易版图纸（实训室平面设计图、效果图、液相智能检测工作站三维设计图、各工序三维设计图</w:t>
            </w:r>
            <w:r>
              <w:rPr>
                <w:rFonts w:hint="eastAsia"/>
                <w:color w:val="auto"/>
                <w:sz w:val="24"/>
                <w:highlight w:val="none"/>
              </w:rPr>
              <w:t xml:space="preserve">中的部分提供</w:t>
            </w:r>
            <w:r>
              <w:rPr>
                <w:color w:val="auto"/>
                <w:sz w:val="24"/>
                <w:highlight w:val="none"/>
              </w:rPr>
              <w:t xml:space="preserve">），图纸仅体现核心框架，细节缺失较多，仅可满足基础参考需求，得3分</w:t>
            </w:r>
            <w:r>
              <w:rPr>
                <w:rFonts w:hint="eastAsia"/>
                <w:color w:val="auto"/>
                <w:sz w:val="24"/>
                <w:highlight w:val="none"/>
              </w:rPr>
              <w:t xml:space="preserve">；</w:t>
            </w:r>
            <w:r>
              <w:rPr>
                <w:color w:val="auto"/>
                <w:sz w:val="24"/>
                <w:highlight w:val="none"/>
              </w:rPr>
            </w:r>
          </w:p>
          <w:p>
            <w:pPr>
              <w:pBdr/>
              <w:spacing w:line="360" w:lineRule="auto"/>
              <w:ind w:firstLine="480"/>
              <w:rPr>
                <w:color w:val="auto"/>
                <w:sz w:val="24"/>
                <w:highlight w:val="none"/>
              </w:rPr>
            </w:pPr>
            <w:r>
              <w:rPr>
                <w:color w:val="auto"/>
                <w:sz w:val="24"/>
                <w:highlight w:val="none"/>
              </w:rPr>
              <w:t xml:space="preserve">4.系统技术方案内容</w:t>
            </w:r>
            <w:r>
              <w:rPr>
                <w:rFonts w:hint="eastAsia"/>
                <w:color w:val="auto"/>
                <w:sz w:val="24"/>
                <w:highlight w:val="none"/>
              </w:rPr>
              <w:t xml:space="preserve">一般、</w:t>
            </w:r>
            <w:r>
              <w:rPr>
                <w:color w:val="auto"/>
                <w:sz w:val="24"/>
                <w:highlight w:val="none"/>
              </w:rPr>
              <w:t xml:space="preserve">方案设计科学</w:t>
            </w:r>
            <w:r>
              <w:rPr>
                <w:rFonts w:hint="eastAsia"/>
                <w:color w:val="auto"/>
                <w:sz w:val="24"/>
                <w:highlight w:val="none"/>
              </w:rPr>
              <w:t xml:space="preserve">基本</w:t>
            </w:r>
            <w:r>
              <w:rPr>
                <w:color w:val="auto"/>
                <w:sz w:val="24"/>
                <w:highlight w:val="none"/>
              </w:rPr>
              <w:t xml:space="preserve">合理可行性</w:t>
            </w:r>
            <w:r>
              <w:rPr>
                <w:rFonts w:hint="eastAsia"/>
                <w:color w:val="auto"/>
                <w:sz w:val="24"/>
                <w:highlight w:val="none"/>
              </w:rPr>
              <w:t xml:space="preserve">较差</w:t>
            </w:r>
            <w:r>
              <w:rPr>
                <w:color w:val="auto"/>
                <w:sz w:val="24"/>
                <w:highlight w:val="none"/>
              </w:rPr>
              <w:t xml:space="preserve">，</w:t>
            </w:r>
            <w:r>
              <w:rPr>
                <w:rFonts w:hint="eastAsia"/>
                <w:color w:val="auto"/>
                <w:sz w:val="24"/>
                <w:highlight w:val="none"/>
              </w:rPr>
              <w:t xml:space="preserve">未提供</w:t>
            </w:r>
            <w:r>
              <w:rPr>
                <w:color w:val="auto"/>
                <w:sz w:val="24"/>
                <w:highlight w:val="none"/>
              </w:rPr>
              <w:t xml:space="preserve">实训室平面设计图、效果图、液相智能检测工作站三维设计图、各工序的三维设计图，得</w:t>
            </w:r>
            <w:r>
              <w:rPr>
                <w:rFonts w:hint="eastAsia"/>
                <w:color w:val="auto"/>
                <w:sz w:val="24"/>
                <w:highlight w:val="none"/>
              </w:rPr>
              <w:t xml:space="preserve">1</w:t>
            </w:r>
            <w:r>
              <w:rPr>
                <w:color w:val="auto"/>
                <w:sz w:val="24"/>
                <w:highlight w:val="none"/>
              </w:rPr>
              <w:t xml:space="preserve">分；</w:t>
            </w:r>
            <w:r>
              <w:rPr>
                <w:color w:val="auto"/>
                <w:sz w:val="24"/>
                <w:highlight w:val="none"/>
              </w:rPr>
            </w:r>
          </w:p>
          <w:p>
            <w:pPr>
              <w:pBdr/>
              <w:spacing w:line="360" w:lineRule="auto"/>
              <w:ind w:firstLine="480"/>
              <w:rPr>
                <w:color w:val="auto"/>
                <w:sz w:val="24"/>
                <w:highlight w:val="none"/>
              </w:rPr>
            </w:pPr>
            <w:r>
              <w:rPr>
                <w:rFonts w:hint="eastAsia"/>
                <w:color w:val="auto"/>
                <w:sz w:val="24"/>
                <w:highlight w:val="none"/>
              </w:rPr>
              <w:t xml:space="preserve">5.</w:t>
            </w:r>
            <w:r>
              <w:rPr>
                <w:color w:val="auto"/>
                <w:sz w:val="24"/>
                <w:highlight w:val="none"/>
                <w:lang w:eastAsia="zh-Hans"/>
              </w:rPr>
              <w:t xml:space="preserve">不提供方案或方案不符合要求不得分。</w:t>
            </w:r>
            <w:r>
              <w:rPr>
                <w:color w:val="auto"/>
                <w:sz w:val="24"/>
                <w:highlight w:val="none"/>
              </w:rPr>
            </w:r>
          </w:p>
        </w:tc>
        <w:tc>
          <w:tcPr>
            <w:shd w:val="clear" w:color="auto" w:fill="auto"/>
            <w:tcBorders/>
            <w:tcW w:w="728" w:type="dxa"/>
            <w:vAlign w:val="center"/>
            <w:textDirection w:val="lrTb"/>
            <w:noWrap w:val="false"/>
          </w:tcPr>
          <w:p>
            <w:pPr>
              <w:widowControl w:val="true"/>
              <w:pBdr/>
              <w:spacing w:line="360" w:lineRule="auto"/>
              <w:ind/>
              <w:jc w:val="left"/>
              <w:rPr>
                <w:bCs/>
                <w:color w:val="auto"/>
                <w:sz w:val="24"/>
                <w:highlight w:val="none"/>
              </w:rPr>
            </w:pPr>
            <w:r>
              <w:rPr>
                <w:bCs/>
                <w:color w:val="auto"/>
                <w:sz w:val="24"/>
                <w:highlight w:val="none"/>
              </w:rPr>
            </w:r>
            <w:r>
              <w:rPr>
                <w:bCs/>
                <w:color w:val="auto"/>
                <w:sz w:val="24"/>
                <w:highlight w:val="none"/>
              </w:rPr>
            </w:r>
          </w:p>
        </w:tc>
      </w:tr>
      <w:tr>
        <w:trPr>
          <w:jc w:val="center"/>
          <w:trHeight w:val="3853"/>
        </w:trPr>
        <w:tc>
          <w:tcPr>
            <w:shd w:val="clear" w:color="auto" w:fill="auto"/>
            <w:tcBorders/>
            <w:tcW w:w="858" w:type="dxa"/>
            <w:vAlign w:val="center"/>
            <w:textDirection w:val="lrTb"/>
            <w:noWrap w:val="false"/>
          </w:tcPr>
          <w:p>
            <w:pPr>
              <w:pStyle w:val="1279"/>
              <w:pBdr/>
              <w:spacing w:before="0" w:line="360" w:lineRule="auto"/>
              <w:ind/>
              <w:jc w:val="center"/>
              <w:rPr>
                <w:rFonts w:ascii="Times New Roman" w:hAnsi="Times New Roman"/>
                <w:color w:val="auto"/>
                <w:highlight w:val="none"/>
              </w:rPr>
            </w:pPr>
            <w:r>
              <w:rPr>
                <w:rFonts w:ascii="Times New Roman" w:hAnsi="Times New Roman"/>
                <w:color w:val="auto"/>
                <w:highlight w:val="none"/>
              </w:rPr>
              <w:t xml:space="preserve">2.2</w:t>
            </w:r>
            <w:r>
              <w:rPr>
                <w:rFonts w:ascii="Times New Roman" w:hAnsi="Times New Roman"/>
                <w:color w:val="auto"/>
                <w:highlight w:val="none"/>
              </w:rPr>
            </w:r>
          </w:p>
        </w:tc>
        <w:tc>
          <w:tcPr>
            <w:shd w:val="clear" w:color="auto" w:fill="auto"/>
            <w:tcBorders/>
            <w:tcW w:w="1588"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rPr>
              <w:t xml:space="preserve">实施方案</w:t>
            </w:r>
            <w:r>
              <w:rPr>
                <w:color w:val="auto"/>
                <w:sz w:val="24"/>
                <w:highlight w:val="none"/>
              </w:rPr>
            </w:r>
          </w:p>
        </w:tc>
        <w:tc>
          <w:tcPr>
            <w:shd w:val="clear" w:color="auto" w:fill="auto"/>
            <w:tcBorders/>
            <w:tcW w:w="870" w:type="dxa"/>
            <w:vAlign w:val="center"/>
            <w:textDirection w:val="lrTb"/>
            <w:noWrap w:val="false"/>
          </w:tcPr>
          <w:p>
            <w:pPr>
              <w:pBdr/>
              <w:spacing w:line="360" w:lineRule="auto"/>
              <w:ind w:firstLine="28"/>
              <w:jc w:val="center"/>
              <w:rPr>
                <w:bCs/>
                <w:color w:val="auto"/>
                <w:sz w:val="24"/>
                <w:highlight w:val="none"/>
              </w:rPr>
            </w:pPr>
            <w:r>
              <w:rPr>
                <w:bCs/>
                <w:color w:val="auto"/>
                <w:sz w:val="24"/>
                <w:highlight w:val="none"/>
              </w:rPr>
              <w:t xml:space="preserve">3</w:t>
            </w:r>
            <w:r>
              <w:rPr>
                <w:bCs/>
                <w:color w:val="auto"/>
                <w:sz w:val="24"/>
                <w:highlight w:val="none"/>
              </w:rPr>
            </w:r>
          </w:p>
        </w:tc>
        <w:tc>
          <w:tcPr>
            <w:shd w:val="clear" w:color="auto" w:fill="auto"/>
            <w:tcBorders/>
            <w:tcW w:w="6236" w:type="dxa"/>
            <w:vAlign w:val="center"/>
            <w:textDirection w:val="lrTb"/>
            <w:noWrap w:val="false"/>
          </w:tcPr>
          <w:p>
            <w:pPr>
              <w:pBdr/>
              <w:spacing w:line="360" w:lineRule="auto"/>
              <w:ind w:firstLine="480"/>
              <w:rPr>
                <w:color w:val="auto"/>
                <w:sz w:val="24"/>
                <w:highlight w:val="none"/>
              </w:rPr>
            </w:pPr>
            <w:r>
              <w:rPr>
                <w:color w:val="auto"/>
                <w:sz w:val="24"/>
                <w:highlight w:val="none"/>
              </w:rPr>
              <w:t xml:space="preserve">需考虑进度及实施保障措施、项目会议制度、测试方案等，由评标委员会综合评审：</w:t>
            </w:r>
            <w:r>
              <w:rPr>
                <w:color w:val="auto"/>
                <w:sz w:val="24"/>
                <w:highlight w:val="none"/>
              </w:rPr>
            </w:r>
          </w:p>
          <w:p>
            <w:pPr>
              <w:pBdr/>
              <w:spacing w:line="360" w:lineRule="auto"/>
              <w:ind w:firstLine="480"/>
              <w:rPr>
                <w:color w:val="auto"/>
                <w:sz w:val="24"/>
                <w:highlight w:val="none"/>
              </w:rPr>
            </w:pPr>
            <w:r>
              <w:rPr>
                <w:color w:val="auto"/>
                <w:sz w:val="24"/>
                <w:highlight w:val="none"/>
              </w:rPr>
              <w:t xml:space="preserve">1.质量满足要求，保证措施全面、科学合理、明确有针对性，得3分；</w:t>
            </w:r>
            <w:r>
              <w:rPr>
                <w:color w:val="auto"/>
                <w:sz w:val="24"/>
                <w:highlight w:val="none"/>
              </w:rPr>
            </w:r>
          </w:p>
          <w:p>
            <w:pPr>
              <w:pBdr/>
              <w:spacing w:line="360" w:lineRule="auto"/>
              <w:ind w:firstLine="480"/>
              <w:rPr>
                <w:color w:val="auto"/>
                <w:sz w:val="24"/>
                <w:highlight w:val="none"/>
              </w:rPr>
            </w:pPr>
            <w:r>
              <w:rPr>
                <w:color w:val="auto"/>
                <w:sz w:val="24"/>
                <w:highlight w:val="none"/>
              </w:rPr>
              <w:t xml:space="preserve">2.质量基本满足要求，保证措施较全面、较科学合理、较明确、针对性一般，得2分；</w:t>
            </w:r>
            <w:r>
              <w:rPr>
                <w:color w:val="auto"/>
                <w:sz w:val="24"/>
                <w:highlight w:val="none"/>
              </w:rPr>
            </w:r>
          </w:p>
          <w:p>
            <w:pPr>
              <w:pBdr/>
              <w:spacing w:line="360" w:lineRule="auto"/>
              <w:ind w:firstLine="480"/>
              <w:rPr>
                <w:color w:val="auto"/>
                <w:sz w:val="24"/>
                <w:highlight w:val="none"/>
              </w:rPr>
            </w:pPr>
            <w:r>
              <w:rPr>
                <w:color w:val="auto"/>
                <w:sz w:val="24"/>
                <w:highlight w:val="none"/>
              </w:rPr>
              <w:t xml:space="preserve">3.质量不能满足要求，保证措施片面、不科学不合理、不明确、针对性较差，得1分。</w:t>
            </w:r>
            <w:r>
              <w:rPr>
                <w:color w:val="auto"/>
                <w:sz w:val="24"/>
                <w:highlight w:val="none"/>
              </w:rPr>
            </w:r>
          </w:p>
          <w:p>
            <w:pPr>
              <w:pBdr/>
              <w:spacing w:line="360" w:lineRule="auto"/>
              <w:ind w:firstLine="480"/>
              <w:rPr>
                <w:color w:val="auto"/>
                <w:sz w:val="24"/>
                <w:highlight w:val="none"/>
              </w:rPr>
            </w:pPr>
            <w:r>
              <w:rPr>
                <w:color w:val="auto"/>
                <w:sz w:val="24"/>
                <w:highlight w:val="none"/>
              </w:rPr>
              <w:t xml:space="preserve">4.</w:t>
            </w:r>
            <w:r>
              <w:rPr>
                <w:color w:val="auto"/>
                <w:sz w:val="24"/>
                <w:highlight w:val="none"/>
                <w:lang w:eastAsia="zh-Hans"/>
              </w:rPr>
              <w:t xml:space="preserve">不提供方案或方案不符合要求不得分。</w:t>
            </w:r>
            <w:r>
              <w:rPr>
                <w:color w:val="auto"/>
                <w:sz w:val="24"/>
                <w:highlight w:val="none"/>
              </w:rPr>
            </w:r>
          </w:p>
        </w:tc>
        <w:tc>
          <w:tcPr>
            <w:shd w:val="clear" w:color="auto" w:fill="auto"/>
            <w:tcBorders/>
            <w:tcW w:w="728" w:type="dxa"/>
            <w:vAlign w:val="center"/>
            <w:textDirection w:val="lrTb"/>
            <w:noWrap w:val="false"/>
          </w:tcPr>
          <w:p>
            <w:pPr>
              <w:widowControl w:val="true"/>
              <w:pBdr/>
              <w:spacing w:line="360" w:lineRule="auto"/>
              <w:ind w:firstLine="480"/>
              <w:jc w:val="left"/>
              <w:rPr>
                <w:color w:val="auto"/>
                <w:sz w:val="24"/>
                <w:highlight w:val="none"/>
              </w:rPr>
            </w:pPr>
            <w:r>
              <w:rPr>
                <w:color w:val="auto"/>
                <w:sz w:val="24"/>
                <w:highlight w:val="none"/>
              </w:rPr>
            </w:r>
            <w:r>
              <w:rPr>
                <w:color w:val="auto"/>
                <w:sz w:val="24"/>
                <w:highlight w:val="none"/>
              </w:rPr>
            </w:r>
          </w:p>
        </w:tc>
      </w:tr>
      <w:tr>
        <w:trPr>
          <w:jc w:val="center"/>
          <w:trHeight w:val="90"/>
        </w:trPr>
        <w:tc>
          <w:tcPr>
            <w:shd w:val="clear" w:color="auto" w:fill="auto"/>
            <w:tcBorders/>
            <w:tcW w:w="858" w:type="dxa"/>
            <w:vAlign w:val="center"/>
            <w:textDirection w:val="lrTb"/>
            <w:noWrap w:val="false"/>
          </w:tcPr>
          <w:p>
            <w:pPr>
              <w:pStyle w:val="1279"/>
              <w:pBdr/>
              <w:spacing w:before="0" w:line="360" w:lineRule="auto"/>
              <w:ind/>
              <w:jc w:val="center"/>
              <w:rPr>
                <w:rFonts w:ascii="Times New Roman" w:hAnsi="Times New Roman"/>
                <w:color w:val="auto"/>
                <w:highlight w:val="none"/>
              </w:rPr>
            </w:pPr>
            <w:r>
              <w:rPr>
                <w:rFonts w:ascii="Times New Roman" w:hAnsi="Times New Roman"/>
                <w:color w:val="auto"/>
                <w:highlight w:val="none"/>
              </w:rPr>
              <w:t xml:space="preserve">2.3</w:t>
            </w:r>
            <w:r>
              <w:rPr>
                <w:rFonts w:ascii="Times New Roman" w:hAnsi="Times New Roman"/>
                <w:color w:val="auto"/>
                <w:highlight w:val="none"/>
              </w:rPr>
            </w:r>
          </w:p>
        </w:tc>
        <w:tc>
          <w:tcPr>
            <w:shd w:val="clear" w:color="auto" w:fill="auto"/>
            <w:tcBorders/>
            <w:tcW w:w="1588"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rPr>
              <w:t xml:space="preserve">质量保障</w:t>
            </w:r>
            <w:r>
              <w:rPr>
                <w:color w:val="auto"/>
                <w:sz w:val="24"/>
                <w:highlight w:val="none"/>
              </w:rPr>
            </w:r>
          </w:p>
          <w:p>
            <w:pPr>
              <w:widowControl w:val="true"/>
              <w:pBdr/>
              <w:spacing w:line="360" w:lineRule="auto"/>
              <w:ind/>
              <w:jc w:val="center"/>
              <w:rPr>
                <w:color w:val="auto"/>
                <w:sz w:val="24"/>
                <w:highlight w:val="none"/>
              </w:rPr>
            </w:pPr>
            <w:r>
              <w:rPr>
                <w:color w:val="auto"/>
                <w:sz w:val="24"/>
                <w:highlight w:val="none"/>
              </w:rPr>
              <w:t xml:space="preserve">方案</w:t>
            </w:r>
            <w:r>
              <w:rPr>
                <w:color w:val="auto"/>
                <w:sz w:val="24"/>
                <w:highlight w:val="none"/>
              </w:rPr>
            </w:r>
          </w:p>
        </w:tc>
        <w:tc>
          <w:tcPr>
            <w:shd w:val="clear" w:color="auto" w:fill="auto"/>
            <w:tcBorders/>
            <w:tcW w:w="870" w:type="dxa"/>
            <w:vAlign w:val="center"/>
            <w:textDirection w:val="lrTb"/>
            <w:noWrap w:val="false"/>
          </w:tcPr>
          <w:p>
            <w:pPr>
              <w:pBdr/>
              <w:spacing w:line="360" w:lineRule="auto"/>
              <w:ind w:firstLine="28"/>
              <w:jc w:val="center"/>
              <w:rPr>
                <w:bCs/>
                <w:color w:val="auto"/>
                <w:sz w:val="24"/>
                <w:highlight w:val="none"/>
              </w:rPr>
            </w:pPr>
            <w:r>
              <w:rPr>
                <w:bCs/>
                <w:color w:val="auto"/>
                <w:sz w:val="24"/>
                <w:highlight w:val="none"/>
              </w:rPr>
              <w:t xml:space="preserve">3</w:t>
            </w:r>
            <w:r>
              <w:rPr>
                <w:bCs/>
                <w:color w:val="auto"/>
                <w:sz w:val="24"/>
                <w:highlight w:val="none"/>
              </w:rPr>
            </w:r>
          </w:p>
        </w:tc>
        <w:tc>
          <w:tcPr>
            <w:shd w:val="clear" w:color="auto" w:fill="auto"/>
            <w:tcBorders/>
            <w:tcW w:w="6236" w:type="dxa"/>
            <w:vAlign w:val="center"/>
            <w:textDirection w:val="lrTb"/>
            <w:noWrap w:val="false"/>
          </w:tcPr>
          <w:p>
            <w:pPr>
              <w:pBdr/>
              <w:spacing w:line="360" w:lineRule="auto"/>
              <w:ind w:firstLine="480"/>
              <w:rPr>
                <w:color w:val="auto"/>
                <w:sz w:val="24"/>
                <w:highlight w:val="none"/>
              </w:rPr>
            </w:pPr>
            <w:r>
              <w:rPr>
                <w:color w:val="auto"/>
                <w:sz w:val="24"/>
                <w:highlight w:val="none"/>
              </w:rPr>
              <w:t xml:space="preserve">需考虑质保期内维护方案、质保期外维护方案、常规检查等，由评标委员会综合评审：</w:t>
            </w:r>
            <w:r>
              <w:rPr>
                <w:color w:val="auto"/>
                <w:sz w:val="24"/>
                <w:highlight w:val="none"/>
              </w:rPr>
            </w:r>
          </w:p>
          <w:p>
            <w:pPr>
              <w:pBdr/>
              <w:spacing w:line="360" w:lineRule="auto"/>
              <w:ind w:firstLine="480"/>
              <w:rPr>
                <w:color w:val="auto"/>
                <w:sz w:val="24"/>
                <w:highlight w:val="none"/>
              </w:rPr>
            </w:pPr>
            <w:r>
              <w:rPr>
                <w:color w:val="auto"/>
                <w:sz w:val="24"/>
                <w:highlight w:val="none"/>
              </w:rPr>
              <w:t xml:space="preserve">1.维护方案内容考虑齐全、规范、详细，合理、能完全满足项目需求得3分；</w:t>
            </w:r>
            <w:r>
              <w:rPr>
                <w:color w:val="auto"/>
                <w:sz w:val="24"/>
                <w:highlight w:val="none"/>
              </w:rPr>
            </w:r>
          </w:p>
          <w:p>
            <w:pPr>
              <w:pBdr/>
              <w:spacing w:line="360" w:lineRule="auto"/>
              <w:ind w:firstLine="480"/>
              <w:rPr>
                <w:color w:val="auto"/>
                <w:sz w:val="24"/>
                <w:highlight w:val="none"/>
              </w:rPr>
            </w:pPr>
            <w:r>
              <w:rPr>
                <w:color w:val="auto"/>
                <w:sz w:val="24"/>
                <w:highlight w:val="none"/>
              </w:rPr>
              <w:t xml:space="preserve">2.维护方案内容考虑较齐全，较规范、合理、基本能满足项目需求得2分；</w:t>
            </w:r>
            <w:r>
              <w:rPr>
                <w:color w:val="auto"/>
                <w:sz w:val="24"/>
                <w:highlight w:val="none"/>
              </w:rPr>
            </w:r>
          </w:p>
          <w:p>
            <w:pPr>
              <w:pBdr/>
              <w:spacing w:line="360" w:lineRule="auto"/>
              <w:ind w:firstLine="480"/>
              <w:rPr>
                <w:color w:val="auto"/>
                <w:sz w:val="24"/>
                <w:highlight w:val="none"/>
              </w:rPr>
            </w:pPr>
            <w:r>
              <w:rPr>
                <w:color w:val="auto"/>
                <w:sz w:val="24"/>
                <w:highlight w:val="none"/>
              </w:rPr>
              <w:t xml:space="preserve">3.维护方案内容考虑不齐全、不能满足项目需求得1分；</w:t>
            </w:r>
            <w:r>
              <w:rPr>
                <w:color w:val="auto"/>
                <w:sz w:val="24"/>
                <w:highlight w:val="none"/>
              </w:rPr>
            </w:r>
          </w:p>
          <w:p>
            <w:pPr>
              <w:pBdr/>
              <w:spacing w:line="360" w:lineRule="auto"/>
              <w:ind w:firstLine="480"/>
              <w:rPr>
                <w:color w:val="auto"/>
                <w:sz w:val="24"/>
                <w:highlight w:val="none"/>
              </w:rPr>
            </w:pPr>
            <w:r>
              <w:rPr>
                <w:color w:val="auto"/>
                <w:sz w:val="24"/>
                <w:highlight w:val="none"/>
              </w:rPr>
              <w:t xml:space="preserve">4.</w:t>
            </w:r>
            <w:r>
              <w:rPr>
                <w:color w:val="auto"/>
                <w:sz w:val="24"/>
                <w:highlight w:val="none"/>
                <w:lang w:eastAsia="zh-Hans"/>
              </w:rPr>
              <w:t xml:space="preserve">不提供方案或方案不符合要求不得分。</w:t>
            </w:r>
            <w:r>
              <w:rPr>
                <w:color w:val="auto"/>
                <w:sz w:val="24"/>
                <w:highlight w:val="none"/>
              </w:rPr>
            </w:r>
          </w:p>
        </w:tc>
        <w:tc>
          <w:tcPr>
            <w:shd w:val="clear" w:color="auto" w:fill="auto"/>
            <w:tcBorders/>
            <w:tcW w:w="728" w:type="dxa"/>
            <w:vAlign w:val="center"/>
            <w:textDirection w:val="lrTb"/>
            <w:noWrap w:val="false"/>
          </w:tcPr>
          <w:p>
            <w:pPr>
              <w:widowControl w:val="true"/>
              <w:pBdr/>
              <w:spacing w:line="360" w:lineRule="auto"/>
              <w:ind w:firstLine="480"/>
              <w:jc w:val="left"/>
              <w:rPr>
                <w:color w:val="auto"/>
                <w:sz w:val="24"/>
                <w:highlight w:val="none"/>
              </w:rPr>
            </w:pPr>
            <w:r>
              <w:rPr>
                <w:color w:val="auto"/>
                <w:sz w:val="24"/>
                <w:highlight w:val="none"/>
              </w:rPr>
            </w:r>
            <w:r>
              <w:rPr>
                <w:color w:val="auto"/>
                <w:sz w:val="24"/>
                <w:highlight w:val="none"/>
              </w:rPr>
            </w:r>
          </w:p>
        </w:tc>
      </w:tr>
      <w:tr>
        <w:trPr>
          <w:jc w:val="center"/>
          <w:trHeight w:val="283"/>
        </w:trPr>
        <w:tc>
          <w:tcPr>
            <w:shd w:val="clear" w:color="auto" w:fill="auto"/>
            <w:tcBorders/>
            <w:tcW w:w="858" w:type="dxa"/>
            <w:vAlign w:val="center"/>
            <w:textDirection w:val="lrTb"/>
            <w:noWrap w:val="false"/>
          </w:tcPr>
          <w:p>
            <w:pPr>
              <w:pStyle w:val="1279"/>
              <w:pBdr/>
              <w:spacing w:before="0" w:line="360" w:lineRule="auto"/>
              <w:ind/>
              <w:jc w:val="center"/>
              <w:rPr>
                <w:rFonts w:ascii="Times New Roman" w:hAnsi="Times New Roman"/>
                <w:color w:val="auto"/>
                <w:highlight w:val="none"/>
              </w:rPr>
            </w:pPr>
            <w:r>
              <w:rPr>
                <w:rFonts w:ascii="Times New Roman" w:hAnsi="Times New Roman"/>
                <w:color w:val="auto"/>
                <w:highlight w:val="none"/>
              </w:rPr>
              <w:t xml:space="preserve">3</w:t>
            </w:r>
            <w:r>
              <w:rPr>
                <w:rFonts w:ascii="Times New Roman" w:hAnsi="Times New Roman"/>
                <w:color w:val="auto"/>
                <w:highlight w:val="none"/>
              </w:rPr>
            </w:r>
          </w:p>
        </w:tc>
        <w:tc>
          <w:tcPr>
            <w:shd w:val="clear" w:color="auto" w:fill="auto"/>
            <w:tcBorders/>
            <w:tcW w:w="1588" w:type="dxa"/>
            <w:vAlign w:val="center"/>
            <w:textDirection w:val="lrTb"/>
            <w:noWrap w:val="false"/>
          </w:tcPr>
          <w:p>
            <w:pPr>
              <w:pStyle w:val="1279"/>
              <w:pBdr/>
              <w:spacing w:before="0" w:line="360" w:lineRule="auto"/>
              <w:ind/>
              <w:jc w:val="center"/>
              <w:rPr>
                <w:rFonts w:ascii="Times New Roman" w:hAnsi="Times New Roman"/>
                <w:color w:val="auto"/>
                <w:highlight w:val="none"/>
              </w:rPr>
            </w:pPr>
            <w:r>
              <w:rPr>
                <w:rFonts w:ascii="Times New Roman" w:hAnsi="Times New Roman"/>
                <w:color w:val="auto"/>
                <w:highlight w:val="none"/>
              </w:rPr>
              <w:t xml:space="preserve">客观分</w:t>
            </w:r>
            <w:r>
              <w:rPr>
                <w:rFonts w:ascii="Times New Roman" w:hAnsi="Times New Roman"/>
                <w:color w:val="auto"/>
                <w:highlight w:val="none"/>
              </w:rPr>
            </w:r>
          </w:p>
        </w:tc>
        <w:tc>
          <w:tcPr>
            <w:shd w:val="clear" w:color="auto" w:fill="auto"/>
            <w:tcBorders/>
            <w:tcW w:w="870" w:type="dxa"/>
            <w:vAlign w:val="center"/>
            <w:textDirection w:val="lrTb"/>
            <w:noWrap w:val="false"/>
          </w:tcPr>
          <w:p>
            <w:pPr>
              <w:pStyle w:val="1279"/>
              <w:pBdr/>
              <w:spacing w:before="0" w:line="360" w:lineRule="auto"/>
              <w:ind/>
              <w:jc w:val="center"/>
              <w:rPr>
                <w:rFonts w:ascii="Times New Roman" w:hAnsi="Times New Roman"/>
                <w:color w:val="auto"/>
                <w:highlight w:val="none"/>
              </w:rPr>
            </w:pPr>
            <w:r>
              <w:rPr>
                <w:rFonts w:ascii="Times New Roman" w:hAnsi="Times New Roman"/>
                <w:bCs/>
                <w:color w:val="auto"/>
                <w:highlight w:val="none"/>
                <w:shd w:val="clear" w:color="auto"/>
              </w:rPr>
              <w:t xml:space="preserve">4</w:t>
            </w:r>
            <w:r>
              <w:rPr>
                <w:rFonts w:hint="eastAsia" w:ascii="Times New Roman" w:hAnsi="Times New Roman"/>
                <w:bCs/>
                <w:color w:val="auto"/>
                <w:highlight w:val="none"/>
                <w:shd w:val="clear" w:color="auto"/>
              </w:rPr>
              <w:t xml:space="preserve">7</w:t>
            </w:r>
            <w:r>
              <w:rPr>
                <w:rFonts w:ascii="Times New Roman" w:hAnsi="Times New Roman"/>
                <w:color w:val="auto"/>
                <w:highlight w:val="none"/>
              </w:rPr>
            </w:r>
          </w:p>
        </w:tc>
        <w:tc>
          <w:tcPr>
            <w:shd w:val="clear" w:color="auto" w:fill="auto"/>
            <w:tcBorders/>
            <w:tcW w:w="6236" w:type="dxa"/>
            <w:vAlign w:val="center"/>
            <w:textDirection w:val="lrTb"/>
            <w:noWrap w:val="false"/>
          </w:tcPr>
          <w:p>
            <w:pPr>
              <w:pStyle w:val="1279"/>
              <w:pBdr/>
              <w:spacing w:before="0" w:line="360" w:lineRule="auto"/>
              <w:ind/>
              <w:rPr>
                <w:rFonts w:ascii="Times New Roman" w:hAnsi="Times New Roman"/>
                <w:color w:val="auto"/>
                <w:highlight w:val="none"/>
              </w:rPr>
            </w:pPr>
            <w:r>
              <w:rPr>
                <w:rFonts w:ascii="Times New Roman" w:hAnsi="Times New Roman"/>
                <w:color w:val="auto"/>
                <w:highlight w:val="none"/>
              </w:rPr>
            </w:r>
            <w:r>
              <w:rPr>
                <w:rFonts w:ascii="Times New Roman" w:hAnsi="Times New Roman"/>
                <w:color w:val="auto"/>
                <w:highlight w:val="none"/>
              </w:rPr>
            </w:r>
          </w:p>
        </w:tc>
        <w:tc>
          <w:tcPr>
            <w:shd w:val="clear" w:color="auto" w:fill="auto"/>
            <w:tcBorders/>
            <w:tcW w:w="728" w:type="dxa"/>
            <w:vAlign w:val="center"/>
            <w:textDirection w:val="lrTb"/>
            <w:noWrap w:val="false"/>
          </w:tcPr>
          <w:p>
            <w:pPr>
              <w:pStyle w:val="1279"/>
              <w:pBdr/>
              <w:spacing w:before="0" w:line="360" w:lineRule="auto"/>
              <w:ind/>
              <w:jc w:val="center"/>
              <w:rPr>
                <w:rFonts w:ascii="Times New Roman" w:hAnsi="Times New Roman"/>
                <w:color w:val="auto"/>
                <w:highlight w:val="none"/>
              </w:rPr>
            </w:pPr>
            <w:r>
              <w:rPr>
                <w:rFonts w:ascii="Times New Roman" w:hAnsi="Times New Roman"/>
                <w:color w:val="auto"/>
                <w:highlight w:val="none"/>
              </w:rPr>
            </w:r>
            <w:r>
              <w:rPr>
                <w:rFonts w:ascii="Times New Roman" w:hAnsi="Times New Roman"/>
                <w:color w:val="auto"/>
                <w:highlight w:val="none"/>
              </w:rPr>
            </w:r>
          </w:p>
        </w:tc>
      </w:tr>
      <w:tr>
        <w:trPr>
          <w:jc w:val="center"/>
          <w:trHeight w:val="2509"/>
        </w:trPr>
        <w:tc>
          <w:tcPr>
            <w:shd w:val="clear" w:color="auto" w:fill="auto"/>
            <w:tcBorders/>
            <w:tcW w:w="858" w:type="dxa"/>
            <w:vAlign w:val="center"/>
            <w:textDirection w:val="lrTb"/>
            <w:noWrap w:val="false"/>
          </w:tcPr>
          <w:p>
            <w:pPr>
              <w:pStyle w:val="1279"/>
              <w:pBdr/>
              <w:spacing w:before="0" w:line="360" w:lineRule="auto"/>
              <w:ind/>
              <w:jc w:val="center"/>
              <w:rPr>
                <w:rFonts w:ascii="Times New Roman" w:hAnsi="Times New Roman"/>
                <w:color w:val="auto"/>
                <w:highlight w:val="none"/>
              </w:rPr>
            </w:pPr>
            <w:r>
              <w:rPr>
                <w:rFonts w:ascii="Times New Roman" w:hAnsi="Times New Roman"/>
                <w:color w:val="auto"/>
                <w:highlight w:val="none"/>
              </w:rPr>
              <w:t xml:space="preserve">3.1</w:t>
            </w:r>
            <w:r>
              <w:rPr>
                <w:rFonts w:ascii="Times New Roman" w:hAnsi="Times New Roman"/>
                <w:color w:val="auto"/>
                <w:highlight w:val="none"/>
              </w:rPr>
            </w:r>
          </w:p>
        </w:tc>
        <w:tc>
          <w:tcPr>
            <w:shd w:val="clear" w:color="auto" w:fill="auto"/>
            <w:tcBorders/>
            <w:tcW w:w="1588" w:type="dxa"/>
            <w:vAlign w:val="center"/>
            <w:textDirection w:val="lrTb"/>
            <w:noWrap w:val="false"/>
          </w:tcPr>
          <w:p>
            <w:pPr>
              <w:pStyle w:val="1279"/>
              <w:pBdr/>
              <w:spacing w:before="0" w:line="360" w:lineRule="auto"/>
              <w:ind/>
              <w:jc w:val="center"/>
              <w:rPr>
                <w:rFonts w:ascii="Times New Roman" w:hAnsi="Times New Roman"/>
                <w:color w:val="auto"/>
                <w:highlight w:val="none"/>
              </w:rPr>
            </w:pPr>
            <w:r>
              <w:rPr>
                <w:rFonts w:ascii="Times New Roman" w:hAnsi="Times New Roman"/>
                <w:color w:val="auto"/>
                <w:highlight w:val="none"/>
              </w:rPr>
              <w:t xml:space="preserve">业绩</w:t>
            </w:r>
            <w:r>
              <w:rPr>
                <w:rFonts w:ascii="Times New Roman" w:hAnsi="Times New Roman"/>
                <w:color w:val="auto"/>
                <w:highlight w:val="none"/>
              </w:rPr>
            </w:r>
          </w:p>
        </w:tc>
        <w:tc>
          <w:tcPr>
            <w:shd w:val="clear" w:color="auto" w:fill="auto"/>
            <w:tcBorders/>
            <w:tcW w:w="870" w:type="dxa"/>
            <w:vAlign w:val="center"/>
            <w:textDirection w:val="lrTb"/>
            <w:noWrap w:val="false"/>
          </w:tcPr>
          <w:p>
            <w:pPr>
              <w:pStyle w:val="1279"/>
              <w:pBdr/>
              <w:spacing w:before="0" w:line="360" w:lineRule="auto"/>
              <w:ind/>
              <w:jc w:val="center"/>
              <w:rPr>
                <w:rFonts w:ascii="Times New Roman" w:hAnsi="Times New Roman"/>
                <w:color w:val="auto"/>
                <w:highlight w:val="none"/>
              </w:rPr>
            </w:pPr>
            <w:r>
              <w:rPr>
                <w:rFonts w:hint="eastAsia" w:ascii="Times New Roman" w:hAnsi="Times New Roman"/>
                <w:color w:val="auto"/>
                <w:highlight w:val="none"/>
              </w:rPr>
              <w:t xml:space="preserve">4.5</w:t>
            </w:r>
            <w:r>
              <w:rPr>
                <w:rFonts w:ascii="Times New Roman" w:hAnsi="Times New Roman"/>
                <w:color w:val="auto"/>
                <w:highlight w:val="none"/>
              </w:rPr>
            </w:r>
          </w:p>
        </w:tc>
        <w:tc>
          <w:tcPr>
            <w:shd w:val="clear" w:color="auto" w:fill="auto"/>
            <w:tcBorders/>
            <w:tcW w:w="6236" w:type="dxa"/>
            <w:vAlign w:val="center"/>
            <w:textDirection w:val="lrTb"/>
            <w:noWrap w:val="false"/>
          </w:tcPr>
          <w:p>
            <w:pPr>
              <w:widowControl w:val="true"/>
              <w:pBdr/>
              <w:spacing w:line="360" w:lineRule="auto"/>
              <w:ind w:firstLine="480"/>
              <w:rPr>
                <w:bCs/>
                <w:color w:val="auto"/>
                <w:sz w:val="24"/>
                <w:highlight w:val="none"/>
              </w:rPr>
            </w:pPr>
            <w:r>
              <w:rPr>
                <w:bCs/>
                <w:color w:val="auto"/>
                <w:sz w:val="24"/>
                <w:highlight w:val="none"/>
              </w:rPr>
              <w:t xml:space="preserve">投标人提供自2023年</w:t>
            </w:r>
            <w:r>
              <w:rPr>
                <w:rFonts w:hint="eastAsia"/>
                <w:bCs/>
                <w:color w:val="auto"/>
                <w:sz w:val="24"/>
                <w:highlight w:val="none"/>
              </w:rPr>
              <w:t xml:space="preserve">9</w:t>
            </w:r>
            <w:r>
              <w:rPr>
                <w:bCs/>
                <w:color w:val="auto"/>
                <w:sz w:val="24"/>
                <w:highlight w:val="none"/>
              </w:rPr>
              <w:t xml:space="preserve">月1日以来（时间以合同签订时间为准），承担过的类似业绩，每份得</w:t>
            </w:r>
            <w:r>
              <w:rPr>
                <w:rFonts w:hint="eastAsia"/>
                <w:bCs/>
                <w:color w:val="auto"/>
                <w:sz w:val="24"/>
                <w:highlight w:val="none"/>
              </w:rPr>
              <w:t xml:space="preserve">1.5</w:t>
            </w:r>
            <w:r>
              <w:rPr>
                <w:bCs/>
                <w:color w:val="auto"/>
                <w:sz w:val="24"/>
                <w:highlight w:val="none"/>
              </w:rPr>
              <w:t xml:space="preserve">分，最高得</w:t>
            </w:r>
            <w:r>
              <w:rPr>
                <w:rFonts w:hint="eastAsia"/>
                <w:bCs/>
                <w:color w:val="auto"/>
                <w:sz w:val="24"/>
                <w:highlight w:val="none"/>
              </w:rPr>
              <w:t xml:space="preserve">4.5</w:t>
            </w:r>
            <w:r>
              <w:rPr>
                <w:bCs/>
                <w:color w:val="auto"/>
                <w:sz w:val="24"/>
                <w:highlight w:val="none"/>
              </w:rPr>
              <w:t xml:space="preserve">分。</w:t>
            </w:r>
            <w:r>
              <w:rPr>
                <w:bCs/>
                <w:color w:val="auto"/>
                <w:sz w:val="24"/>
                <w:highlight w:val="none"/>
              </w:rPr>
            </w:r>
          </w:p>
          <w:p>
            <w:pPr>
              <w:widowControl w:val="true"/>
              <w:pBdr/>
              <w:spacing w:line="360" w:lineRule="auto"/>
              <w:ind/>
              <w:rPr>
                <w:color w:val="auto"/>
                <w:highlight w:val="none"/>
              </w:rPr>
            </w:pPr>
            <w:r>
              <w:rPr>
                <w:b/>
                <w:color w:val="auto"/>
                <w:sz w:val="24"/>
                <w:highlight w:val="none"/>
              </w:rPr>
              <w:t xml:space="preserve">（投标文件中提</w:t>
            </w:r>
            <w:bookmarkStart w:id="941" w:name="_GoBack"/>
            <w:r/>
            <w:bookmarkEnd w:id="941"/>
            <w:r>
              <w:rPr>
                <w:b/>
                <w:color w:val="auto"/>
                <w:sz w:val="24"/>
                <w:highlight w:val="none"/>
              </w:rPr>
              <w:t xml:space="preserve">供有效业绩合同复印件，未提供或提供不完整的不得分，时间以合同签订时间为准，合同未能体现签订时间或合同内容的不得分。）</w:t>
            </w:r>
            <w:r>
              <w:rPr>
                <w:color w:val="auto"/>
                <w:highlight w:val="none"/>
              </w:rPr>
            </w:r>
          </w:p>
        </w:tc>
        <w:tc>
          <w:tcPr>
            <w:shd w:val="clear" w:color="auto" w:fill="auto"/>
            <w:tcBorders/>
            <w:tcW w:w="728" w:type="dxa"/>
            <w:vAlign w:val="center"/>
            <w:textDirection w:val="lrTb"/>
            <w:noWrap w:val="false"/>
          </w:tcPr>
          <w:p>
            <w:pPr>
              <w:pStyle w:val="1279"/>
              <w:pBdr/>
              <w:spacing w:before="0" w:line="360" w:lineRule="auto"/>
              <w:ind w:firstLine="480"/>
              <w:jc w:val="left"/>
              <w:rPr>
                <w:rFonts w:ascii="Times New Roman" w:hAnsi="Times New Roman"/>
                <w:color w:val="auto"/>
                <w:highlight w:val="none"/>
              </w:rPr>
            </w:pPr>
            <w:r>
              <w:rPr>
                <w:rFonts w:ascii="Times New Roman" w:hAnsi="Times New Roman"/>
                <w:color w:val="auto"/>
                <w:highlight w:val="none"/>
              </w:rPr>
            </w:r>
            <w:r>
              <w:rPr>
                <w:rFonts w:ascii="Times New Roman" w:hAnsi="Times New Roman"/>
                <w:color w:val="auto"/>
                <w:highlight w:val="none"/>
              </w:rPr>
            </w:r>
          </w:p>
        </w:tc>
      </w:tr>
      <w:tr>
        <w:trPr>
          <w:jc w:val="center"/>
          <w:trHeight w:val="499"/>
        </w:trPr>
        <w:tc>
          <w:tcPr>
            <w:shd w:val="clear" w:color="auto" w:fill="auto"/>
            <w:tcBorders/>
            <w:tcW w:w="858" w:type="dxa"/>
            <w:vAlign w:val="center"/>
            <w:textDirection w:val="lrTb"/>
            <w:noWrap w:val="false"/>
          </w:tcPr>
          <w:p>
            <w:pPr>
              <w:pStyle w:val="1279"/>
              <w:pBdr/>
              <w:spacing w:before="0" w:line="360" w:lineRule="auto"/>
              <w:ind/>
              <w:jc w:val="center"/>
              <w:rPr>
                <w:rFonts w:ascii="Times New Roman" w:hAnsi="Times New Roman"/>
                <w:color w:val="auto"/>
                <w:highlight w:val="none"/>
              </w:rPr>
            </w:pPr>
            <w:r>
              <w:rPr>
                <w:rFonts w:ascii="Times New Roman" w:hAnsi="Times New Roman"/>
                <w:color w:val="auto"/>
                <w:highlight w:val="none"/>
              </w:rPr>
              <w:t xml:space="preserve">3.2</w:t>
            </w:r>
            <w:r>
              <w:rPr>
                <w:rFonts w:ascii="Times New Roman" w:hAnsi="Times New Roman"/>
                <w:color w:val="auto"/>
                <w:highlight w:val="none"/>
              </w:rPr>
            </w:r>
          </w:p>
        </w:tc>
        <w:tc>
          <w:tcPr>
            <w:shd w:val="clear" w:color="auto" w:fill="auto"/>
            <w:tcBorders/>
            <w:tcW w:w="1588" w:type="dxa"/>
            <w:vAlign w:val="center"/>
            <w:textDirection w:val="lrTb"/>
            <w:noWrap w:val="false"/>
          </w:tcPr>
          <w:p>
            <w:pPr>
              <w:pStyle w:val="1279"/>
              <w:pBdr/>
              <w:spacing w:before="0" w:line="360" w:lineRule="auto"/>
              <w:ind/>
              <w:jc w:val="center"/>
              <w:rPr>
                <w:rFonts w:ascii="Times New Roman" w:hAnsi="Times New Roman"/>
                <w:color w:val="auto"/>
                <w:highlight w:val="none"/>
              </w:rPr>
            </w:pPr>
            <w:r>
              <w:rPr>
                <w:rFonts w:ascii="Times New Roman" w:hAnsi="Times New Roman"/>
                <w:color w:val="auto"/>
                <w:szCs w:val="21"/>
                <w:highlight w:val="none"/>
                <w:lang w:bidi="ar"/>
              </w:rPr>
              <w:t xml:space="preserve">技术参数响应</w:t>
            </w:r>
            <w:r>
              <w:rPr>
                <w:rFonts w:ascii="Times New Roman" w:hAnsi="Times New Roman"/>
                <w:color w:val="auto"/>
                <w:highlight w:val="none"/>
              </w:rPr>
            </w:r>
          </w:p>
        </w:tc>
        <w:tc>
          <w:tcPr>
            <w:shd w:val="clear" w:color="auto" w:fill="auto"/>
            <w:tcBorders/>
            <w:tcW w:w="870" w:type="dxa"/>
            <w:vAlign w:val="center"/>
            <w:textDirection w:val="lrTb"/>
            <w:noWrap w:val="false"/>
          </w:tcPr>
          <w:p>
            <w:pPr>
              <w:pStyle w:val="1279"/>
              <w:pBdr/>
              <w:spacing w:before="0" w:line="360" w:lineRule="auto"/>
              <w:ind/>
              <w:jc w:val="center"/>
              <w:rPr>
                <w:rFonts w:hint="eastAsia" w:ascii="Times New Roman" w:hAnsi="Times New Roman"/>
                <w:color w:val="auto"/>
                <w:highlight w:val="none"/>
              </w:rPr>
            </w:pPr>
            <w:r>
              <w:rPr>
                <w:rFonts w:hint="eastAsia" w:ascii="Times New Roman" w:hAnsi="Times New Roman"/>
                <w:color w:val="auto"/>
                <w:highlight w:val="none"/>
              </w:rPr>
              <w:t xml:space="preserve">27.5</w:t>
            </w:r>
            <w:r>
              <w:rPr>
                <w:rFonts w:hint="eastAsia" w:ascii="Times New Roman" w:hAnsi="Times New Roman"/>
                <w:color w:val="auto"/>
                <w:highlight w:val="none"/>
              </w:rPr>
            </w:r>
          </w:p>
        </w:tc>
        <w:tc>
          <w:tcPr>
            <w:shd w:val="clear" w:color="auto" w:fill="auto"/>
            <w:tcBorders/>
            <w:tcW w:w="6236" w:type="dxa"/>
            <w:vAlign w:val="center"/>
            <w:textDirection w:val="lrTb"/>
            <w:noWrap w:val="false"/>
          </w:tcPr>
          <w:p>
            <w:pPr>
              <w:pStyle w:val="1279"/>
              <w:pBdr/>
              <w:spacing w:before="0" w:line="360" w:lineRule="auto"/>
              <w:ind/>
              <w:jc w:val="left"/>
              <w:rPr>
                <w:rFonts w:hint="eastAsia" w:ascii="Times New Roman" w:hAnsi="Times New Roman"/>
                <w:color w:val="auto"/>
                <w:highlight w:val="none"/>
              </w:rPr>
            </w:pPr>
            <w:r>
              <w:rPr>
                <w:rFonts w:hint="eastAsia" w:ascii="Times New Roman" w:hAnsi="Times New Roman"/>
                <w:color w:val="auto"/>
                <w:highlight w:val="none"/>
              </w:rPr>
              <w:t xml:space="preserve">投标人所投产品的技术要求的符合性，即对提供产品的技术参数、配置、性能是否符合招标文件要求进行评价。</w:t>
            </w:r>
            <w:r>
              <w:rPr>
                <w:rFonts w:hint="eastAsia" w:ascii="Times New Roman" w:hAnsi="Times New Roman"/>
                <w:color w:val="auto"/>
                <w:highlight w:val="none"/>
              </w:rPr>
            </w:r>
          </w:p>
          <w:p>
            <w:pPr>
              <w:pStyle w:val="1279"/>
              <w:pBdr/>
              <w:spacing w:before="0" w:line="360" w:lineRule="auto"/>
              <w:ind/>
              <w:jc w:val="left"/>
              <w:rPr>
                <w:rFonts w:hint="eastAsia" w:ascii="Times New Roman" w:hAnsi="Times New Roman"/>
                <w:color w:val="auto"/>
                <w:highlight w:val="none"/>
              </w:rPr>
            </w:pPr>
            <w:r>
              <w:rPr>
                <w:rFonts w:hint="eastAsia" w:ascii="Times New Roman" w:hAnsi="Times New Roman"/>
                <w:color w:val="auto"/>
                <w:highlight w:val="none"/>
              </w:rPr>
              <w:t xml:space="preserve">1.投标文件中所投产品的技术参数完全符合招标文件技术参数和配置要求的得27.5分；</w:t>
            </w:r>
            <w:r>
              <w:rPr>
                <w:rFonts w:hint="eastAsia" w:ascii="Times New Roman" w:hAnsi="Times New Roman"/>
                <w:color w:val="auto"/>
                <w:highlight w:val="none"/>
              </w:rPr>
            </w:r>
          </w:p>
          <w:p>
            <w:pPr>
              <w:pStyle w:val="1279"/>
              <w:pBdr/>
              <w:spacing w:before="0" w:line="360" w:lineRule="auto"/>
              <w:ind/>
              <w:jc w:val="left"/>
              <w:rPr>
                <w:rFonts w:hint="eastAsia" w:ascii="Times New Roman" w:hAnsi="Times New Roman"/>
                <w:color w:val="auto"/>
                <w:highlight w:val="none"/>
              </w:rPr>
            </w:pPr>
            <w:r>
              <w:rPr>
                <w:rFonts w:hint="eastAsia" w:ascii="Times New Roman" w:hAnsi="Times New Roman"/>
                <w:color w:val="auto"/>
                <w:highlight w:val="none"/>
              </w:rPr>
              <w:t xml:space="preserve">2.采购需求技术参数中带“▲”项为重要技术参数（共  23项），投标文件中须提供参数证明材料，每有1项负偏离或未提供有效证明材料的扣1分。</w:t>
            </w:r>
            <w:r>
              <w:rPr>
                <w:rFonts w:hint="eastAsia" w:ascii="Times New Roman" w:hAnsi="Times New Roman"/>
                <w:color w:val="auto"/>
                <w:highlight w:val="none"/>
              </w:rPr>
            </w:r>
          </w:p>
          <w:p>
            <w:pPr>
              <w:pStyle w:val="1279"/>
              <w:pBdr/>
              <w:spacing w:before="0" w:line="360" w:lineRule="auto"/>
              <w:ind/>
              <w:jc w:val="left"/>
              <w:rPr>
                <w:rFonts w:hint="eastAsia" w:ascii="Times New Roman" w:hAnsi="Times New Roman"/>
                <w:color w:val="auto"/>
                <w:highlight w:val="none"/>
              </w:rPr>
            </w:pPr>
            <w:r>
              <w:rPr>
                <w:rFonts w:hint="eastAsia" w:ascii="Times New Roman" w:hAnsi="Times New Roman"/>
                <w:color w:val="auto"/>
                <w:highlight w:val="none"/>
              </w:rPr>
              <w:t xml:space="preserve">3.其他技术参数（共180项）在投标文件《采购需求偏离表》中按要求响应，每有1项负偏离扣0.025分。</w:t>
            </w:r>
            <w:r>
              <w:rPr>
                <w:rFonts w:hint="eastAsia" w:ascii="Times New Roman" w:hAnsi="Times New Roman"/>
                <w:color w:val="auto"/>
                <w:highlight w:val="none"/>
              </w:rPr>
            </w:r>
          </w:p>
        </w:tc>
        <w:tc>
          <w:tcPr>
            <w:shd w:val="clear" w:color="auto" w:fill="auto"/>
            <w:tcBorders/>
            <w:tcW w:w="728" w:type="dxa"/>
            <w:vAlign w:val="center"/>
            <w:textDirection w:val="lrTb"/>
            <w:noWrap w:val="false"/>
          </w:tcPr>
          <w:p>
            <w:pPr>
              <w:pBdr/>
              <w:spacing w:line="360" w:lineRule="auto"/>
              <w:ind/>
              <w:jc w:val="left"/>
              <w:rPr>
                <w:bCs/>
                <w:color w:val="auto"/>
                <w:sz w:val="24"/>
                <w:highlight w:val="none"/>
              </w:rPr>
            </w:pPr>
            <w:r>
              <w:rPr>
                <w:bCs/>
                <w:color w:val="auto"/>
                <w:sz w:val="24"/>
                <w:highlight w:val="none"/>
              </w:rPr>
            </w:r>
            <w:r>
              <w:rPr>
                <w:bCs/>
                <w:color w:val="auto"/>
                <w:sz w:val="24"/>
                <w:highlight w:val="none"/>
              </w:rPr>
            </w:r>
          </w:p>
        </w:tc>
      </w:tr>
      <w:tr>
        <w:trPr>
          <w:jc w:val="center"/>
          <w:trHeight w:val="283"/>
        </w:trPr>
        <w:tc>
          <w:tcPr>
            <w:shd w:val="clear" w:color="auto" w:fill="auto"/>
            <w:tcBorders/>
            <w:tcW w:w="858" w:type="dxa"/>
            <w:vAlign w:val="center"/>
            <w:textDirection w:val="lrTb"/>
            <w:noWrap w:val="false"/>
          </w:tcPr>
          <w:p>
            <w:pPr>
              <w:pStyle w:val="1279"/>
              <w:pBdr/>
              <w:spacing w:before="0" w:line="360" w:lineRule="auto"/>
              <w:ind/>
              <w:jc w:val="center"/>
              <w:rPr>
                <w:rFonts w:ascii="Times New Roman" w:hAnsi="Times New Roman"/>
                <w:color w:val="auto"/>
                <w:highlight w:val="none"/>
              </w:rPr>
            </w:pPr>
            <w:r>
              <w:rPr>
                <w:rFonts w:ascii="Times New Roman" w:hAnsi="Times New Roman"/>
                <w:color w:val="auto"/>
                <w:highlight w:val="none"/>
              </w:rPr>
              <w:t xml:space="preserve">3.3</w:t>
            </w:r>
            <w:r>
              <w:rPr>
                <w:rFonts w:ascii="Times New Roman" w:hAnsi="Times New Roman"/>
                <w:color w:val="auto"/>
                <w:highlight w:val="none"/>
              </w:rPr>
            </w:r>
          </w:p>
        </w:tc>
        <w:tc>
          <w:tcPr>
            <w:shd w:val="clear" w:color="auto" w:fill="auto"/>
            <w:tcBorders/>
            <w:tcW w:w="1588" w:type="dxa"/>
            <w:vAlign w:val="center"/>
            <w:textDirection w:val="lrTb"/>
            <w:noWrap w:val="false"/>
          </w:tcPr>
          <w:p>
            <w:pPr>
              <w:pStyle w:val="1279"/>
              <w:pBdr/>
              <w:spacing w:before="0" w:line="360" w:lineRule="auto"/>
              <w:ind/>
              <w:jc w:val="center"/>
              <w:rPr>
                <w:rFonts w:ascii="Times New Roman" w:hAnsi="Times New Roman"/>
                <w:color w:val="auto"/>
                <w:szCs w:val="21"/>
                <w:highlight w:val="none"/>
                <w:lang w:bidi="ar"/>
              </w:rPr>
            </w:pPr>
            <w:r>
              <w:rPr>
                <w:rFonts w:ascii="Times New Roman" w:hAnsi="Times New Roman"/>
                <w:color w:val="auto"/>
                <w:szCs w:val="21"/>
                <w:highlight w:val="none"/>
                <w:lang w:bidi="ar"/>
              </w:rPr>
              <w:t xml:space="preserve">功能演示</w:t>
            </w:r>
            <w:r>
              <w:rPr>
                <w:rFonts w:ascii="Times New Roman" w:hAnsi="Times New Roman"/>
                <w:color w:val="auto"/>
                <w:szCs w:val="21"/>
                <w:highlight w:val="none"/>
                <w:lang w:bidi="ar"/>
              </w:rPr>
            </w:r>
          </w:p>
        </w:tc>
        <w:tc>
          <w:tcPr>
            <w:shd w:val="clear" w:color="auto" w:fill="auto"/>
            <w:tcBorders/>
            <w:tcW w:w="870" w:type="dxa"/>
            <w:vAlign w:val="center"/>
            <w:textDirection w:val="lrTb"/>
            <w:noWrap w:val="false"/>
          </w:tcPr>
          <w:p>
            <w:pPr>
              <w:pStyle w:val="1279"/>
              <w:pBdr/>
              <w:spacing w:before="0" w:line="360" w:lineRule="auto"/>
              <w:ind/>
              <w:jc w:val="center"/>
              <w:rPr>
                <w:rFonts w:ascii="Times New Roman" w:hAnsi="Times New Roman"/>
                <w:color w:val="auto"/>
                <w:highlight w:val="none"/>
              </w:rPr>
            </w:pPr>
            <w:r>
              <w:rPr>
                <w:rFonts w:ascii="Times New Roman" w:hAnsi="Times New Roman"/>
                <w:color w:val="auto"/>
                <w:highlight w:val="none"/>
              </w:rPr>
              <w:t xml:space="preserve">12</w:t>
            </w:r>
            <w:r>
              <w:rPr>
                <w:rFonts w:ascii="Times New Roman" w:hAnsi="Times New Roman"/>
                <w:color w:val="auto"/>
                <w:highlight w:val="none"/>
              </w:rPr>
            </w:r>
          </w:p>
        </w:tc>
        <w:tc>
          <w:tcPr>
            <w:shd w:val="clear" w:color="auto" w:fill="auto"/>
            <w:tcBorders/>
            <w:tcW w:w="6236" w:type="dxa"/>
            <w:vAlign w:val="center"/>
            <w:textDirection w:val="lrTb"/>
            <w:noWrap w:val="false"/>
          </w:tcPr>
          <w:p>
            <w:pPr>
              <w:widowControl w:val="true"/>
              <w:numPr>
                <w:ilvl w:val="0"/>
                <w:numId w:val="0"/>
              </w:numPr>
              <w:pBdr/>
              <w:spacing w:line="360" w:lineRule="auto"/>
              <w:ind w:firstLine="480"/>
              <w:jc w:val="left"/>
              <w:rPr>
                <w:color w:val="auto"/>
                <w:sz w:val="16"/>
                <w:szCs w:val="16"/>
                <w:highlight w:val="none"/>
              </w:rPr>
            </w:pPr>
            <w:r>
              <w:rPr>
                <w:bCs/>
                <w:color w:val="auto"/>
                <w:sz w:val="24"/>
                <w:highlight w:val="none"/>
              </w:rPr>
              <w:t xml:space="preserve">投标人需在投标截止时间前按要求上传演示视频（苏采云系统），演示视频要求使用</w:t>
            </w:r>
            <w:r>
              <w:rPr>
                <w:rFonts w:hint="eastAsia"/>
                <w:b/>
                <w:bCs/>
                <w:color w:val="auto"/>
                <w:sz w:val="24"/>
                <w:highlight w:val="none"/>
                <w:u w:val="single"/>
                <w:lang w:bidi="ar"/>
              </w:rPr>
              <w:t xml:space="preserve">以往开发过的</w:t>
            </w:r>
            <w:r>
              <w:rPr>
                <w:bCs/>
                <w:color w:val="auto"/>
                <w:sz w:val="24"/>
                <w:highlight w:val="none"/>
              </w:rPr>
              <w:t xml:space="preserve">真实产品进行录播，不能使用PPT进行演示，每个视频时长不超过5分钟</w:t>
            </w:r>
            <w:r>
              <w:rPr>
                <w:rFonts w:hint="eastAsia"/>
                <w:bCs/>
                <w:color w:val="auto"/>
                <w:sz w:val="24"/>
                <w:highlight w:val="none"/>
              </w:rPr>
              <w:t xml:space="preserve">，</w:t>
            </w:r>
            <w:r>
              <w:rPr>
                <w:bCs/>
                <w:color w:val="auto"/>
                <w:sz w:val="24"/>
                <w:highlight w:val="none"/>
              </w:rPr>
              <w:t xml:space="preserve">总计不超过</w:t>
            </w:r>
            <w:r>
              <w:rPr>
                <w:rFonts w:hint="eastAsia"/>
                <w:bCs/>
                <w:color w:val="auto"/>
                <w:sz w:val="24"/>
                <w:highlight w:val="none"/>
              </w:rPr>
              <w:t xml:space="preserve">20</w:t>
            </w:r>
            <w:r>
              <w:rPr>
                <w:bCs/>
                <w:color w:val="auto"/>
                <w:sz w:val="24"/>
                <w:highlight w:val="none"/>
              </w:rPr>
              <w:t xml:space="preserve">分钟。不提供视频或视频演示不符合要求或因视频文件上传不全或损坏而导致无法完成演示的，不得分。评委根据以下具体演示内容进行评分：</w:t>
            </w:r>
            <w:r>
              <w:rPr>
                <w:color w:val="auto"/>
                <w:sz w:val="16"/>
                <w:szCs w:val="16"/>
                <w:highlight w:val="none"/>
              </w:rPr>
            </w:r>
          </w:p>
          <w:p>
            <w:pPr>
              <w:widowControl w:val="true"/>
              <w:numPr>
                <w:ilvl w:val="0"/>
                <w:numId w:val="0"/>
              </w:numPr>
              <w:pBdr/>
              <w:spacing w:line="360" w:lineRule="auto"/>
              <w:ind w:firstLine="482"/>
              <w:jc w:val="left"/>
              <w:rPr>
                <w:b/>
                <w:bCs/>
                <w:color w:val="auto"/>
                <w:sz w:val="24"/>
                <w:highlight w:val="none"/>
              </w:rPr>
            </w:pPr>
            <w:r>
              <w:rPr>
                <w:b/>
                <w:bCs/>
                <w:color w:val="auto"/>
                <w:sz w:val="24"/>
                <w:highlight w:val="none"/>
              </w:rPr>
              <w:t xml:space="preserve">1、智能检测实训操作终端演示（3分）</w:t>
            </w:r>
            <w:r>
              <w:rPr>
                <w:b/>
                <w:bCs/>
                <w:color w:val="auto"/>
                <w:sz w:val="24"/>
                <w:highlight w:val="none"/>
              </w:rPr>
            </w:r>
          </w:p>
          <w:p>
            <w:pPr>
              <w:widowControl w:val="true"/>
              <w:numPr>
                <w:ilvl w:val="0"/>
                <w:numId w:val="0"/>
              </w:numPr>
              <w:pBdr/>
              <w:spacing w:line="360" w:lineRule="auto"/>
              <w:ind w:firstLine="480"/>
              <w:jc w:val="left"/>
              <w:rPr>
                <w:bCs/>
                <w:color w:val="auto"/>
                <w:sz w:val="24"/>
                <w:highlight w:val="none"/>
              </w:rPr>
            </w:pPr>
            <w:r>
              <w:rPr>
                <w:bCs/>
                <w:color w:val="auto"/>
                <w:sz w:val="24"/>
                <w:highlight w:val="none"/>
              </w:rPr>
              <w:t xml:space="preserve">演示内容需包括：通过一种食品或药品类智能检测设备操作终端演示①</w:t>
            </w:r>
            <w:r>
              <w:rPr>
                <w:rFonts w:hint="eastAsia"/>
                <w:bCs/>
                <w:color w:val="auto"/>
                <w:sz w:val="24"/>
                <w:highlight w:val="none"/>
              </w:rPr>
              <w:t xml:space="preserve">使用设备</w:t>
            </w:r>
            <w:r>
              <w:rPr>
                <w:bCs/>
                <w:color w:val="auto"/>
                <w:sz w:val="24"/>
                <w:highlight w:val="none"/>
              </w:rPr>
              <w:t xml:space="preserve">三维模型或二维平面操作界面完成上下料控制</w:t>
            </w:r>
            <w:r>
              <w:rPr>
                <w:rFonts w:hint="eastAsia"/>
                <w:bCs/>
                <w:color w:val="auto"/>
                <w:sz w:val="24"/>
                <w:highlight w:val="none"/>
              </w:rPr>
              <w:t xml:space="preserve">界面</w:t>
            </w:r>
            <w:r>
              <w:rPr>
                <w:bCs/>
                <w:color w:val="auto"/>
                <w:sz w:val="24"/>
                <w:highlight w:val="none"/>
              </w:rPr>
              <w:t xml:space="preserve">；②</w:t>
            </w:r>
            <w:r>
              <w:rPr>
                <w:rFonts w:hint="eastAsia"/>
                <w:bCs/>
                <w:color w:val="auto"/>
                <w:sz w:val="24"/>
                <w:highlight w:val="none"/>
              </w:rPr>
              <w:t xml:space="preserve">检测方法完整工序、当前所处工序的展示界面</w:t>
            </w:r>
            <w:r>
              <w:rPr>
                <w:bCs/>
                <w:color w:val="auto"/>
                <w:sz w:val="24"/>
                <w:highlight w:val="none"/>
              </w:rPr>
              <w:t xml:space="preserve">；③</w:t>
            </w:r>
            <w:r>
              <w:rPr>
                <w:rFonts w:hint="eastAsia"/>
                <w:bCs/>
                <w:color w:val="auto"/>
                <w:sz w:val="24"/>
                <w:highlight w:val="none"/>
              </w:rPr>
              <w:t xml:space="preserve">工序</w:t>
            </w:r>
            <w:r>
              <w:rPr>
                <w:bCs/>
                <w:color w:val="auto"/>
                <w:sz w:val="24"/>
                <w:highlight w:val="none"/>
              </w:rPr>
              <w:t xml:space="preserve">参数录入、人工交互界面；④生成实验报告界面</w:t>
            </w:r>
            <w:r>
              <w:rPr>
                <w:rFonts w:hint="eastAsia"/>
                <w:bCs/>
                <w:color w:val="auto"/>
                <w:sz w:val="24"/>
                <w:highlight w:val="none"/>
              </w:rPr>
              <w:t xml:space="preserve">及实验报告</w:t>
            </w:r>
            <w:r>
              <w:rPr>
                <w:bCs/>
                <w:color w:val="auto"/>
                <w:sz w:val="24"/>
                <w:highlight w:val="none"/>
              </w:rPr>
              <w:t xml:space="preserve">。</w:t>
            </w:r>
            <w:r>
              <w:rPr>
                <w:bCs/>
                <w:color w:val="auto"/>
                <w:sz w:val="24"/>
                <w:highlight w:val="none"/>
              </w:rPr>
            </w:r>
          </w:p>
          <w:p>
            <w:pPr>
              <w:widowControl w:val="true"/>
              <w:numPr>
                <w:ilvl w:val="0"/>
                <w:numId w:val="0"/>
              </w:numPr>
              <w:pBdr/>
              <w:spacing w:line="360" w:lineRule="auto"/>
              <w:ind w:firstLine="480"/>
              <w:jc w:val="left"/>
              <w:rPr>
                <w:bCs/>
                <w:color w:val="auto"/>
                <w:sz w:val="24"/>
                <w:highlight w:val="none"/>
              </w:rPr>
            </w:pPr>
            <w:r>
              <w:rPr>
                <w:bCs/>
                <w:color w:val="auto"/>
                <w:sz w:val="24"/>
                <w:highlight w:val="none"/>
              </w:rPr>
              <w:t xml:space="preserve">评分标准：上述四点功能演示全部完整，真实反映产品功能的得3分；未提供视频演示、功能演示有缺失或内容不符合要求的得0分。</w:t>
            </w:r>
            <w:r>
              <w:rPr>
                <w:bCs/>
                <w:color w:val="auto"/>
                <w:sz w:val="24"/>
                <w:highlight w:val="none"/>
              </w:rPr>
            </w:r>
          </w:p>
          <w:p>
            <w:pPr>
              <w:widowControl w:val="true"/>
              <w:numPr>
                <w:ilvl w:val="0"/>
                <w:numId w:val="0"/>
              </w:numPr>
              <w:pBdr/>
              <w:spacing w:line="360" w:lineRule="auto"/>
              <w:ind w:firstLine="482"/>
              <w:jc w:val="left"/>
              <w:rPr>
                <w:b/>
                <w:bCs/>
                <w:color w:val="auto"/>
                <w:sz w:val="24"/>
                <w:highlight w:val="none"/>
              </w:rPr>
            </w:pPr>
            <w:r>
              <w:rPr>
                <w:b/>
                <w:bCs/>
                <w:color w:val="auto"/>
                <w:sz w:val="24"/>
                <w:highlight w:val="none"/>
              </w:rPr>
              <w:t xml:space="preserve">2、智能检测工作站演示（3分）</w:t>
            </w:r>
            <w:r>
              <w:rPr>
                <w:b/>
                <w:bCs/>
                <w:color w:val="auto"/>
                <w:sz w:val="24"/>
                <w:highlight w:val="none"/>
              </w:rPr>
            </w:r>
          </w:p>
          <w:p>
            <w:pPr>
              <w:widowControl w:val="true"/>
              <w:numPr>
                <w:ilvl w:val="0"/>
                <w:numId w:val="0"/>
              </w:numPr>
              <w:pBdr/>
              <w:spacing w:line="360" w:lineRule="auto"/>
              <w:ind w:firstLine="480"/>
              <w:jc w:val="left"/>
              <w:rPr>
                <w:bCs/>
                <w:color w:val="auto"/>
                <w:sz w:val="24"/>
                <w:highlight w:val="none"/>
              </w:rPr>
            </w:pPr>
            <w:r>
              <w:rPr>
                <w:bCs/>
                <w:color w:val="auto"/>
                <w:sz w:val="24"/>
                <w:highlight w:val="none"/>
              </w:rPr>
              <w:t xml:space="preserve">演示内容需包含：通过一种食品或药品类智能检测设备</w:t>
            </w:r>
            <w:r>
              <w:rPr>
                <w:rFonts w:hint="eastAsia"/>
                <w:bCs/>
                <w:color w:val="auto"/>
                <w:sz w:val="24"/>
                <w:highlight w:val="none"/>
              </w:rPr>
              <w:t xml:space="preserve">演示</w:t>
            </w:r>
            <w:r>
              <w:rPr>
                <w:bCs/>
                <w:color w:val="auto"/>
                <w:sz w:val="24"/>
                <w:highlight w:val="none"/>
              </w:rPr>
              <w:t xml:space="preserve">①操作</w:t>
            </w:r>
            <w:r>
              <w:rPr>
                <w:rFonts w:hint="eastAsia"/>
                <w:bCs/>
                <w:color w:val="auto"/>
                <w:sz w:val="24"/>
                <w:highlight w:val="none"/>
              </w:rPr>
              <w:t xml:space="preserve">平台</w:t>
            </w:r>
            <w:r>
              <w:rPr>
                <w:bCs/>
                <w:color w:val="auto"/>
                <w:sz w:val="24"/>
                <w:highlight w:val="none"/>
              </w:rPr>
              <w:t xml:space="preserve">、机器人、</w:t>
            </w:r>
            <w:r>
              <w:rPr>
                <w:rFonts w:hint="eastAsia"/>
                <w:bCs/>
                <w:color w:val="auto"/>
                <w:sz w:val="24"/>
                <w:highlight w:val="none"/>
              </w:rPr>
              <w:t xml:space="preserve">安全门窗</w:t>
            </w:r>
            <w:r>
              <w:rPr>
                <w:bCs/>
                <w:color w:val="auto"/>
                <w:sz w:val="24"/>
                <w:highlight w:val="none"/>
              </w:rPr>
              <w:t xml:space="preserve">；②加液</w:t>
            </w:r>
            <w:r>
              <w:rPr>
                <w:rFonts w:hint="eastAsia"/>
                <w:bCs/>
                <w:color w:val="auto"/>
                <w:sz w:val="24"/>
                <w:highlight w:val="none"/>
              </w:rPr>
              <w:t xml:space="preserve">模块</w:t>
            </w:r>
            <w:r>
              <w:rPr>
                <w:bCs/>
                <w:color w:val="auto"/>
                <w:sz w:val="24"/>
                <w:highlight w:val="none"/>
              </w:rPr>
              <w:t xml:space="preserve">与加液操作（机器人与移液枪协作完成）；③定容</w:t>
            </w:r>
            <w:r>
              <w:rPr>
                <w:rFonts w:hint="eastAsia"/>
                <w:bCs/>
                <w:color w:val="auto"/>
                <w:sz w:val="24"/>
                <w:highlight w:val="none"/>
              </w:rPr>
              <w:t xml:space="preserve">模块</w:t>
            </w:r>
            <w:r>
              <w:rPr>
                <w:bCs/>
                <w:color w:val="auto"/>
                <w:sz w:val="24"/>
                <w:highlight w:val="none"/>
              </w:rPr>
              <w:t xml:space="preserve">及定容操作（机器人、加液装置、相机协作）。</w:t>
            </w:r>
            <w:r>
              <w:rPr>
                <w:bCs/>
                <w:color w:val="auto"/>
                <w:sz w:val="24"/>
                <w:highlight w:val="none"/>
              </w:rPr>
            </w:r>
          </w:p>
          <w:p>
            <w:pPr>
              <w:widowControl w:val="true"/>
              <w:numPr>
                <w:ilvl w:val="0"/>
                <w:numId w:val="0"/>
              </w:numPr>
              <w:pBdr/>
              <w:spacing w:line="360" w:lineRule="auto"/>
              <w:ind w:firstLine="480"/>
              <w:jc w:val="left"/>
              <w:rPr>
                <w:bCs/>
                <w:color w:val="auto"/>
                <w:sz w:val="24"/>
                <w:highlight w:val="none"/>
              </w:rPr>
            </w:pPr>
            <w:r>
              <w:rPr>
                <w:bCs/>
                <w:color w:val="auto"/>
                <w:sz w:val="24"/>
                <w:highlight w:val="none"/>
              </w:rPr>
              <w:t xml:space="preserve">评分标准：上述三点功能演示全部完整，真实反映产品功能的得3分；未提供视频演示、功能演示有缺失或内容不符合要求的得0分。</w:t>
            </w:r>
            <w:r>
              <w:rPr>
                <w:bCs/>
                <w:color w:val="auto"/>
                <w:sz w:val="24"/>
                <w:highlight w:val="none"/>
              </w:rPr>
            </w:r>
          </w:p>
          <w:p>
            <w:pPr>
              <w:widowControl w:val="true"/>
              <w:numPr>
                <w:ilvl w:val="0"/>
                <w:numId w:val="0"/>
              </w:numPr>
              <w:pBdr/>
              <w:spacing w:line="360" w:lineRule="auto"/>
              <w:ind w:firstLine="482"/>
              <w:jc w:val="left"/>
              <w:rPr>
                <w:b/>
                <w:bCs/>
                <w:color w:val="auto"/>
                <w:sz w:val="24"/>
                <w:highlight w:val="none"/>
              </w:rPr>
            </w:pPr>
            <w:r>
              <w:rPr>
                <w:b/>
                <w:bCs/>
                <w:color w:val="auto"/>
                <w:sz w:val="24"/>
                <w:highlight w:val="none"/>
              </w:rPr>
              <w:t xml:space="preserve">3、AI智能实训评价系统演示（3分）</w:t>
            </w:r>
            <w:r>
              <w:rPr>
                <w:b/>
                <w:bCs/>
                <w:color w:val="auto"/>
                <w:sz w:val="24"/>
                <w:highlight w:val="none"/>
              </w:rPr>
            </w:r>
          </w:p>
          <w:p>
            <w:pPr>
              <w:widowControl w:val="true"/>
              <w:numPr>
                <w:ilvl w:val="0"/>
                <w:numId w:val="0"/>
              </w:numPr>
              <w:pBdr/>
              <w:spacing w:line="360" w:lineRule="auto"/>
              <w:ind w:firstLine="480"/>
              <w:jc w:val="left"/>
              <w:rPr>
                <w:bCs/>
                <w:color w:val="auto"/>
                <w:sz w:val="24"/>
                <w:highlight w:val="none"/>
              </w:rPr>
            </w:pPr>
            <w:r>
              <w:rPr>
                <w:bCs/>
                <w:color w:val="auto"/>
                <w:sz w:val="24"/>
                <w:highlight w:val="none"/>
              </w:rPr>
              <w:t xml:space="preserve">演示内容需包括：①实训步骤监控功能，实训主题应为食品</w:t>
            </w:r>
            <w:r>
              <w:rPr>
                <w:rFonts w:hint="eastAsia"/>
                <w:bCs/>
                <w:color w:val="auto"/>
                <w:sz w:val="24"/>
                <w:highlight w:val="none"/>
              </w:rPr>
              <w:t xml:space="preserve">或药品</w:t>
            </w:r>
            <w:r>
              <w:rPr>
                <w:bCs/>
                <w:color w:val="auto"/>
                <w:sz w:val="24"/>
                <w:highlight w:val="none"/>
              </w:rPr>
              <w:t xml:space="preserve">类实验，步骤应覆盖实验全流程，具备查看相应步骤完成时的真实操作影像；②实训报告功能，实验需为食品类</w:t>
            </w:r>
            <w:r>
              <w:rPr>
                <w:rFonts w:hint="eastAsia"/>
                <w:bCs/>
                <w:color w:val="auto"/>
                <w:sz w:val="24"/>
                <w:highlight w:val="none"/>
              </w:rPr>
              <w:t xml:space="preserve">或药品类</w:t>
            </w:r>
            <w:r>
              <w:rPr>
                <w:bCs/>
                <w:color w:val="auto"/>
                <w:sz w:val="24"/>
                <w:highlight w:val="none"/>
              </w:rPr>
              <w:t xml:space="preserve">实验，报告内容应至少包括实验环节、环节内容、环节操作要求、操作影像；③视频模型标注，演示案例应为化学检测模型，包括常见检测设备或仪器，如烧杯、试管、离心机等；④AI判定结果功能，并展示评定错误时的错误操作视频。</w:t>
            </w:r>
            <w:r>
              <w:rPr>
                <w:bCs/>
                <w:color w:val="auto"/>
                <w:sz w:val="24"/>
                <w:highlight w:val="none"/>
              </w:rPr>
            </w:r>
          </w:p>
          <w:p>
            <w:pPr>
              <w:widowControl w:val="true"/>
              <w:numPr>
                <w:ilvl w:val="0"/>
                <w:numId w:val="0"/>
              </w:numPr>
              <w:pBdr/>
              <w:spacing w:line="360" w:lineRule="auto"/>
              <w:ind w:firstLine="480"/>
              <w:jc w:val="left"/>
              <w:rPr>
                <w:bCs/>
                <w:color w:val="auto"/>
                <w:sz w:val="24"/>
                <w:highlight w:val="none"/>
              </w:rPr>
            </w:pPr>
            <w:r>
              <w:rPr>
                <w:bCs/>
                <w:color w:val="auto"/>
                <w:sz w:val="24"/>
                <w:highlight w:val="none"/>
              </w:rPr>
              <w:t xml:space="preserve">评分标准：上述四点功能演示全部完整，真实反映产品功能的得3分；未提供视频演示、功能演示有缺失或内容不符合要求的得0分。</w:t>
            </w:r>
            <w:r>
              <w:rPr>
                <w:bCs/>
                <w:color w:val="auto"/>
                <w:sz w:val="24"/>
                <w:highlight w:val="none"/>
              </w:rPr>
            </w:r>
          </w:p>
          <w:p>
            <w:pPr>
              <w:widowControl w:val="true"/>
              <w:numPr>
                <w:ilvl w:val="0"/>
                <w:numId w:val="0"/>
              </w:numPr>
              <w:pBdr/>
              <w:spacing w:line="360" w:lineRule="auto"/>
              <w:ind w:firstLine="482"/>
              <w:jc w:val="left"/>
              <w:rPr>
                <w:b/>
                <w:bCs/>
                <w:color w:val="auto"/>
                <w:sz w:val="24"/>
                <w:highlight w:val="none"/>
              </w:rPr>
            </w:pPr>
            <w:r>
              <w:rPr>
                <w:b/>
                <w:bCs/>
                <w:color w:val="auto"/>
                <w:sz w:val="24"/>
                <w:highlight w:val="none"/>
              </w:rPr>
              <w:t xml:space="preserve">4、智能生产数字孪生管理演示（3分）</w:t>
            </w:r>
            <w:r>
              <w:rPr>
                <w:b/>
                <w:bCs/>
                <w:color w:val="auto"/>
                <w:sz w:val="24"/>
                <w:highlight w:val="none"/>
              </w:rPr>
            </w:r>
          </w:p>
          <w:p>
            <w:pPr>
              <w:widowControl w:val="true"/>
              <w:numPr>
                <w:ilvl w:val="0"/>
                <w:numId w:val="0"/>
              </w:numPr>
              <w:pBdr/>
              <w:spacing w:line="360" w:lineRule="auto"/>
              <w:ind w:firstLine="480"/>
              <w:jc w:val="left"/>
              <w:rPr>
                <w:bCs/>
                <w:color w:val="auto"/>
                <w:sz w:val="24"/>
                <w:highlight w:val="none"/>
              </w:rPr>
            </w:pPr>
            <w:r>
              <w:rPr>
                <w:bCs/>
                <w:color w:val="auto"/>
                <w:sz w:val="24"/>
                <w:highlight w:val="none"/>
              </w:rPr>
              <w:t xml:space="preserve">演示内容需包含：①智能实验室三维场景（含自动化智能检测装备、实验室房间、家具）；②自动化设备的仿真操作流程（食品</w:t>
            </w:r>
            <w:r>
              <w:rPr>
                <w:rFonts w:hint="eastAsia"/>
                <w:bCs/>
                <w:color w:val="auto"/>
                <w:sz w:val="24"/>
                <w:highlight w:val="none"/>
              </w:rPr>
              <w:t xml:space="preserve">或</w:t>
            </w:r>
            <w:r>
              <w:rPr>
                <w:bCs/>
                <w:color w:val="auto"/>
                <w:sz w:val="24"/>
                <w:highlight w:val="none"/>
              </w:rPr>
              <w:t xml:space="preserve">药品类检验流程，如机器人样品转移、自动化称量等）；③生产系统数据监控与展示（设备运行状态、实验过程数据等）。</w:t>
            </w:r>
            <w:r>
              <w:rPr>
                <w:bCs/>
                <w:color w:val="auto"/>
                <w:sz w:val="24"/>
                <w:highlight w:val="none"/>
              </w:rPr>
            </w:r>
          </w:p>
          <w:p>
            <w:pPr>
              <w:widowControl w:val="true"/>
              <w:pBdr/>
              <w:spacing w:line="360" w:lineRule="auto"/>
              <w:ind w:firstLine="480"/>
              <w:jc w:val="left"/>
              <w:rPr>
                <w:bCs/>
                <w:color w:val="auto"/>
                <w:sz w:val="24"/>
                <w:highlight w:val="none"/>
              </w:rPr>
            </w:pPr>
            <w:r>
              <w:rPr>
                <w:bCs/>
                <w:color w:val="auto"/>
                <w:sz w:val="24"/>
                <w:highlight w:val="none"/>
              </w:rPr>
              <w:t xml:space="preserve">评分标准：上述三点功能演示全部完整，真实反映产品功能的得3分；未提供视频演示、功能演示有缺失或内容不符合要求的得0分。</w:t>
            </w:r>
            <w:r>
              <w:rPr>
                <w:bCs/>
                <w:color w:val="auto"/>
                <w:sz w:val="24"/>
                <w:highlight w:val="none"/>
              </w:rPr>
            </w:r>
          </w:p>
        </w:tc>
        <w:tc>
          <w:tcPr>
            <w:shd w:val="clear" w:color="auto" w:fill="auto"/>
            <w:tcBorders/>
            <w:tcW w:w="728" w:type="dxa"/>
            <w:vAlign w:val="center"/>
            <w:textDirection w:val="lrTb"/>
            <w:noWrap w:val="false"/>
          </w:tcPr>
          <w:p>
            <w:pPr>
              <w:pBdr/>
              <w:spacing w:line="360" w:lineRule="auto"/>
              <w:ind w:firstLine="480"/>
              <w:jc w:val="left"/>
              <w:rPr>
                <w:bCs/>
                <w:color w:val="auto"/>
                <w:sz w:val="24"/>
                <w:highlight w:val="none"/>
              </w:rPr>
            </w:pPr>
            <w:r>
              <w:rPr>
                <w:bCs/>
                <w:color w:val="auto"/>
                <w:sz w:val="24"/>
                <w:highlight w:val="none"/>
              </w:rPr>
            </w:r>
            <w:r>
              <w:rPr>
                <w:bCs/>
                <w:color w:val="auto"/>
                <w:sz w:val="24"/>
                <w:highlight w:val="none"/>
              </w:rPr>
            </w:r>
          </w:p>
        </w:tc>
      </w:tr>
      <w:tr>
        <w:trPr>
          <w:jc w:val="center"/>
          <w:trHeight w:val="283"/>
        </w:trPr>
        <w:tc>
          <w:tcPr>
            <w:shd w:val="clear" w:color="auto" w:fill="auto"/>
            <w:tcBorders/>
            <w:tcW w:w="858" w:type="dxa"/>
            <w:vAlign w:val="center"/>
            <w:textDirection w:val="lrTb"/>
            <w:noWrap w:val="false"/>
          </w:tcPr>
          <w:p>
            <w:pPr>
              <w:pStyle w:val="1279"/>
              <w:pBdr/>
              <w:spacing w:before="0" w:line="360" w:lineRule="auto"/>
              <w:ind/>
              <w:jc w:val="center"/>
              <w:rPr>
                <w:rFonts w:ascii="Times New Roman" w:hAnsi="Times New Roman"/>
                <w:color w:val="auto"/>
                <w:highlight w:val="none"/>
              </w:rPr>
            </w:pPr>
            <w:r>
              <w:rPr>
                <w:rFonts w:ascii="Times New Roman" w:hAnsi="Times New Roman"/>
                <w:color w:val="auto"/>
                <w:highlight w:val="none"/>
              </w:rPr>
              <w:t xml:space="preserve">3.4</w:t>
            </w:r>
            <w:r>
              <w:rPr>
                <w:rFonts w:ascii="Times New Roman" w:hAnsi="Times New Roman"/>
                <w:color w:val="auto"/>
                <w:highlight w:val="none"/>
              </w:rPr>
            </w:r>
          </w:p>
        </w:tc>
        <w:tc>
          <w:tcPr>
            <w:shd w:val="clear" w:color="auto" w:fill="auto"/>
            <w:tcBorders/>
            <w:tcW w:w="1588" w:type="dxa"/>
            <w:vAlign w:val="center"/>
            <w:textDirection w:val="lrTb"/>
            <w:noWrap w:val="false"/>
          </w:tcPr>
          <w:p>
            <w:pPr>
              <w:pStyle w:val="1279"/>
              <w:pBdr/>
              <w:spacing w:before="0" w:line="360" w:lineRule="auto"/>
              <w:ind/>
              <w:jc w:val="center"/>
              <w:rPr>
                <w:rFonts w:ascii="Times New Roman" w:hAnsi="Times New Roman"/>
                <w:color w:val="auto"/>
                <w:szCs w:val="21"/>
                <w:highlight w:val="none"/>
                <w:lang w:bidi="ar"/>
              </w:rPr>
            </w:pPr>
            <w:r>
              <w:rPr>
                <w:rFonts w:ascii="Times New Roman" w:hAnsi="Times New Roman"/>
                <w:color w:val="auto"/>
                <w:szCs w:val="21"/>
                <w:highlight w:val="none"/>
                <w:lang w:bidi="ar"/>
              </w:rPr>
              <w:t xml:space="preserve">质保期</w:t>
            </w:r>
            <w:r>
              <w:rPr>
                <w:rFonts w:ascii="Times New Roman" w:hAnsi="Times New Roman"/>
                <w:color w:val="auto"/>
                <w:szCs w:val="21"/>
                <w:highlight w:val="none"/>
                <w:lang w:bidi="ar"/>
              </w:rPr>
            </w:r>
          </w:p>
        </w:tc>
        <w:tc>
          <w:tcPr>
            <w:shd w:val="clear" w:color="auto" w:fill="auto"/>
            <w:tcBorders/>
            <w:tcW w:w="870" w:type="dxa"/>
            <w:vAlign w:val="center"/>
            <w:textDirection w:val="lrTb"/>
            <w:noWrap w:val="false"/>
          </w:tcPr>
          <w:p>
            <w:pPr>
              <w:pStyle w:val="1279"/>
              <w:pBdr/>
              <w:spacing w:before="0" w:line="360" w:lineRule="auto"/>
              <w:ind/>
              <w:jc w:val="center"/>
              <w:rPr>
                <w:rFonts w:ascii="Times New Roman" w:hAnsi="Times New Roman"/>
                <w:color w:val="auto"/>
                <w:highlight w:val="none"/>
              </w:rPr>
            </w:pPr>
            <w:r>
              <w:rPr>
                <w:rFonts w:ascii="Times New Roman" w:hAnsi="Times New Roman"/>
                <w:color w:val="auto"/>
                <w:highlight w:val="none"/>
              </w:rPr>
              <w:t xml:space="preserve">3</w:t>
            </w:r>
            <w:r>
              <w:rPr>
                <w:rFonts w:ascii="Times New Roman" w:hAnsi="Times New Roman"/>
                <w:color w:val="auto"/>
                <w:highlight w:val="none"/>
              </w:rPr>
            </w:r>
          </w:p>
        </w:tc>
        <w:tc>
          <w:tcPr>
            <w:shd w:val="clear" w:color="auto" w:fill="auto"/>
            <w:tcBorders/>
            <w:tcW w:w="6236" w:type="dxa"/>
            <w:vAlign w:val="center"/>
            <w:textDirection w:val="lrTb"/>
            <w:noWrap w:val="false"/>
          </w:tcPr>
          <w:p>
            <w:pPr>
              <w:widowControl w:val="true"/>
              <w:pBdr/>
              <w:spacing w:line="360" w:lineRule="auto"/>
              <w:ind w:firstLine="480"/>
              <w:jc w:val="left"/>
              <w:rPr>
                <w:bCs/>
                <w:color w:val="auto"/>
                <w:sz w:val="24"/>
                <w:highlight w:val="none"/>
              </w:rPr>
            </w:pPr>
            <w:r>
              <w:rPr>
                <w:bCs/>
                <w:color w:val="auto"/>
                <w:sz w:val="24"/>
                <w:highlight w:val="none"/>
              </w:rPr>
              <w:t xml:space="preserve">在招标文件2年免费质保期的基础上，每延长1年得1分，最高得3分。</w:t>
            </w:r>
            <w:r>
              <w:rPr>
                <w:bCs/>
                <w:color w:val="auto"/>
                <w:sz w:val="24"/>
                <w:highlight w:val="none"/>
              </w:rPr>
            </w:r>
          </w:p>
          <w:p>
            <w:pPr>
              <w:widowControl w:val="true"/>
              <w:pBdr/>
              <w:spacing w:line="360" w:lineRule="auto"/>
              <w:ind/>
              <w:jc w:val="left"/>
              <w:rPr>
                <w:bCs/>
                <w:color w:val="auto"/>
                <w:sz w:val="24"/>
                <w:highlight w:val="none"/>
              </w:rPr>
            </w:pPr>
            <w:r>
              <w:rPr>
                <w:rFonts w:hint="eastAsia"/>
                <w:b/>
                <w:color w:val="auto"/>
                <w:sz w:val="24"/>
                <w:highlight w:val="none"/>
              </w:rPr>
              <w:t xml:space="preserve">（投标文件中</w:t>
            </w:r>
            <w:r>
              <w:rPr>
                <w:b/>
                <w:color w:val="auto"/>
                <w:sz w:val="24"/>
                <w:highlight w:val="none"/>
              </w:rPr>
              <w:t xml:space="preserve">提供</w:t>
            </w:r>
            <w:r>
              <w:rPr>
                <w:rFonts w:hint="eastAsia"/>
                <w:b/>
                <w:color w:val="auto"/>
                <w:sz w:val="24"/>
                <w:highlight w:val="none"/>
              </w:rPr>
              <w:t xml:space="preserve">有效</w:t>
            </w:r>
            <w:r>
              <w:rPr>
                <w:b/>
                <w:color w:val="auto"/>
                <w:sz w:val="24"/>
                <w:highlight w:val="none"/>
              </w:rPr>
              <w:t xml:space="preserve">承诺函并加盖投标人公章，否则不得分。</w:t>
            </w:r>
            <w:r>
              <w:rPr>
                <w:rFonts w:hint="eastAsia"/>
                <w:b/>
                <w:color w:val="auto"/>
                <w:sz w:val="24"/>
                <w:highlight w:val="none"/>
              </w:rPr>
              <w:t xml:space="preserve">）</w:t>
            </w:r>
            <w:r>
              <w:rPr>
                <w:bCs/>
                <w:color w:val="auto"/>
                <w:sz w:val="24"/>
                <w:highlight w:val="none"/>
              </w:rPr>
            </w:r>
          </w:p>
        </w:tc>
        <w:tc>
          <w:tcPr>
            <w:shd w:val="clear" w:color="auto" w:fill="auto"/>
            <w:tcBorders/>
            <w:tcW w:w="728" w:type="dxa"/>
            <w:vAlign w:val="center"/>
            <w:textDirection w:val="lrTb"/>
            <w:noWrap w:val="false"/>
          </w:tcPr>
          <w:p>
            <w:pPr>
              <w:pBdr/>
              <w:spacing w:line="360" w:lineRule="auto"/>
              <w:ind w:firstLine="480"/>
              <w:jc w:val="left"/>
              <w:rPr>
                <w:bCs/>
                <w:color w:val="auto"/>
                <w:sz w:val="24"/>
                <w:highlight w:val="none"/>
              </w:rPr>
            </w:pPr>
            <w:r>
              <w:rPr>
                <w:bCs/>
                <w:color w:val="auto"/>
                <w:sz w:val="24"/>
                <w:highlight w:val="none"/>
              </w:rPr>
            </w:r>
            <w:r>
              <w:rPr>
                <w:bCs/>
                <w:color w:val="auto"/>
                <w:sz w:val="24"/>
                <w:highlight w:val="none"/>
              </w:rPr>
            </w:r>
          </w:p>
        </w:tc>
      </w:tr>
      <w:tr>
        <w:trPr>
          <w:jc w:val="center"/>
          <w:trHeight w:val="341"/>
        </w:trPr>
        <w:tc>
          <w:tcPr>
            <w:gridSpan w:val="2"/>
            <w:shd w:val="clear" w:color="auto" w:fill="auto"/>
            <w:tcBorders/>
            <w:tcW w:w="2446" w:type="dxa"/>
            <w:vAlign w:val="center"/>
            <w:textDirection w:val="lrTb"/>
            <w:noWrap w:val="false"/>
          </w:tcPr>
          <w:p>
            <w:pPr>
              <w:pStyle w:val="1279"/>
              <w:pBdr/>
              <w:spacing w:before="0" w:line="360" w:lineRule="auto"/>
              <w:ind/>
              <w:jc w:val="center"/>
              <w:rPr>
                <w:rFonts w:ascii="Times New Roman" w:hAnsi="Times New Roman"/>
                <w:color w:val="auto"/>
                <w:highlight w:val="none"/>
              </w:rPr>
            </w:pPr>
            <w:r>
              <w:rPr>
                <w:rFonts w:ascii="Times New Roman" w:hAnsi="Times New Roman"/>
                <w:color w:val="auto"/>
                <w:highlight w:val="none"/>
              </w:rPr>
              <w:t xml:space="preserve">合计</w:t>
            </w:r>
            <w:r>
              <w:rPr>
                <w:rFonts w:ascii="Times New Roman" w:hAnsi="Times New Roman"/>
                <w:color w:val="auto"/>
                <w:highlight w:val="none"/>
              </w:rPr>
            </w:r>
          </w:p>
        </w:tc>
        <w:tc>
          <w:tcPr>
            <w:shd w:val="clear" w:color="auto" w:fill="auto"/>
            <w:tcBorders/>
            <w:tcW w:w="870" w:type="dxa"/>
            <w:vAlign w:val="center"/>
            <w:textDirection w:val="lrTb"/>
            <w:noWrap w:val="false"/>
          </w:tcPr>
          <w:p>
            <w:pPr>
              <w:pStyle w:val="1279"/>
              <w:pBdr/>
              <w:spacing w:before="0" w:line="360" w:lineRule="auto"/>
              <w:ind/>
              <w:jc w:val="center"/>
              <w:rPr>
                <w:rFonts w:ascii="Times New Roman" w:hAnsi="Times New Roman"/>
                <w:color w:val="auto"/>
                <w:highlight w:val="none"/>
              </w:rPr>
            </w:pPr>
            <w:r>
              <w:rPr>
                <w:rFonts w:ascii="Times New Roman" w:hAnsi="Times New Roman"/>
                <w:color w:val="auto"/>
                <w:highlight w:val="none"/>
              </w:rPr>
              <w:t xml:space="preserve">100</w:t>
            </w:r>
            <w:r>
              <w:rPr>
                <w:rFonts w:ascii="Times New Roman" w:hAnsi="Times New Roman"/>
                <w:color w:val="auto"/>
                <w:highlight w:val="none"/>
              </w:rPr>
            </w:r>
          </w:p>
        </w:tc>
        <w:tc>
          <w:tcPr>
            <w:gridSpan w:val="2"/>
            <w:shd w:val="clear" w:color="auto" w:fill="auto"/>
            <w:tcBorders/>
            <w:tcW w:w="6964" w:type="dxa"/>
            <w:vAlign w:val="center"/>
            <w:textDirection w:val="lrTb"/>
            <w:noWrap w:val="false"/>
          </w:tcPr>
          <w:p>
            <w:pPr>
              <w:pStyle w:val="1279"/>
              <w:pBdr/>
              <w:spacing w:before="0" w:line="360" w:lineRule="auto"/>
              <w:ind/>
              <w:rPr>
                <w:rFonts w:ascii="Times New Roman" w:hAnsi="Times New Roman"/>
                <w:color w:val="auto"/>
                <w:highlight w:val="none"/>
              </w:rPr>
            </w:pPr>
            <w:r>
              <w:rPr>
                <w:rFonts w:ascii="Times New Roman" w:hAnsi="Times New Roman"/>
                <w:color w:val="auto"/>
                <w:highlight w:val="none"/>
              </w:rPr>
            </w:r>
            <w:r>
              <w:rPr>
                <w:rFonts w:ascii="Times New Roman" w:hAnsi="Times New Roman"/>
                <w:color w:val="auto"/>
                <w:highlight w:val="none"/>
              </w:rPr>
            </w:r>
          </w:p>
        </w:tc>
      </w:tr>
    </w:tbl>
    <w:p>
      <w:pPr>
        <w:pBdr/>
        <w:spacing w:line="360" w:lineRule="auto"/>
        <w:ind/>
        <w:jc w:val="left"/>
        <w:rPr>
          <w:b/>
          <w:color w:val="auto"/>
          <w:sz w:val="24"/>
          <w:highlight w:val="none"/>
        </w:rPr>
      </w:pPr>
      <w:r>
        <w:rPr>
          <w:b/>
          <w:color w:val="auto"/>
          <w:sz w:val="24"/>
          <w:highlight w:val="none"/>
        </w:rPr>
        <w:t xml:space="preserve">注：</w:t>
      </w:r>
      <w:r>
        <w:rPr>
          <w:b/>
          <w:color w:val="auto"/>
          <w:sz w:val="24"/>
          <w:highlight w:val="none"/>
        </w:rPr>
      </w:r>
    </w:p>
    <w:p>
      <w:pPr>
        <w:pBdr/>
        <w:spacing w:line="360" w:lineRule="auto"/>
        <w:ind/>
        <w:jc w:val="left"/>
        <w:rPr>
          <w:b/>
          <w:color w:val="auto"/>
          <w:sz w:val="24"/>
          <w:highlight w:val="none"/>
        </w:rPr>
      </w:pPr>
      <w:r>
        <w:rPr>
          <w:b/>
          <w:color w:val="auto"/>
          <w:sz w:val="24"/>
          <w:highlight w:val="none"/>
        </w:rPr>
        <w:t xml:space="preserve">1.未能按以上要求提供相应证明的，不作为评审依据，不得分。</w:t>
      </w:r>
      <w:r>
        <w:rPr>
          <w:b/>
          <w:color w:val="auto"/>
          <w:sz w:val="24"/>
          <w:highlight w:val="none"/>
        </w:rPr>
      </w:r>
    </w:p>
    <w:p>
      <w:pPr>
        <w:pBdr/>
        <w:spacing w:line="360" w:lineRule="auto"/>
        <w:ind w:left="-38"/>
        <w:rPr>
          <w:b/>
          <w:color w:val="auto"/>
          <w:sz w:val="24"/>
          <w:highlight w:val="none"/>
        </w:rPr>
      </w:pPr>
      <w:r>
        <w:rPr>
          <w:b/>
          <w:color w:val="auto"/>
          <w:sz w:val="24"/>
          <w:highlight w:val="none"/>
        </w:rPr>
        <w:t xml:space="preserve">2.评分标准中要求提供的证明文件及资料通过“政府采购一体化平台“苏采云”按对应评分项目（或数字编号）分别制作上传，必须保证内容具体、印章完整、清晰可辨。未按以上要求制作上传的，经评审小组半数以上认定后作不得分处理。</w:t>
      </w:r>
      <w:r>
        <w:rPr>
          <w:b/>
          <w:color w:val="auto"/>
          <w:sz w:val="24"/>
          <w:highlight w:val="none"/>
        </w:rPr>
      </w:r>
    </w:p>
    <w:p>
      <w:pPr>
        <w:numPr>
          <w:ilvl w:val="0"/>
          <w:numId w:val="0"/>
        </w:numPr>
        <w:pBdr/>
        <w:spacing w:line="360" w:lineRule="auto"/>
        <w:ind/>
        <w:jc w:val="center"/>
        <w:outlineLvl w:val="0"/>
        <w:rPr>
          <w:b/>
          <w:color w:val="auto"/>
          <w:sz w:val="36"/>
          <w:szCs w:val="36"/>
          <w:highlight w:val="none"/>
        </w:rPr>
      </w:pPr>
      <w:r/>
      <w:bookmarkStart w:id="818" w:name="_Toc2375"/>
      <w:r/>
      <w:bookmarkStart w:id="819" w:name="_Toc25439"/>
      <w:r/>
      <w:bookmarkStart w:id="820" w:name="_Toc31339"/>
      <w:r/>
      <w:bookmarkStart w:id="821" w:name="_Toc21402"/>
      <w:r/>
      <w:bookmarkStart w:id="822" w:name="_Toc19911"/>
      <w:r/>
      <w:bookmarkStart w:id="823" w:name="_Toc10627"/>
      <w:r/>
      <w:r>
        <w:rPr>
          <w:b/>
          <w:color w:val="auto"/>
          <w:sz w:val="36"/>
          <w:szCs w:val="36"/>
          <w:highlight w:val="none"/>
        </w:rPr>
      </w:r>
    </w:p>
    <w:p>
      <w:pPr>
        <w:numPr>
          <w:ilvl w:val="0"/>
          <w:numId w:val="0"/>
        </w:numPr>
        <w:pBdr/>
        <w:spacing w:line="360" w:lineRule="auto"/>
        <w:ind/>
        <w:jc w:val="center"/>
        <w:outlineLvl w:val="0"/>
        <w:rPr>
          <w:b/>
          <w:color w:val="auto"/>
          <w:sz w:val="36"/>
          <w:szCs w:val="36"/>
          <w:highlight w:val="none"/>
        </w:rPr>
      </w:pPr>
      <w:r>
        <w:rPr>
          <w:b/>
          <w:color w:val="auto"/>
          <w:sz w:val="36"/>
          <w:szCs w:val="36"/>
          <w:highlight w:val="none"/>
        </w:rPr>
      </w:r>
      <w:r>
        <w:rPr>
          <w:b/>
          <w:color w:val="auto"/>
          <w:sz w:val="36"/>
          <w:szCs w:val="36"/>
          <w:highlight w:val="none"/>
        </w:rPr>
      </w:r>
    </w:p>
    <w:p>
      <w:pPr>
        <w:numPr>
          <w:ilvl w:val="0"/>
          <w:numId w:val="0"/>
        </w:numPr>
        <w:pBdr/>
        <w:spacing/>
        <w:ind/>
        <w:jc w:val="left"/>
        <w:rPr>
          <w:b/>
          <w:color w:val="auto"/>
          <w:sz w:val="36"/>
          <w:szCs w:val="36"/>
          <w:highlight w:val="none"/>
        </w:rPr>
      </w:pPr>
      <w:r>
        <w:rPr>
          <w:b/>
          <w:color w:val="auto"/>
          <w:sz w:val="36"/>
          <w:szCs w:val="36"/>
          <w:highlight w:val="none"/>
        </w:rPr>
        <w:br w:type="page" w:clear="all"/>
      </w:r>
      <w:r>
        <w:rPr>
          <w:b/>
          <w:color w:val="auto"/>
          <w:sz w:val="36"/>
          <w:szCs w:val="36"/>
          <w:highlight w:val="none"/>
        </w:rPr>
      </w:r>
    </w:p>
    <w:p>
      <w:pPr>
        <w:numPr>
          <w:ilvl w:val="0"/>
          <w:numId w:val="0"/>
        </w:numPr>
        <w:pBdr/>
        <w:spacing w:line="360" w:lineRule="auto"/>
        <w:ind/>
        <w:jc w:val="center"/>
        <w:outlineLvl w:val="0"/>
        <w:rPr>
          <w:color w:val="auto"/>
          <w:highlight w:val="none"/>
        </w:rPr>
      </w:pPr>
      <w:r>
        <w:rPr>
          <w:b/>
          <w:color w:val="auto"/>
          <w:sz w:val="36"/>
          <w:szCs w:val="36"/>
          <w:highlight w:val="none"/>
        </w:rPr>
        <w:t xml:space="preserve">第五章  采购需求</w:t>
      </w:r>
      <w:bookmarkEnd w:id="818"/>
      <w:r/>
      <w:bookmarkEnd w:id="819"/>
      <w:r/>
      <w:bookmarkEnd w:id="820"/>
      <w:r/>
      <w:bookmarkEnd w:id="821"/>
      <w:r/>
      <w:bookmarkEnd w:id="822"/>
      <w:r/>
      <w:bookmarkEnd w:id="823"/>
      <w:r/>
      <w:r>
        <w:rPr>
          <w:color w:val="auto"/>
          <w:highlight w:val="none"/>
        </w:rPr>
      </w:r>
    </w:p>
    <w:p>
      <w:pPr>
        <w:pStyle w:val="1108"/>
        <w:pBdr/>
        <w:spacing w:line="360" w:lineRule="auto"/>
        <w:ind w:firstLine="0"/>
        <w:outlineLvl w:val="1"/>
        <w:rPr>
          <w:rFonts w:ascii="Times New Roman" w:hAnsi="Times New Roman"/>
          <w:b/>
          <w:color w:val="auto"/>
          <w:sz w:val="24"/>
          <w:highlight w:val="none"/>
        </w:rPr>
      </w:pPr>
      <w:r>
        <w:rPr>
          <w:rFonts w:ascii="Times New Roman" w:hAnsi="Times New Roman"/>
          <w:b/>
          <w:color w:val="auto"/>
          <w:sz w:val="24"/>
          <w:highlight w:val="none"/>
        </w:rPr>
        <w:t xml:space="preserve">一、项目概况</w:t>
      </w:r>
      <w:r>
        <w:rPr>
          <w:rFonts w:ascii="Times New Roman" w:hAnsi="Times New Roman"/>
          <w:b/>
          <w:color w:val="auto"/>
          <w:sz w:val="24"/>
          <w:highlight w:val="none"/>
        </w:rPr>
      </w:r>
    </w:p>
    <w:p>
      <w:pPr>
        <w:pBdr/>
        <w:spacing w:line="360" w:lineRule="auto"/>
        <w:ind w:firstLine="480"/>
        <w:rPr>
          <w:color w:val="auto"/>
          <w:sz w:val="24"/>
          <w:highlight w:val="none"/>
        </w:rPr>
      </w:pPr>
      <w:r>
        <w:rPr>
          <w:rFonts w:hint="eastAsia"/>
          <w:color w:val="auto"/>
          <w:sz w:val="24"/>
          <w:highlight w:val="none"/>
          <w:lang w:eastAsia="zh-CN"/>
        </w:rPr>
        <w:t xml:space="preserve">常州工程职业技术学院智能化分析检测线项目</w:t>
      </w:r>
      <w:r>
        <w:rPr>
          <w:color w:val="auto"/>
          <w:sz w:val="24"/>
          <w:highlight w:val="none"/>
        </w:rPr>
        <w:t xml:space="preserve">，设置液相智能检测自动化工作站、标准化试样处理区、数字化教学研讨与中控系统三大功能区域，依托智能物联网与数字孪生技术打造全流程自动化智慧检测实训场景，实现样品前处理、仪器分析、数据管控一体化智能调度。项目建成后，可覆盖环境、药品、食品多领域检测需求，开展元素含量、农兽药残留、有毒有害污染物、营养组分等全套理化检测实训，兼顾课堂教学、技能大赛、职业技能证书考核与企业对外检测服务。</w:t>
      </w:r>
      <w:r>
        <w:rPr>
          <w:color w:val="auto"/>
          <w:sz w:val="24"/>
          <w:highlight w:val="none"/>
        </w:rPr>
      </w:r>
    </w:p>
    <w:p>
      <w:pPr>
        <w:numPr>
          <w:ilvl w:val="0"/>
          <w:numId w:val="0"/>
        </w:numPr>
        <w:pBdr/>
        <w:spacing w:line="360" w:lineRule="auto"/>
        <w:ind w:firstLine="480"/>
        <w:rPr>
          <w:color w:val="auto"/>
          <w:sz w:val="24"/>
          <w:highlight w:val="none"/>
        </w:rPr>
      </w:pPr>
      <w:r>
        <w:rPr>
          <w:color w:val="auto"/>
          <w:sz w:val="24"/>
          <w:highlight w:val="none"/>
          <w:lang w:bidi="ar"/>
        </w:rPr>
        <w:t xml:space="preserve">本项目采购内容</w:t>
      </w:r>
      <w:r>
        <w:rPr>
          <w:color w:val="auto"/>
          <w:sz w:val="24"/>
          <w:highlight w:val="none"/>
        </w:rPr>
        <w:t xml:space="preserve">包括但不限于</w:t>
      </w:r>
      <w:r>
        <w:rPr>
          <w:color w:val="auto"/>
          <w:sz w:val="24"/>
          <w:highlight w:val="none"/>
          <w:lang w:bidi="ar"/>
        </w:rPr>
        <w:t xml:space="preserve">相应产品供货前的准备（包括现场踏勘、技术核对等）、产品设计、制造、采购、运输、装卸、安装、调试、技术指导培训、检验、质保期及维保服务等全部内容。</w:t>
      </w:r>
      <w:r>
        <w:rPr>
          <w:color w:val="auto"/>
          <w:sz w:val="24"/>
          <w:highlight w:val="none"/>
        </w:rPr>
      </w:r>
    </w:p>
    <w:p>
      <w:pPr>
        <w:pBdr/>
        <w:spacing w:line="360" w:lineRule="auto"/>
        <w:ind/>
        <w:rPr>
          <w:b/>
          <w:color w:val="auto"/>
          <w:sz w:val="24"/>
          <w:szCs w:val="22"/>
          <w:highlight w:val="none"/>
        </w:rPr>
      </w:pPr>
      <w:r>
        <w:rPr>
          <w:b/>
          <w:color w:val="auto"/>
          <w:sz w:val="24"/>
          <w:szCs w:val="22"/>
          <w:highlight w:val="none"/>
        </w:rPr>
        <w:t xml:space="preserve">二、采购清单及技术参数</w:t>
      </w:r>
      <w:r>
        <w:rPr>
          <w:b/>
          <w:color w:val="auto"/>
          <w:sz w:val="24"/>
          <w:szCs w:val="22"/>
          <w:highlight w:val="none"/>
        </w:rPr>
      </w:r>
    </w:p>
    <w:p>
      <w:pPr>
        <w:pBdr/>
        <w:spacing w:line="360" w:lineRule="auto"/>
        <w:ind/>
        <w:rPr>
          <w:b/>
          <w:bCs/>
          <w:color w:val="auto"/>
          <w:sz w:val="24"/>
          <w:highlight w:val="none"/>
        </w:rPr>
      </w:pPr>
      <w:r>
        <w:rPr>
          <w:b/>
          <w:bCs/>
          <w:color w:val="auto"/>
          <w:sz w:val="24"/>
          <w:highlight w:val="none"/>
        </w:rPr>
        <w:t xml:space="preserve">1、采购清单</w:t>
      </w:r>
      <w:r>
        <w:rPr>
          <w:b/>
          <w:bCs/>
          <w:color w:val="auto"/>
          <w:sz w:val="24"/>
          <w:highlight w:val="none"/>
        </w:rPr>
      </w:r>
    </w:p>
    <w:tbl>
      <w:tblPr>
        <w:tblStyle w:val="1022"/>
        <w:tblW w:w="10008" w:type="dxa"/>
        <w:jc w:val="center"/>
        <w:tblBorders/>
        <w:tblLayout w:type="fixed"/>
        <w:tblCellMar>
          <w:left w:w="108" w:type="dxa"/>
          <w:top w:w="0" w:type="dxa"/>
          <w:right w:w="108" w:type="dxa"/>
          <w:bottom w:w="0" w:type="dxa"/>
        </w:tblCellMar>
        <w:tblLook w:val="04A0" w:firstRow="1" w:lastRow="0" w:firstColumn="1" w:lastColumn="0" w:noHBand="0" w:noVBand="1"/>
      </w:tblPr>
      <w:tblGrid>
        <w:gridCol w:w="703"/>
        <w:gridCol w:w="1285"/>
        <w:gridCol w:w="557"/>
        <w:gridCol w:w="499"/>
        <w:gridCol w:w="6964"/>
      </w:tblGrid>
      <w:tr>
        <w:trPr>
          <w:jc w:val="center"/>
          <w:trHeight w:val="712"/>
        </w:trPr>
        <w:tc>
          <w:tcPr>
            <w:tcBorders>
              <w:top w:val="single" w:color="000000" w:sz="4" w:space="0"/>
              <w:left w:val="single" w:color="000000" w:sz="4" w:space="0"/>
              <w:bottom w:val="single" w:color="000000" w:sz="4" w:space="0"/>
              <w:right w:val="single" w:color="000000" w:sz="4" w:space="0"/>
            </w:tcBorders>
            <w:tcW w:w="703" w:type="dxa"/>
            <w:vAlign w:val="center"/>
            <w:textDirection w:val="lrTb"/>
            <w:noWrap w:val="false"/>
          </w:tcPr>
          <w:p>
            <w:pPr>
              <w:widowControl w:val="true"/>
              <w:pBdr/>
              <w:spacing w:line="360" w:lineRule="auto"/>
              <w:ind/>
              <w:jc w:val="center"/>
              <w:rPr>
                <w:b/>
                <w:bCs/>
                <w:color w:val="auto"/>
                <w:sz w:val="24"/>
                <w:highlight w:val="none"/>
              </w:rPr>
            </w:pPr>
            <w:r>
              <w:rPr>
                <w:b/>
                <w:bCs/>
                <w:color w:val="auto"/>
                <w:sz w:val="24"/>
                <w:highlight w:val="none"/>
                <w:lang w:bidi="ar"/>
              </w:rPr>
              <w:t xml:space="preserve">序号</w:t>
            </w:r>
            <w:r>
              <w:rPr>
                <w:b/>
                <w:bCs/>
                <w:color w:val="auto"/>
                <w:sz w:val="24"/>
                <w:highlight w:val="none"/>
              </w:rPr>
            </w:r>
          </w:p>
        </w:tc>
        <w:tc>
          <w:tcPr>
            <w:tcBorders>
              <w:top w:val="single" w:color="000000" w:sz="4" w:space="0"/>
              <w:left w:val="none" w:color="000000" w:sz="4" w:space="0"/>
              <w:bottom w:val="single" w:color="000000" w:sz="4" w:space="0"/>
              <w:right w:val="single" w:color="000000" w:sz="4" w:space="0"/>
            </w:tcBorders>
            <w:tcW w:w="1285" w:type="dxa"/>
            <w:vAlign w:val="center"/>
            <w:textDirection w:val="lrTb"/>
            <w:noWrap w:val="false"/>
          </w:tcPr>
          <w:p>
            <w:pPr>
              <w:widowControl w:val="true"/>
              <w:pBdr/>
              <w:spacing w:line="360" w:lineRule="auto"/>
              <w:ind/>
              <w:jc w:val="center"/>
              <w:rPr>
                <w:b/>
                <w:bCs/>
                <w:color w:val="auto"/>
                <w:sz w:val="24"/>
                <w:highlight w:val="none"/>
              </w:rPr>
            </w:pPr>
            <w:r>
              <w:rPr>
                <w:b/>
                <w:bCs/>
                <w:color w:val="auto"/>
                <w:sz w:val="24"/>
                <w:highlight w:val="none"/>
                <w:lang w:bidi="ar"/>
              </w:rPr>
              <w:t xml:space="preserve">设备名称</w:t>
            </w:r>
            <w:r>
              <w:rPr>
                <w:b/>
                <w:bCs/>
                <w:color w:val="auto"/>
                <w:sz w:val="24"/>
                <w:highlight w:val="none"/>
              </w:rPr>
            </w:r>
          </w:p>
        </w:tc>
        <w:tc>
          <w:tcPr>
            <w:tcBorders>
              <w:top w:val="single" w:color="000000" w:sz="4" w:space="0"/>
              <w:left w:val="single" w:color="000000" w:sz="4" w:space="0"/>
              <w:bottom w:val="single" w:color="000000" w:sz="4" w:space="0"/>
              <w:right w:val="single" w:color="000000" w:sz="4" w:space="0"/>
            </w:tcBorders>
            <w:tcW w:w="557" w:type="dxa"/>
            <w:vAlign w:val="center"/>
            <w:textDirection w:val="lrTb"/>
            <w:noWrap w:val="false"/>
          </w:tcPr>
          <w:p>
            <w:pPr>
              <w:widowControl w:val="true"/>
              <w:pBdr/>
              <w:spacing w:line="360" w:lineRule="auto"/>
              <w:ind/>
              <w:jc w:val="center"/>
              <w:rPr>
                <w:b/>
                <w:bCs/>
                <w:color w:val="auto"/>
                <w:sz w:val="24"/>
                <w:highlight w:val="none"/>
              </w:rPr>
            </w:pPr>
            <w:r>
              <w:rPr>
                <w:b/>
                <w:bCs/>
                <w:color w:val="auto"/>
                <w:sz w:val="24"/>
                <w:highlight w:val="none"/>
                <w:lang w:bidi="ar"/>
              </w:rPr>
              <w:t xml:space="preserve">数量</w:t>
            </w:r>
            <w:r>
              <w:rPr>
                <w:b/>
                <w:bCs/>
                <w:color w:val="auto"/>
                <w:sz w:val="24"/>
                <w:highlight w:val="none"/>
              </w:rPr>
            </w:r>
          </w:p>
        </w:tc>
        <w:tc>
          <w:tcPr>
            <w:tcBorders>
              <w:top w:val="single" w:color="000000" w:sz="4" w:space="0"/>
              <w:left w:val="single" w:color="000000" w:sz="4" w:space="0"/>
              <w:bottom w:val="single" w:color="000000" w:sz="4" w:space="0"/>
              <w:right w:val="single" w:color="000000" w:sz="4" w:space="0"/>
            </w:tcBorders>
            <w:tcW w:w="499" w:type="dxa"/>
            <w:vAlign w:val="center"/>
            <w:textDirection w:val="lrTb"/>
            <w:noWrap w:val="false"/>
          </w:tcPr>
          <w:p>
            <w:pPr>
              <w:widowControl w:val="true"/>
              <w:pBdr/>
              <w:spacing w:line="360" w:lineRule="auto"/>
              <w:ind/>
              <w:jc w:val="center"/>
              <w:rPr>
                <w:b/>
                <w:bCs/>
                <w:color w:val="auto"/>
                <w:sz w:val="24"/>
                <w:highlight w:val="none"/>
              </w:rPr>
            </w:pPr>
            <w:r>
              <w:rPr>
                <w:b/>
                <w:bCs/>
                <w:color w:val="auto"/>
                <w:sz w:val="24"/>
                <w:highlight w:val="none"/>
                <w:lang w:bidi="ar"/>
              </w:rPr>
              <w:t xml:space="preserve">单位</w:t>
            </w:r>
            <w:r>
              <w:rPr>
                <w:b/>
                <w:bCs/>
                <w:color w:val="auto"/>
                <w:sz w:val="24"/>
                <w:highlight w:val="none"/>
              </w:rPr>
            </w:r>
          </w:p>
        </w:tc>
        <w:tc>
          <w:tcPr>
            <w:tcBorders>
              <w:top w:val="single" w:color="000000" w:sz="4" w:space="0"/>
              <w:left w:val="single" w:color="000000" w:sz="4" w:space="0"/>
              <w:bottom w:val="single" w:color="000000" w:sz="4" w:space="0"/>
              <w:right w:val="single" w:color="000000" w:sz="4" w:space="0"/>
            </w:tcBorders>
            <w:tcW w:w="6964" w:type="dxa"/>
            <w:vAlign w:val="center"/>
            <w:textDirection w:val="lrTb"/>
            <w:noWrap w:val="false"/>
          </w:tcPr>
          <w:p>
            <w:pPr>
              <w:widowControl w:val="true"/>
              <w:pBdr/>
              <w:spacing w:line="360" w:lineRule="auto"/>
              <w:ind/>
              <w:jc w:val="center"/>
              <w:rPr>
                <w:b/>
                <w:bCs/>
                <w:color w:val="auto"/>
                <w:sz w:val="24"/>
                <w:highlight w:val="none"/>
              </w:rPr>
            </w:pPr>
            <w:r>
              <w:rPr>
                <w:b/>
                <w:bCs/>
                <w:color w:val="auto"/>
                <w:sz w:val="24"/>
                <w:highlight w:val="none"/>
                <w:lang w:bidi="ar"/>
              </w:rPr>
              <w:t xml:space="preserve">技术参数</w:t>
            </w:r>
            <w:r>
              <w:rPr>
                <w:b/>
                <w:bCs/>
                <w:color w:val="auto"/>
                <w:sz w:val="24"/>
                <w:highlight w:val="none"/>
              </w:rPr>
            </w:r>
          </w:p>
        </w:tc>
      </w:tr>
      <w:tr>
        <w:trPr>
          <w:jc w:val="center"/>
          <w:trHeight w:val="2315"/>
        </w:trPr>
        <w:tc>
          <w:tcPr>
            <w:tcBorders>
              <w:top w:val="single" w:color="000000" w:sz="4" w:space="0"/>
              <w:left w:val="single" w:color="000000" w:sz="4" w:space="0"/>
              <w:bottom w:val="single" w:color="000000" w:sz="4" w:space="0"/>
              <w:right w:val="single" w:color="000000" w:sz="4" w:space="0"/>
            </w:tcBorders>
            <w:tcW w:w="703"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1</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1285"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粉碎模块</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557"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4</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499"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台</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6964" w:type="dxa"/>
            <w:vAlign w:val="center"/>
            <w:textDirection w:val="lrTb"/>
            <w:noWrap w:val="false"/>
          </w:tcPr>
          <w:p>
            <w:pPr>
              <w:widowControl w:val="true"/>
              <w:pBdr/>
              <w:spacing w:line="360" w:lineRule="auto"/>
              <w:ind/>
              <w:jc w:val="left"/>
              <w:rPr>
                <w:color w:val="auto"/>
                <w:sz w:val="24"/>
                <w:highlight w:val="none"/>
              </w:rPr>
            </w:pPr>
            <w:r>
              <w:rPr>
                <w:color w:val="auto"/>
                <w:sz w:val="24"/>
                <w:highlight w:val="none"/>
                <w:lang w:bidi="ar"/>
              </w:rPr>
              <w:t xml:space="preserve">1.功能：为实验样品匀浆、捣碎、粉碎专用前处理设备，可快速对植物、生物组织、食品、化工样品进行碾碎、搅拌、匀浆处理。适配科研、医学、生化、食品检测等多领域样品捣碎匀浆实验需求</w:t>
            </w:r>
            <w:r>
              <w:rPr>
                <w:color w:val="auto"/>
                <w:sz w:val="24"/>
                <w:highlight w:val="none"/>
                <w:lang w:bidi="ar"/>
              </w:rPr>
              <w:br/>
            </w:r>
            <w:r>
              <w:rPr>
                <w:color w:val="auto"/>
                <w:sz w:val="24"/>
                <w:highlight w:val="none"/>
                <w:lang w:bidi="ar"/>
              </w:rPr>
              <w:t xml:space="preserve">2.最高转速：</w:t>
            </w:r>
            <w:r>
              <w:rPr>
                <w:color w:val="auto"/>
                <w:sz w:val="24"/>
                <w:highlight w:val="none"/>
              </w:rPr>
              <w:t xml:space="preserve">≥</w:t>
            </w:r>
            <w:r>
              <w:rPr>
                <w:color w:val="auto"/>
                <w:sz w:val="24"/>
                <w:highlight w:val="none"/>
                <w:lang w:bidi="ar"/>
              </w:rPr>
              <w:t xml:space="preserve">18000rpm</w:t>
            </w:r>
            <w:r>
              <w:rPr>
                <w:color w:val="auto"/>
                <w:sz w:val="24"/>
                <w:highlight w:val="none"/>
                <w:lang w:bidi="ar"/>
              </w:rPr>
              <w:br/>
            </w:r>
            <w:r>
              <w:rPr>
                <w:color w:val="auto"/>
                <w:sz w:val="24"/>
                <w:highlight w:val="none"/>
                <w:lang w:bidi="ar"/>
              </w:rPr>
              <w:t xml:space="preserve">3.额定功率：</w:t>
            </w:r>
            <w:r>
              <w:rPr>
                <w:color w:val="auto"/>
                <w:sz w:val="24"/>
                <w:highlight w:val="none"/>
              </w:rPr>
              <w:t xml:space="preserve">≥</w:t>
            </w:r>
            <w:r>
              <w:rPr>
                <w:color w:val="auto"/>
                <w:sz w:val="24"/>
                <w:highlight w:val="none"/>
                <w:lang w:bidi="ar"/>
              </w:rPr>
              <w:t xml:space="preserve">600W</w:t>
            </w:r>
            <w:r>
              <w:rPr>
                <w:color w:val="auto"/>
                <w:sz w:val="24"/>
                <w:highlight w:val="none"/>
                <w:lang w:bidi="ar"/>
              </w:rPr>
              <w:br/>
            </w:r>
            <w:r>
              <w:rPr>
                <w:color w:val="auto"/>
                <w:sz w:val="24"/>
                <w:highlight w:val="none"/>
                <w:lang w:bidi="ar"/>
              </w:rPr>
              <w:t xml:space="preserve">4.最大容量：</w:t>
            </w:r>
            <w:r>
              <w:rPr>
                <w:color w:val="auto"/>
                <w:sz w:val="24"/>
                <w:highlight w:val="none"/>
              </w:rPr>
              <w:t xml:space="preserve">≥</w:t>
            </w:r>
            <w:r>
              <w:rPr>
                <w:color w:val="auto"/>
                <w:sz w:val="24"/>
                <w:highlight w:val="none"/>
                <w:lang w:bidi="ar"/>
              </w:rPr>
              <w:t xml:space="preserve">1800ml</w:t>
            </w:r>
            <w:r>
              <w:rPr>
                <w:color w:val="auto"/>
                <w:sz w:val="24"/>
                <w:highlight w:val="none"/>
                <w:lang w:bidi="ar"/>
              </w:rPr>
              <w:br/>
            </w:r>
            <w:r>
              <w:rPr>
                <w:color w:val="auto"/>
                <w:sz w:val="24"/>
                <w:highlight w:val="none"/>
                <w:lang w:bidi="ar"/>
              </w:rPr>
              <w:t xml:space="preserve">5.产品材质：加厚玻璃杯/不锈钢</w:t>
            </w:r>
            <w:r>
              <w:rPr>
                <w:color w:val="auto"/>
                <w:sz w:val="24"/>
                <w:highlight w:val="none"/>
              </w:rPr>
            </w:r>
          </w:p>
        </w:tc>
      </w:tr>
      <w:tr>
        <w:trPr>
          <w:jc w:val="center"/>
          <w:trHeight w:val="480"/>
        </w:trPr>
        <w:tc>
          <w:tcPr>
            <w:tcBorders>
              <w:top w:val="single" w:color="000000" w:sz="4" w:space="0"/>
              <w:left w:val="single" w:color="000000" w:sz="4" w:space="0"/>
              <w:bottom w:val="single" w:color="000000" w:sz="4" w:space="0"/>
              <w:right w:val="single" w:color="000000" w:sz="4" w:space="0"/>
            </w:tcBorders>
            <w:tcW w:w="703"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2</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1285"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纯水模块</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557"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1</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499"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台</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6964" w:type="dxa"/>
            <w:vAlign w:val="center"/>
            <w:textDirection w:val="lrTb"/>
            <w:noWrap w:val="false"/>
          </w:tcPr>
          <w:p>
            <w:pPr>
              <w:widowControl w:val="true"/>
              <w:numPr>
                <w:ilvl w:val="0"/>
                <w:numId w:val="0"/>
              </w:numPr>
              <w:pBdr/>
              <w:spacing w:line="360" w:lineRule="auto"/>
              <w:ind/>
              <w:jc w:val="left"/>
              <w:rPr>
                <w:color w:val="auto"/>
                <w:sz w:val="24"/>
                <w:highlight w:val="none"/>
                <w:lang w:bidi="ar"/>
              </w:rPr>
            </w:pPr>
            <w:r>
              <w:rPr>
                <w:color w:val="auto"/>
                <w:sz w:val="24"/>
                <w:highlight w:val="none"/>
                <w:lang w:bidi="ar"/>
              </w:rPr>
              <w:t xml:space="preserve">1.功能：设备采用多级预处理、反渗透、超滤纯化集成工艺，一机双用可同时产出 RO 纯化水与 UP 超纯水，出水水质符合实验室一级用水标准，适用于标准实验、痕量分析、原子吸收、荧光分析、生化分析、环境分析、血清检查、气相色谱、高效液相等各类实验室精密检测用水场景</w:t>
            </w:r>
            <w:r>
              <w:rPr>
                <w:color w:val="auto"/>
                <w:sz w:val="24"/>
                <w:highlight w:val="none"/>
                <w:lang w:bidi="ar"/>
              </w:rPr>
              <w:br/>
            </w:r>
            <w:r>
              <w:rPr>
                <w:color w:val="auto"/>
                <w:sz w:val="24"/>
                <w:highlight w:val="none"/>
                <w:lang w:bidi="ar"/>
              </w:rPr>
              <w:t xml:space="preserve">2.进水水源：城市自来水，水温5-40℃TDS＜350ppm</w:t>
            </w:r>
            <w:r>
              <w:rPr>
                <w:color w:val="auto"/>
                <w:sz w:val="24"/>
                <w:highlight w:val="none"/>
                <w:lang w:bidi="ar"/>
              </w:rPr>
              <w:br/>
            </w:r>
            <w:r>
              <w:rPr>
                <w:color w:val="auto"/>
                <w:sz w:val="24"/>
                <w:highlight w:val="none"/>
                <w:lang w:bidi="ar"/>
              </w:rPr>
              <w:t xml:space="preserve">3.主机体积：宽385mm×深450mm×高450mm（误差±5%）</w:t>
            </w:r>
            <w:r>
              <w:rPr>
                <w:color w:val="auto"/>
                <w:sz w:val="24"/>
                <w:highlight w:val="none"/>
                <w:lang w:bidi="ar"/>
              </w:rPr>
              <w:br/>
            </w:r>
            <w:r>
              <w:rPr>
                <w:color w:val="auto"/>
                <w:sz w:val="24"/>
                <w:highlight w:val="none"/>
                <w:lang w:bidi="ar"/>
              </w:rPr>
              <w:t xml:space="preserve">4.超纯水水质：</w:t>
            </w:r>
            <w:r>
              <w:rPr>
                <w:color w:val="auto"/>
                <w:sz w:val="24"/>
                <w:highlight w:val="none"/>
              </w:rPr>
              <w:t xml:space="preserve">≥</w:t>
            </w:r>
            <w:r>
              <w:rPr>
                <w:color w:val="auto"/>
                <w:sz w:val="24"/>
                <w:highlight w:val="none"/>
                <w:lang w:bidi="ar"/>
              </w:rPr>
              <w:t xml:space="preserve">电阻率18.0ΜΩ温度自动补偿到</w:t>
            </w:r>
            <w:r>
              <w:rPr>
                <w:color w:val="auto"/>
                <w:sz w:val="24"/>
                <w:highlight w:val="none"/>
              </w:rPr>
              <w:t xml:space="preserve">≥</w:t>
            </w:r>
            <w:r>
              <w:rPr>
                <w:color w:val="auto"/>
                <w:sz w:val="24"/>
                <w:highlight w:val="none"/>
                <w:lang w:bidi="ar"/>
              </w:rPr>
              <w:t xml:space="preserve">25℃，制水量：</w:t>
            </w:r>
            <w:r>
              <w:rPr>
                <w:color w:val="auto"/>
                <w:sz w:val="24"/>
                <w:highlight w:val="none"/>
              </w:rPr>
              <w:t xml:space="preserve">≥</w:t>
            </w:r>
            <w:r>
              <w:rPr>
                <w:color w:val="auto"/>
                <w:sz w:val="24"/>
                <w:highlight w:val="none"/>
                <w:lang w:bidi="ar"/>
              </w:rPr>
              <w:t xml:space="preserve">12L/h</w:t>
            </w:r>
            <w:r>
              <w:rPr>
                <w:color w:val="auto"/>
                <w:sz w:val="24"/>
                <w:highlight w:val="none"/>
                <w:lang w:bidi="ar"/>
              </w:rPr>
              <w:br/>
            </w:r>
            <w:r>
              <w:rPr>
                <w:color w:val="auto"/>
                <w:sz w:val="24"/>
                <w:highlight w:val="none"/>
                <w:lang w:bidi="ar"/>
              </w:rPr>
              <w:t xml:space="preserve">5.配置真空压力无菌储水桶≤3.5</w:t>
            </w:r>
            <w:r>
              <w:rPr>
                <w:rStyle w:val="1062"/>
                <w:color w:val="auto"/>
                <w:sz w:val="24"/>
                <w:szCs w:val="24"/>
                <w:highlight w:val="none"/>
                <w:lang w:bidi="ar"/>
              </w:rPr>
              <w:t xml:space="preserve">克，</w:t>
            </w:r>
            <w:r>
              <w:rPr>
                <w:color w:val="auto"/>
                <w:sz w:val="24"/>
                <w:highlight w:val="none"/>
                <w:lang w:bidi="ar"/>
              </w:rPr>
              <w:t xml:space="preserve">配置三路三显三检测显示仪</w:t>
            </w:r>
            <w:r>
              <w:rPr>
                <w:color w:val="auto"/>
                <w:sz w:val="24"/>
                <w:highlight w:val="none"/>
                <w:lang w:bidi="ar"/>
              </w:rPr>
              <w:br/>
            </w:r>
            <w:r>
              <w:rPr>
                <w:color w:val="auto"/>
                <w:sz w:val="24"/>
                <w:highlight w:val="none"/>
                <w:lang w:bidi="ar"/>
              </w:rPr>
              <w:t xml:space="preserve">6.系统具备故障监测指示功能（液晶屏显示RO检测、UP检测、泵检测、阀检测、仪表检测、UV检测、UF检测），能自动检测修复主机微电脑控制系统的各项错误程序</w:t>
            </w:r>
            <w:r>
              <w:rPr>
                <w:color w:val="auto"/>
                <w:sz w:val="24"/>
                <w:highlight w:val="none"/>
                <w:lang w:bidi="ar"/>
              </w:rPr>
              <w:br/>
            </w:r>
            <w:r>
              <w:rPr>
                <w:color w:val="auto"/>
                <w:sz w:val="24"/>
                <w:highlight w:val="none"/>
                <w:lang w:bidi="ar"/>
              </w:rPr>
              <w:t xml:space="preserve">7.配有多功能手持式红外线遥控器，具备专用遥控控制和遥控设置定量取水功能，可在50米内随意遥控控制各项操作，免除人工来回奔跑和取水等候</w:t>
            </w:r>
            <w:r>
              <w:rPr>
                <w:color w:val="auto"/>
                <w:sz w:val="24"/>
                <w:highlight w:val="none"/>
                <w:lang w:bidi="ar"/>
              </w:rPr>
              <w:br/>
            </w:r>
            <w:r>
              <w:rPr>
                <w:color w:val="auto"/>
                <w:sz w:val="24"/>
                <w:highlight w:val="none"/>
                <w:lang w:bidi="ar"/>
              </w:rPr>
              <w:t xml:space="preserve">8.配有红外线远距遥控控制技术，使主机拥有两套控制操作系统，设备操作更方便、可靠</w:t>
            </w:r>
            <w:r>
              <w:rPr>
                <w:color w:val="auto"/>
                <w:sz w:val="24"/>
                <w:highlight w:val="none"/>
                <w:lang w:bidi="ar"/>
              </w:rPr>
            </w:r>
          </w:p>
          <w:p>
            <w:pPr>
              <w:widowControl w:val="true"/>
              <w:pBdr/>
              <w:spacing w:line="360" w:lineRule="auto"/>
              <w:ind/>
              <w:jc w:val="left"/>
              <w:rPr>
                <w:color w:val="auto"/>
                <w:sz w:val="24"/>
                <w:highlight w:val="none"/>
                <w:lang w:bidi="ar"/>
              </w:rPr>
            </w:pPr>
            <w:r>
              <w:rPr>
                <w:color w:val="auto"/>
                <w:sz w:val="24"/>
                <w:highlight w:val="none"/>
                <w:lang w:bidi="ar"/>
              </w:rPr>
              <w:t xml:space="preserve">9.系统具备链接计算机监控的装置，提供带多级过滤芯的超纯水制备装置</w:t>
            </w:r>
            <w:r>
              <w:rPr>
                <w:rFonts w:hint="eastAsia"/>
                <w:color w:val="auto"/>
                <w:sz w:val="24"/>
                <w:highlight w:val="none"/>
                <w:lang w:bidi="ar"/>
              </w:rPr>
              <w:t xml:space="preserve">，</w:t>
            </w:r>
            <w:r>
              <w:rPr>
                <w:color w:val="auto"/>
                <w:sz w:val="24"/>
                <w:highlight w:val="none"/>
                <w:lang w:bidi="ar"/>
              </w:rPr>
              <w:t xml:space="preserve">系统具备水量精确计量功能，提供具备水量精确计量功能的超纯水机</w:t>
            </w:r>
            <w:r>
              <w:rPr>
                <w:color w:val="auto"/>
                <w:sz w:val="24"/>
                <w:highlight w:val="none"/>
                <w:lang w:bidi="ar"/>
              </w:rPr>
            </w:r>
          </w:p>
          <w:p>
            <w:pPr>
              <w:widowControl w:val="true"/>
              <w:pBdr/>
              <w:spacing w:line="360" w:lineRule="auto"/>
              <w:ind/>
              <w:jc w:val="left"/>
              <w:rPr>
                <w:color w:val="auto"/>
                <w:sz w:val="24"/>
                <w:highlight w:val="none"/>
              </w:rPr>
            </w:pPr>
            <w:r>
              <w:rPr>
                <w:color w:val="auto"/>
                <w:sz w:val="24"/>
                <w:highlight w:val="none"/>
                <w:lang w:bidi="ar"/>
              </w:rPr>
              <w:t xml:space="preserve">1</w:t>
            </w:r>
            <w:r>
              <w:rPr>
                <w:rFonts w:hint="eastAsia"/>
                <w:color w:val="auto"/>
                <w:sz w:val="24"/>
                <w:highlight w:val="none"/>
                <w:lang w:bidi="ar"/>
              </w:rPr>
              <w:t xml:space="preserve">0</w:t>
            </w:r>
            <w:r>
              <w:rPr>
                <w:color w:val="auto"/>
                <w:sz w:val="24"/>
                <w:highlight w:val="none"/>
                <w:lang w:bidi="ar"/>
              </w:rPr>
              <w:t xml:space="preserve">.系统具备后期可单独升级功能，提供水量可升级的超纯水机</w:t>
            </w:r>
            <w:r>
              <w:rPr>
                <w:rFonts w:hint="eastAsia"/>
                <w:color w:val="auto"/>
                <w:sz w:val="24"/>
                <w:highlight w:val="none"/>
                <w:lang w:bidi="ar"/>
              </w:rPr>
              <w:t xml:space="preserve">，</w:t>
            </w:r>
            <w:r>
              <w:rPr>
                <w:color w:val="auto"/>
                <w:sz w:val="24"/>
                <w:highlight w:val="none"/>
                <w:lang w:bidi="ar"/>
              </w:rPr>
              <w:t xml:space="preserve">系统具备耗材失效自动报警并提醒更换功能</w:t>
            </w:r>
            <w:r>
              <w:rPr>
                <w:rFonts w:hint="eastAsia"/>
                <w:color w:val="auto"/>
                <w:sz w:val="24"/>
                <w:highlight w:val="none"/>
                <w:lang w:bidi="ar"/>
              </w:rPr>
              <w:t xml:space="preserve">。</w:t>
            </w:r>
            <w:r>
              <w:rPr>
                <w:color w:val="auto"/>
                <w:sz w:val="24"/>
                <w:highlight w:val="none"/>
              </w:rPr>
            </w:r>
          </w:p>
        </w:tc>
      </w:tr>
      <w:tr>
        <w:trPr>
          <w:jc w:val="center"/>
          <w:trHeight w:val="480"/>
        </w:trPr>
        <w:tc>
          <w:tcPr>
            <w:tcBorders>
              <w:top w:val="single" w:color="000000" w:sz="4" w:space="0"/>
              <w:left w:val="single" w:color="000000" w:sz="4" w:space="0"/>
              <w:bottom w:val="single" w:color="000000" w:sz="4" w:space="0"/>
              <w:right w:val="single" w:color="000000" w:sz="4" w:space="0"/>
            </w:tcBorders>
            <w:tcW w:w="703"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3</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1285"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称量模块</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557"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4</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499"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台</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6964" w:type="dxa"/>
            <w:vAlign w:val="center"/>
            <w:textDirection w:val="lrTb"/>
            <w:noWrap w:val="false"/>
          </w:tcPr>
          <w:p>
            <w:pPr>
              <w:widowControl w:val="true"/>
              <w:pBdr/>
              <w:spacing w:line="360" w:lineRule="auto"/>
              <w:ind/>
              <w:jc w:val="left"/>
              <w:rPr>
                <w:color w:val="auto"/>
                <w:sz w:val="24"/>
                <w:highlight w:val="none"/>
              </w:rPr>
            </w:pPr>
            <w:r>
              <w:rPr>
                <w:color w:val="auto"/>
                <w:sz w:val="24"/>
                <w:highlight w:val="none"/>
                <w:lang w:bidi="ar"/>
              </w:rPr>
              <w:t xml:space="preserve">1.功能：精密称量专用设备，实现实验室样品、试剂、试样的精准定量称量作业。适用于样品配比、试剂配制、精密检测等各类实验室精准称量场景，满足实验室标准化实验定量要求。</w:t>
            </w:r>
            <w:r>
              <w:rPr>
                <w:color w:val="auto"/>
                <w:sz w:val="24"/>
                <w:highlight w:val="none"/>
                <w:lang w:bidi="ar"/>
              </w:rPr>
              <w:br/>
            </w:r>
            <w:r>
              <w:rPr>
                <w:color w:val="auto"/>
                <w:sz w:val="24"/>
                <w:highlight w:val="none"/>
                <w:lang w:bidi="ar"/>
              </w:rPr>
              <w:t xml:space="preserve">2.量程：</w:t>
            </w:r>
            <w:r>
              <w:rPr>
                <w:color w:val="auto"/>
                <w:sz w:val="24"/>
                <w:highlight w:val="none"/>
              </w:rPr>
              <w:t xml:space="preserve">≥</w:t>
            </w:r>
            <w:r>
              <w:rPr>
                <w:color w:val="auto"/>
                <w:sz w:val="24"/>
                <w:highlight w:val="none"/>
                <w:lang w:bidi="ar"/>
              </w:rPr>
              <w:t xml:space="preserve">2200g</w:t>
            </w:r>
            <w:r>
              <w:rPr>
                <w:color w:val="auto"/>
                <w:sz w:val="24"/>
                <w:highlight w:val="none"/>
                <w:lang w:bidi="ar"/>
              </w:rPr>
              <w:br/>
            </w:r>
            <w:r>
              <w:rPr>
                <w:color w:val="auto"/>
                <w:sz w:val="24"/>
                <w:highlight w:val="none"/>
                <w:lang w:bidi="ar"/>
              </w:rPr>
              <w:t xml:space="preserve">3.精度：</w:t>
            </w:r>
            <w:r>
              <w:rPr>
                <w:color w:val="auto"/>
                <w:sz w:val="24"/>
                <w:highlight w:val="none"/>
              </w:rPr>
              <w:t xml:space="preserve">≥</w:t>
            </w:r>
            <w:r>
              <w:rPr>
                <w:color w:val="auto"/>
                <w:sz w:val="24"/>
                <w:highlight w:val="none"/>
                <w:lang w:bidi="ar"/>
              </w:rPr>
              <w:t xml:space="preserve">10mg</w:t>
            </w:r>
            <w:r>
              <w:rPr>
                <w:color w:val="auto"/>
                <w:sz w:val="24"/>
                <w:highlight w:val="none"/>
                <w:lang w:bidi="ar"/>
              </w:rPr>
              <w:br/>
            </w:r>
            <w:r>
              <w:rPr>
                <w:color w:val="auto"/>
                <w:sz w:val="24"/>
                <w:highlight w:val="none"/>
                <w:lang w:bidi="ar"/>
              </w:rPr>
              <w:t xml:space="preserve">4.重复性（典型值）：</w:t>
            </w:r>
            <w:r>
              <w:rPr>
                <w:color w:val="auto"/>
                <w:sz w:val="24"/>
                <w:highlight w:val="none"/>
              </w:rPr>
              <w:t xml:space="preserve">≥</w:t>
            </w:r>
            <w:r>
              <w:rPr>
                <w:color w:val="auto"/>
                <w:sz w:val="24"/>
                <w:highlight w:val="none"/>
                <w:lang w:bidi="ar"/>
              </w:rPr>
              <w:t xml:space="preserve">10mg</w:t>
            </w:r>
            <w:r>
              <w:rPr>
                <w:color w:val="auto"/>
                <w:sz w:val="24"/>
                <w:highlight w:val="none"/>
                <w:lang w:bidi="ar"/>
              </w:rPr>
              <w:br/>
            </w:r>
            <w:r>
              <w:rPr>
                <w:color w:val="auto"/>
                <w:sz w:val="24"/>
                <w:highlight w:val="none"/>
                <w:lang w:bidi="ar"/>
              </w:rPr>
              <w:t xml:space="preserve">5.线性（典型值）：</w:t>
            </w:r>
            <w:r>
              <w:rPr>
                <w:color w:val="auto"/>
                <w:sz w:val="24"/>
                <w:highlight w:val="none"/>
              </w:rPr>
              <w:t xml:space="preserve">≥</w:t>
            </w:r>
            <w:r>
              <w:rPr>
                <w:color w:val="auto"/>
                <w:sz w:val="24"/>
                <w:highlight w:val="none"/>
                <w:lang w:bidi="ar"/>
              </w:rPr>
              <w:t xml:space="preserve">6mg</w:t>
            </w:r>
            <w:r>
              <w:rPr>
                <w:color w:val="auto"/>
                <w:sz w:val="24"/>
                <w:highlight w:val="none"/>
                <w:lang w:bidi="ar"/>
              </w:rPr>
              <w:br/>
            </w:r>
            <w:r>
              <w:rPr>
                <w:color w:val="auto"/>
                <w:sz w:val="24"/>
                <w:highlight w:val="none"/>
                <w:lang w:bidi="ar"/>
              </w:rPr>
              <w:t xml:space="preserve">6.稳定时间：</w:t>
            </w:r>
            <w:r>
              <w:rPr>
                <w:color w:val="auto"/>
                <w:sz w:val="24"/>
                <w:highlight w:val="none"/>
              </w:rPr>
              <w:t xml:space="preserve">≥</w:t>
            </w:r>
            <w:r>
              <w:rPr>
                <w:color w:val="auto"/>
                <w:sz w:val="24"/>
                <w:highlight w:val="none"/>
                <w:lang w:bidi="ar"/>
              </w:rPr>
              <w:t xml:space="preserve">1s</w:t>
            </w:r>
            <w:r>
              <w:rPr>
                <w:color w:val="auto"/>
                <w:sz w:val="24"/>
                <w:highlight w:val="none"/>
                <w:lang w:bidi="ar"/>
              </w:rPr>
              <w:br/>
            </w:r>
            <w:r>
              <w:rPr>
                <w:color w:val="auto"/>
                <w:sz w:val="24"/>
                <w:highlight w:val="none"/>
                <w:lang w:bidi="ar"/>
              </w:rPr>
              <w:t xml:space="preserve">7.秤盘尺寸：180*180mm(误差±5%)</w:t>
            </w:r>
            <w:r>
              <w:rPr>
                <w:color w:val="auto"/>
                <w:sz w:val="24"/>
                <w:highlight w:val="none"/>
                <w:lang w:bidi="ar"/>
              </w:rPr>
              <w:br/>
            </w:r>
            <w:r>
              <w:rPr>
                <w:color w:val="auto"/>
                <w:sz w:val="24"/>
                <w:highlight w:val="none"/>
                <w:lang w:bidi="ar"/>
              </w:rPr>
              <w:t xml:space="preserve">8.具有单体传感器，过载保护功能，牢固耐用的设计，确保量程范围内的称量</w:t>
            </w:r>
            <w:r>
              <w:rPr>
                <w:rFonts w:hint="eastAsia"/>
                <w:color w:val="auto"/>
                <w:sz w:val="24"/>
                <w:highlight w:val="none"/>
                <w:lang w:bidi="ar"/>
              </w:rPr>
              <w:t xml:space="preserve">；</w:t>
            </w:r>
            <w:r>
              <w:rPr>
                <w:color w:val="auto"/>
                <w:sz w:val="24"/>
                <w:highlight w:val="none"/>
                <w:lang w:bidi="ar"/>
              </w:rPr>
              <w:t xml:space="preserve">具备温度和时间触发的全自动外部校准和调整功能，充分确保获得准确的称量结果</w:t>
            </w:r>
            <w:r>
              <w:rPr>
                <w:rFonts w:hint="eastAsia"/>
                <w:color w:val="auto"/>
                <w:sz w:val="24"/>
                <w:highlight w:val="none"/>
                <w:lang w:bidi="ar"/>
              </w:rPr>
              <w:t xml:space="preserve">；</w:t>
            </w:r>
            <w:r>
              <w:rPr>
                <w:color w:val="auto"/>
                <w:sz w:val="24"/>
                <w:highlight w:val="none"/>
                <w:lang w:bidi="ar"/>
              </w:rPr>
              <w:t xml:space="preserve">LED触摸屏，操作容易，读数方便</w:t>
            </w:r>
            <w:r>
              <w:rPr>
                <w:color w:val="auto"/>
                <w:sz w:val="24"/>
                <w:highlight w:val="none"/>
                <w:lang w:bidi="ar"/>
              </w:rPr>
              <w:br/>
            </w:r>
            <w:r>
              <w:rPr>
                <w:rFonts w:hint="eastAsia"/>
                <w:color w:val="auto"/>
                <w:sz w:val="24"/>
                <w:highlight w:val="none"/>
                <w:lang w:bidi="ar"/>
              </w:rPr>
              <w:t xml:space="preserve">9</w:t>
            </w:r>
            <w:r>
              <w:rPr>
                <w:color w:val="auto"/>
                <w:sz w:val="24"/>
                <w:highlight w:val="none"/>
                <w:lang w:bidi="ar"/>
              </w:rPr>
              <w:t xml:space="preserve">.特殊涂层的玻璃防风罩，最大限度地减小样品带静电引起的称量误差，顶部和侧边滑门易于移动和拆卸，防风罩可完全拆卸</w:t>
            </w:r>
            <w:r>
              <w:rPr>
                <w:color w:val="auto"/>
                <w:sz w:val="24"/>
                <w:highlight w:val="none"/>
                <w:lang w:bidi="ar"/>
              </w:rPr>
              <w:br/>
            </w:r>
            <w:r>
              <w:rPr>
                <w:color w:val="auto"/>
                <w:sz w:val="24"/>
                <w:highlight w:val="none"/>
                <w:lang w:bidi="ar"/>
              </w:rPr>
              <w:t xml:space="preserve">1</w:t>
            </w:r>
            <w:r>
              <w:rPr>
                <w:rFonts w:hint="eastAsia"/>
                <w:color w:val="auto"/>
                <w:sz w:val="24"/>
                <w:highlight w:val="none"/>
                <w:lang w:bidi="ar"/>
              </w:rPr>
              <w:t xml:space="preserve">0</w:t>
            </w:r>
            <w:r>
              <w:rPr>
                <w:color w:val="auto"/>
                <w:sz w:val="24"/>
                <w:highlight w:val="none"/>
                <w:lang w:bidi="ar"/>
              </w:rPr>
              <w:t xml:space="preserve">.密码保护功能，防止意外更改天平设置</w:t>
            </w:r>
            <w:r>
              <w:rPr>
                <w:rFonts w:hint="eastAsia"/>
                <w:color w:val="auto"/>
                <w:sz w:val="24"/>
                <w:highlight w:val="none"/>
                <w:lang w:bidi="ar"/>
              </w:rPr>
              <w:t xml:space="preserve">；</w:t>
            </w:r>
            <w:r>
              <w:rPr>
                <w:color w:val="auto"/>
                <w:sz w:val="24"/>
                <w:highlight w:val="none"/>
                <w:lang w:bidi="ar"/>
              </w:rPr>
              <w:t xml:space="preserve">可以为设备、样品和批次分配ID号，在符合GLP的打印过程中导出ID号</w:t>
            </w:r>
            <w:r>
              <w:rPr>
                <w:color w:val="auto"/>
                <w:sz w:val="24"/>
                <w:highlight w:val="none"/>
                <w:lang w:bidi="ar"/>
              </w:rPr>
              <w:br/>
            </w:r>
            <w:r>
              <w:rPr>
                <w:color w:val="auto"/>
                <w:sz w:val="24"/>
                <w:highlight w:val="none"/>
                <w:lang w:bidi="ar"/>
              </w:rPr>
              <w:t xml:space="preserve">1</w:t>
            </w:r>
            <w:r>
              <w:rPr>
                <w:rFonts w:hint="eastAsia"/>
                <w:color w:val="auto"/>
                <w:sz w:val="24"/>
                <w:highlight w:val="none"/>
                <w:lang w:bidi="ar"/>
              </w:rPr>
              <w:t xml:space="preserve">1</w:t>
            </w:r>
            <w:r>
              <w:rPr>
                <w:color w:val="auto"/>
                <w:sz w:val="24"/>
                <w:highlight w:val="none"/>
                <w:lang w:bidi="ar"/>
              </w:rPr>
              <w:t xml:space="preserve">.标配USBC和RS等接口，真正的“PC直连功能”，轻松连接到PC，以便将称量数据直接传输到电子表格或者文本等格式的文档中，可设置数据输出时间间隔</w:t>
            </w:r>
            <w:r>
              <w:rPr>
                <w:color w:val="auto"/>
                <w:sz w:val="24"/>
                <w:highlight w:val="none"/>
                <w:lang w:bidi="ar"/>
              </w:rPr>
              <w:br/>
            </w:r>
            <w:r>
              <w:rPr>
                <w:color w:val="auto"/>
                <w:sz w:val="24"/>
                <w:highlight w:val="none"/>
                <w:lang w:bidi="ar"/>
              </w:rPr>
              <w:t xml:space="preserve">1</w:t>
            </w:r>
            <w:r>
              <w:rPr>
                <w:rFonts w:hint="eastAsia"/>
                <w:color w:val="auto"/>
                <w:sz w:val="24"/>
                <w:highlight w:val="none"/>
                <w:lang w:bidi="ar"/>
              </w:rPr>
              <w:t xml:space="preserve">2</w:t>
            </w:r>
            <w:r>
              <w:rPr>
                <w:color w:val="auto"/>
                <w:sz w:val="24"/>
                <w:highlight w:val="none"/>
                <w:lang w:bidi="ar"/>
              </w:rPr>
              <w:t xml:space="preserve">.内置</w:t>
            </w:r>
            <w:r>
              <w:rPr>
                <w:color w:val="auto"/>
                <w:sz w:val="24"/>
                <w:highlight w:val="none"/>
              </w:rPr>
              <w:t xml:space="preserve">≥</w:t>
            </w:r>
            <w:r>
              <w:rPr>
                <w:color w:val="auto"/>
                <w:sz w:val="24"/>
                <w:highlight w:val="none"/>
                <w:lang w:bidi="ar"/>
              </w:rPr>
              <w:t xml:space="preserve">12种应用程序，称量|填料，计数，称量百分比，混合|净重总重，组分|总重，动物称量，计算|自由因子，密度测定，统计，峰值保持，检重，质量单位转换</w:t>
            </w:r>
            <w:r>
              <w:rPr>
                <w:rFonts w:hint="eastAsia"/>
                <w:color w:val="auto"/>
                <w:sz w:val="24"/>
                <w:highlight w:val="none"/>
                <w:lang w:bidi="ar"/>
              </w:rPr>
              <w:t xml:space="preserve">。</w:t>
            </w:r>
            <w:r>
              <w:rPr>
                <w:color w:val="auto"/>
                <w:sz w:val="24"/>
                <w:highlight w:val="none"/>
              </w:rPr>
            </w:r>
          </w:p>
        </w:tc>
      </w:tr>
      <w:tr>
        <w:trPr>
          <w:jc w:val="center"/>
          <w:trHeight w:val="480"/>
        </w:trPr>
        <w:tc>
          <w:tcPr>
            <w:tcBorders>
              <w:top w:val="single" w:color="000000" w:sz="4" w:space="0"/>
              <w:left w:val="single" w:color="000000" w:sz="4" w:space="0"/>
              <w:bottom w:val="single" w:color="000000" w:sz="4" w:space="0"/>
              <w:right w:val="single" w:color="000000" w:sz="4" w:space="0"/>
            </w:tcBorders>
            <w:tcW w:w="703"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4</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1285"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中央实验台1</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557"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6</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499"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米</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6964" w:type="dxa"/>
            <w:vAlign w:val="center"/>
            <w:textDirection w:val="lrTb"/>
            <w:noWrap w:val="false"/>
          </w:tcPr>
          <w:p>
            <w:pPr>
              <w:widowControl w:val="true"/>
              <w:pBdr/>
              <w:spacing w:line="360" w:lineRule="auto"/>
              <w:ind/>
              <w:jc w:val="left"/>
              <w:rPr>
                <w:color w:val="auto"/>
                <w:sz w:val="24"/>
                <w:highlight w:val="none"/>
                <w:lang w:bidi="ar"/>
              </w:rPr>
            </w:pPr>
            <w:r>
              <w:rPr>
                <w:color w:val="auto"/>
                <w:sz w:val="24"/>
                <w:highlight w:val="none"/>
              </w:rPr>
              <w:t xml:space="preserve">1.功能：中央实验台集成供电、给排水接口，配置柜体抽屉用于试剂耗材收纳，可开展样品等前处理、试剂配制、容器清洗等实验工作。</w:t>
            </w:r>
            <w:r>
              <w:rPr>
                <w:color w:val="auto"/>
                <w:sz w:val="24"/>
                <w:highlight w:val="none"/>
                <w:lang w:bidi="ar"/>
              </w:rPr>
            </w:r>
          </w:p>
          <w:p>
            <w:pPr>
              <w:widowControl w:val="true"/>
              <w:pBdr/>
              <w:spacing w:line="360" w:lineRule="auto"/>
              <w:ind/>
              <w:jc w:val="left"/>
              <w:rPr>
                <w:color w:val="auto"/>
                <w:sz w:val="24"/>
                <w:highlight w:val="none"/>
                <w:lang w:bidi="ar"/>
              </w:rPr>
            </w:pPr>
            <w:r>
              <w:rPr>
                <w:color w:val="auto"/>
                <w:sz w:val="24"/>
                <w:highlight w:val="none"/>
                <w:lang w:bidi="ar"/>
              </w:rPr>
              <w:t xml:space="preserve">2.台面：采用具有防酸、防碱、耐腐蚀性能</w:t>
            </w:r>
            <w:r>
              <w:rPr>
                <w:color w:val="auto"/>
                <w:sz w:val="24"/>
                <w:highlight w:val="none"/>
              </w:rPr>
              <w:t xml:space="preserve">≥</w:t>
            </w:r>
            <w:r>
              <w:rPr>
                <w:color w:val="auto"/>
                <w:sz w:val="24"/>
                <w:highlight w:val="none"/>
                <w:lang w:bidi="ar"/>
              </w:rPr>
              <w:t xml:space="preserve">12.5mm厚实芯理化板台面。边缘加厚至</w:t>
            </w:r>
            <w:r>
              <w:rPr>
                <w:color w:val="auto"/>
                <w:sz w:val="24"/>
                <w:highlight w:val="none"/>
              </w:rPr>
              <w:t xml:space="preserve">≥</w:t>
            </w:r>
            <w:r>
              <w:rPr>
                <w:color w:val="auto"/>
                <w:sz w:val="24"/>
                <w:highlight w:val="none"/>
                <w:lang w:bidi="ar"/>
              </w:rPr>
              <w:t xml:space="preserve">25mm，耐强酸、耐强碱、耐化学溶剂腐蚀性，抗强冲击，无毒，不变形，硬度高，不易损坏，经久耐用。</w:t>
            </w:r>
            <w:r>
              <w:rPr>
                <w:color w:val="auto"/>
                <w:sz w:val="24"/>
                <w:highlight w:val="none"/>
                <w:lang w:bidi="ar"/>
              </w:rPr>
              <w:br/>
            </w:r>
            <w:r>
              <w:rPr>
                <w:color w:val="auto"/>
                <w:sz w:val="24"/>
                <w:highlight w:val="none"/>
                <w:lang w:bidi="ar"/>
              </w:rPr>
              <w:t xml:space="preserve">主框架、架边、前后梁：采用60mm*40mm*1.0mm(误差±5%)</w:t>
            </w:r>
            <w:r>
              <w:rPr>
                <w:color w:val="auto"/>
                <w:sz w:val="24"/>
                <w:highlight w:val="none"/>
                <w:lang w:bidi="ar"/>
              </w:rPr>
              <w:br/>
            </w:r>
            <w:r>
              <w:rPr>
                <w:color w:val="auto"/>
                <w:sz w:val="24"/>
                <w:highlight w:val="none"/>
                <w:lang w:bidi="ar"/>
              </w:rPr>
              <w:t xml:space="preserve">矩形钢管焊接而成，焊点无毛刺、无脱焊、无虚焊、无假焊。表面经酸洗、磷化后做环氧树脂</w:t>
            </w:r>
            <w:r>
              <w:rPr>
                <w:rFonts w:hint="eastAsia"/>
                <w:color w:val="auto"/>
                <w:sz w:val="24"/>
                <w:highlight w:val="none"/>
                <w:lang w:bidi="ar"/>
              </w:rPr>
              <w:t xml:space="preserve">EPOXY</w:t>
            </w:r>
            <w:r>
              <w:rPr>
                <w:color w:val="auto"/>
                <w:sz w:val="24"/>
                <w:highlight w:val="none"/>
                <w:lang w:bidi="ar"/>
              </w:rPr>
              <w:t xml:space="preserve">粉末静电涂喷，满缝焊接而成，具有耐腐蚀、防火、防潮等功能，承重性能好，使用寿命长。</w:t>
            </w:r>
            <w:r>
              <w:rPr>
                <w:color w:val="auto"/>
                <w:sz w:val="24"/>
                <w:highlight w:val="none"/>
                <w:lang w:bidi="ar"/>
              </w:rPr>
            </w:r>
          </w:p>
          <w:p>
            <w:pPr>
              <w:widowControl w:val="true"/>
              <w:pBdr/>
              <w:spacing w:line="360" w:lineRule="auto"/>
              <w:ind/>
              <w:jc w:val="left"/>
              <w:rPr>
                <w:color w:val="auto"/>
                <w:sz w:val="24"/>
                <w:highlight w:val="none"/>
                <w:lang w:bidi="ar"/>
              </w:rPr>
            </w:pPr>
            <w:r>
              <w:rPr>
                <w:rFonts w:hint="eastAsia"/>
                <w:color w:val="auto"/>
                <w:sz w:val="24"/>
                <w:highlight w:val="none"/>
                <w:lang w:bidi="ar"/>
              </w:rPr>
              <w:t xml:space="preserve">3.</w:t>
            </w:r>
            <w:r>
              <w:rPr>
                <w:color w:val="auto"/>
                <w:sz w:val="24"/>
                <w:highlight w:val="none"/>
                <w:lang w:bidi="ar"/>
              </w:rPr>
              <w:t xml:space="preserve">底柜托梁：采用30*50*1.0mm(误差±5%)矩形钢管焊接而成，表面经环氧树脂</w:t>
            </w:r>
            <w:r>
              <w:rPr>
                <w:rFonts w:hint="eastAsia"/>
                <w:color w:val="auto"/>
                <w:sz w:val="24"/>
                <w:highlight w:val="none"/>
                <w:lang w:bidi="ar"/>
              </w:rPr>
              <w:t xml:space="preserve">EPOXY</w:t>
            </w:r>
            <w:r>
              <w:rPr>
                <w:color w:val="auto"/>
                <w:sz w:val="24"/>
                <w:highlight w:val="none"/>
                <w:lang w:bidi="ar"/>
              </w:rPr>
              <w:t xml:space="preserve">粉末静电涂喷，耐酸耐腐蚀。</w:t>
            </w:r>
            <w:r>
              <w:rPr>
                <w:color w:val="auto"/>
                <w:sz w:val="24"/>
                <w:highlight w:val="none"/>
                <w:lang w:bidi="ar"/>
              </w:rPr>
              <w:br/>
            </w:r>
            <w:r>
              <w:rPr>
                <w:rFonts w:hint="eastAsia"/>
                <w:color w:val="auto"/>
                <w:sz w:val="24"/>
                <w:highlight w:val="none"/>
                <w:lang w:bidi="ar"/>
              </w:rPr>
              <w:t xml:space="preserve">4</w:t>
            </w:r>
            <w:r>
              <w:rPr>
                <w:color w:val="auto"/>
                <w:sz w:val="24"/>
                <w:highlight w:val="none"/>
                <w:lang w:bidi="ar"/>
              </w:rPr>
              <w:t xml:space="preserve">.柜体：采用</w:t>
            </w:r>
            <w:r>
              <w:rPr>
                <w:color w:val="auto"/>
                <w:sz w:val="24"/>
                <w:highlight w:val="none"/>
              </w:rPr>
              <w:t xml:space="preserve">≥</w:t>
            </w:r>
            <w:r>
              <w:rPr>
                <w:color w:val="auto"/>
                <w:sz w:val="24"/>
                <w:highlight w:val="none"/>
                <w:lang w:bidi="ar"/>
              </w:rPr>
              <w:t xml:space="preserve">16mm厚E1级面粘压环保型三聚氰胺板；所有截面采用封边机以≤2mmPVC封边条封边，粘力强，密封性好，外形美观、经久耐用。所有板件采用三合一连接件，结构稳固，承重性能好且易于拆迁，在实验室酸碱环境长期使用不会生锈腐蚀。</w:t>
            </w:r>
            <w:r>
              <w:rPr>
                <w:color w:val="auto"/>
                <w:sz w:val="24"/>
                <w:highlight w:val="none"/>
                <w:lang w:bidi="ar"/>
              </w:rPr>
            </w:r>
          </w:p>
          <w:p>
            <w:pPr>
              <w:widowControl w:val="true"/>
              <w:pBdr/>
              <w:spacing w:line="360" w:lineRule="auto"/>
              <w:ind/>
              <w:jc w:val="left"/>
              <w:rPr>
                <w:color w:val="auto"/>
                <w:sz w:val="24"/>
                <w:highlight w:val="none"/>
              </w:rPr>
            </w:pPr>
            <w:r>
              <w:rPr>
                <w:rFonts w:hint="eastAsia"/>
                <w:color w:val="auto"/>
                <w:sz w:val="24"/>
                <w:highlight w:val="none"/>
                <w:lang w:bidi="ar"/>
              </w:rPr>
              <w:t xml:space="preserve">5.</w:t>
            </w:r>
            <w:r>
              <w:rPr>
                <w:color w:val="auto"/>
                <w:sz w:val="24"/>
                <w:highlight w:val="none"/>
                <w:lang w:bidi="ar"/>
              </w:rPr>
              <w:t xml:space="preserve">门、抽屉面板：采用</w:t>
            </w:r>
            <w:r>
              <w:rPr>
                <w:color w:val="auto"/>
                <w:sz w:val="24"/>
                <w:highlight w:val="none"/>
              </w:rPr>
              <w:t xml:space="preserve">≥</w:t>
            </w:r>
            <w:r>
              <w:rPr>
                <w:color w:val="auto"/>
                <w:sz w:val="24"/>
                <w:highlight w:val="none"/>
                <w:lang w:bidi="ar"/>
              </w:rPr>
              <w:t xml:space="preserve">18mm厚E1级面粘压环保型三聚氰胺板；所有截面采用封边机以≤2mmPVC封边条封边，粘力强，密封性好，外形美观、经久耐用。</w:t>
            </w:r>
            <w:r>
              <w:rPr>
                <w:color w:val="auto"/>
                <w:sz w:val="24"/>
                <w:highlight w:val="none"/>
                <w:lang w:bidi="ar"/>
              </w:rPr>
              <w:br/>
            </w:r>
            <w:r>
              <w:rPr>
                <w:rFonts w:hint="eastAsia"/>
                <w:color w:val="auto"/>
                <w:sz w:val="24"/>
                <w:highlight w:val="none"/>
                <w:lang w:bidi="ar"/>
              </w:rPr>
              <w:t xml:space="preserve">6</w:t>
            </w:r>
            <w:r>
              <w:rPr>
                <w:color w:val="auto"/>
                <w:sz w:val="24"/>
                <w:highlight w:val="none"/>
                <w:lang w:bidi="ar"/>
              </w:rPr>
              <w:t xml:space="preserve">.背板：采用</w:t>
            </w:r>
            <w:r>
              <w:rPr>
                <w:color w:val="auto"/>
                <w:sz w:val="24"/>
                <w:highlight w:val="none"/>
              </w:rPr>
              <w:t xml:space="preserve">≥</w:t>
            </w:r>
            <w:r>
              <w:rPr>
                <w:color w:val="auto"/>
                <w:sz w:val="24"/>
                <w:highlight w:val="none"/>
                <w:lang w:bidi="ar"/>
              </w:rPr>
              <w:t xml:space="preserve">16mm厚E1级双面粘压环保型三聚氰胺板；所有截面采用封边机以≤2mmPVC封边条封边，粘力强，密封性好，外形美观、经久耐用。后板可灵活拆卸,利于隐藏水电管道的维护修复。</w:t>
            </w:r>
            <w:r>
              <w:rPr>
                <w:color w:val="auto"/>
                <w:sz w:val="24"/>
                <w:highlight w:val="none"/>
                <w:lang w:bidi="ar"/>
              </w:rPr>
              <w:br/>
            </w:r>
            <w:r>
              <w:rPr>
                <w:rFonts w:hint="eastAsia"/>
                <w:color w:val="auto"/>
                <w:sz w:val="24"/>
                <w:highlight w:val="none"/>
                <w:lang w:bidi="ar"/>
              </w:rPr>
              <w:t xml:space="preserve">7</w:t>
            </w:r>
            <w:r>
              <w:rPr>
                <w:color w:val="auto"/>
                <w:sz w:val="24"/>
                <w:highlight w:val="none"/>
                <w:lang w:bidi="ar"/>
              </w:rPr>
              <w:t xml:space="preserve">.铰链：采用实验室专用合金铰链，承重，经久耐用，达到可承受破坏性实验的五金行业标准，使用寿命高达≥10万次。</w:t>
            </w:r>
            <w:r>
              <w:rPr>
                <w:color w:val="auto"/>
                <w:sz w:val="24"/>
                <w:highlight w:val="none"/>
                <w:lang w:bidi="ar"/>
              </w:rPr>
              <w:br/>
            </w:r>
            <w:r>
              <w:rPr>
                <w:rFonts w:hint="eastAsia"/>
                <w:color w:val="auto"/>
                <w:sz w:val="24"/>
                <w:highlight w:val="none"/>
                <w:lang w:bidi="ar"/>
              </w:rPr>
              <w:t xml:space="preserve">8</w:t>
            </w:r>
            <w:r>
              <w:rPr>
                <w:color w:val="auto"/>
                <w:sz w:val="24"/>
                <w:highlight w:val="none"/>
                <w:lang w:bidi="ar"/>
              </w:rPr>
              <w:t xml:space="preserve">.滑轨：采用三节消音滚珠导轨，达到国家家具质量监督检验中心</w:t>
            </w:r>
            <w:r>
              <w:rPr>
                <w:rStyle w:val="1056"/>
                <w:b w:val="0"/>
                <w:bCs w:val="0"/>
                <w:color w:val="auto"/>
                <w:sz w:val="24"/>
                <w:highlight w:val="none"/>
              </w:rPr>
              <w:t xml:space="preserve">QB/T</w:t>
            </w:r>
            <w:r>
              <w:rPr>
                <w:color w:val="auto"/>
                <w:sz w:val="24"/>
                <w:highlight w:val="none"/>
                <w:lang w:bidi="ar"/>
              </w:rPr>
              <w:t xml:space="preserve">2454-2013标准，耐腐蚀，承重，经久耐用；承重达到30kg以上，开合次数达≥10万次以上；</w:t>
            </w:r>
            <w:r>
              <w:rPr>
                <w:color w:val="auto"/>
                <w:sz w:val="24"/>
                <w:highlight w:val="none"/>
                <w:lang w:bidi="ar"/>
              </w:rPr>
              <w:br/>
            </w:r>
            <w:r>
              <w:rPr>
                <w:rFonts w:hint="eastAsia"/>
                <w:color w:val="auto"/>
                <w:sz w:val="24"/>
                <w:highlight w:val="none"/>
                <w:lang w:bidi="ar"/>
              </w:rPr>
              <w:t xml:space="preserve">9</w:t>
            </w:r>
            <w:r>
              <w:rPr>
                <w:color w:val="auto"/>
                <w:sz w:val="24"/>
                <w:highlight w:val="none"/>
                <w:lang w:bidi="ar"/>
              </w:rPr>
              <w:t xml:space="preserve">.拉手：采用优质高强度塑料线型一字内藏式拉手。表面经环氧树脂粉末喷涂处理，拉手两端用一次成型工程塑料堵头封口，防止划手。</w:t>
            </w:r>
            <w:r>
              <w:rPr>
                <w:color w:val="auto"/>
                <w:sz w:val="24"/>
                <w:highlight w:val="none"/>
                <w:lang w:bidi="ar"/>
              </w:rPr>
              <w:br/>
            </w:r>
            <w:r>
              <w:rPr>
                <w:rFonts w:hint="eastAsia"/>
                <w:color w:val="auto"/>
                <w:sz w:val="24"/>
                <w:highlight w:val="none"/>
                <w:lang w:bidi="ar"/>
              </w:rPr>
              <w:t xml:space="preserve">10</w:t>
            </w:r>
            <w:r>
              <w:rPr>
                <w:color w:val="auto"/>
                <w:sz w:val="24"/>
                <w:highlight w:val="none"/>
                <w:lang w:bidi="ar"/>
              </w:rPr>
              <w:t xml:space="preserve">.地脚：采用不锈钢与高强尼龙组合一体的可调地脚，具防滑减震，高低可调功能。（可调平衡高度30mm-50mm）。可消除地面凹凸不平造成的影响。具有防滑、减震、高低调节台体水平、防酸、碱腐蚀、承重力强等特点。</w:t>
            </w:r>
            <w:r>
              <w:rPr>
                <w:color w:val="auto"/>
                <w:sz w:val="24"/>
                <w:highlight w:val="none"/>
                <w:lang w:bidi="ar"/>
              </w:rPr>
              <w:br/>
            </w:r>
            <w:r>
              <w:rPr>
                <w:rFonts w:hint="eastAsia"/>
                <w:color w:val="auto"/>
                <w:sz w:val="24"/>
                <w:highlight w:val="none"/>
                <w:lang w:bidi="ar"/>
              </w:rPr>
              <w:t xml:space="preserve">11</w:t>
            </w:r>
            <w:r>
              <w:rPr>
                <w:color w:val="auto"/>
                <w:sz w:val="24"/>
                <w:highlight w:val="none"/>
                <w:lang w:bidi="ar"/>
              </w:rPr>
              <w:t xml:space="preserve">.水槽：采用</w:t>
            </w:r>
            <w:r>
              <w:rPr>
                <w:color w:val="auto"/>
                <w:sz w:val="24"/>
                <w:highlight w:val="none"/>
              </w:rPr>
              <w:t xml:space="preserve">≥</w:t>
            </w:r>
            <w:r>
              <w:rPr>
                <w:color w:val="auto"/>
                <w:sz w:val="24"/>
                <w:highlight w:val="none"/>
                <w:lang w:bidi="ar"/>
              </w:rPr>
              <w:t xml:space="preserve">6mm厚高密度PP材质，平整不变形，一体冲压成型，耐酸碱腐蚀，耐刻刮，自带安全下水管，美观实用,水槽容量≥45L。水龙头：采用实验室专用水龙头，栅隔型，尖嘴出水口，阀芯采用通用的瓷阀芯，表面经环氧树脂粉末喷涂处理。经久耐用，不会出现渗水、断裂现象。</w:t>
            </w:r>
            <w:r>
              <w:rPr>
                <w:color w:val="auto"/>
                <w:sz w:val="24"/>
                <w:highlight w:val="none"/>
              </w:rPr>
            </w:r>
          </w:p>
        </w:tc>
      </w:tr>
      <w:tr>
        <w:trPr>
          <w:jc w:val="center"/>
          <w:trHeight w:val="480"/>
        </w:trPr>
        <w:tc>
          <w:tcPr>
            <w:tcBorders>
              <w:top w:val="single" w:color="000000" w:sz="4" w:space="0"/>
              <w:left w:val="single" w:color="000000" w:sz="4" w:space="0"/>
              <w:bottom w:val="single" w:color="000000" w:sz="4" w:space="0"/>
              <w:right w:val="single" w:color="000000" w:sz="4" w:space="0"/>
            </w:tcBorders>
            <w:tcW w:w="703" w:type="dxa"/>
            <w:vAlign w:val="center"/>
            <w:textDirection w:val="lrTb"/>
            <w:noWrap w:val="false"/>
          </w:tcPr>
          <w:p>
            <w:pPr>
              <w:widowControl w:val="true"/>
              <w:pBdr/>
              <w:spacing w:line="360" w:lineRule="auto"/>
              <w:ind/>
              <w:jc w:val="center"/>
              <w:rPr>
                <w:color w:val="auto"/>
                <w:sz w:val="24"/>
                <w:highlight w:val="none"/>
                <w:lang w:bidi="ar"/>
              </w:rPr>
            </w:pPr>
            <w:r>
              <w:rPr>
                <w:color w:val="auto"/>
                <w:sz w:val="24"/>
                <w:highlight w:val="none"/>
                <w:lang w:bidi="ar"/>
              </w:rPr>
              <w:t xml:space="preserve">5</w:t>
            </w:r>
            <w:r>
              <w:rPr>
                <w:color w:val="auto"/>
                <w:sz w:val="24"/>
                <w:highlight w:val="none"/>
                <w:lang w:bidi="ar"/>
              </w:rPr>
            </w:r>
          </w:p>
        </w:tc>
        <w:tc>
          <w:tcPr>
            <w:tcBorders>
              <w:top w:val="single" w:color="000000" w:sz="4" w:space="0"/>
              <w:left w:val="single" w:color="000000" w:sz="4" w:space="0"/>
              <w:bottom w:val="single" w:color="000000" w:sz="4" w:space="0"/>
              <w:right w:val="single" w:color="000000" w:sz="4" w:space="0"/>
            </w:tcBorders>
            <w:tcW w:w="1285" w:type="dxa"/>
            <w:vAlign w:val="center"/>
            <w:textDirection w:val="lrTb"/>
            <w:noWrap w:val="false"/>
          </w:tcPr>
          <w:p>
            <w:pPr>
              <w:widowControl w:val="true"/>
              <w:pBdr/>
              <w:spacing w:line="360" w:lineRule="auto"/>
              <w:ind/>
              <w:jc w:val="center"/>
              <w:rPr>
                <w:color w:val="auto"/>
                <w:sz w:val="24"/>
                <w:highlight w:val="none"/>
                <w:lang w:bidi="ar"/>
              </w:rPr>
            </w:pPr>
            <w:r>
              <w:rPr>
                <w:color w:val="auto"/>
                <w:sz w:val="24"/>
                <w:highlight w:val="none"/>
                <w:lang w:bidi="ar"/>
              </w:rPr>
              <w:t xml:space="preserve">中央实验台2</w:t>
            </w:r>
            <w:r>
              <w:rPr>
                <w:color w:val="auto"/>
                <w:sz w:val="24"/>
                <w:highlight w:val="none"/>
                <w:lang w:bidi="ar"/>
              </w:rPr>
            </w:r>
          </w:p>
        </w:tc>
        <w:tc>
          <w:tcPr>
            <w:tcBorders>
              <w:top w:val="single" w:color="000000" w:sz="4" w:space="0"/>
              <w:left w:val="single" w:color="000000" w:sz="4" w:space="0"/>
              <w:bottom w:val="single" w:color="000000" w:sz="4" w:space="0"/>
              <w:right w:val="single" w:color="000000" w:sz="4" w:space="0"/>
            </w:tcBorders>
            <w:tcW w:w="557" w:type="dxa"/>
            <w:vAlign w:val="center"/>
            <w:textDirection w:val="lrTb"/>
            <w:noWrap w:val="false"/>
          </w:tcPr>
          <w:p>
            <w:pPr>
              <w:widowControl w:val="true"/>
              <w:pBdr/>
              <w:spacing w:line="360" w:lineRule="auto"/>
              <w:ind/>
              <w:jc w:val="center"/>
              <w:rPr>
                <w:color w:val="auto"/>
                <w:sz w:val="24"/>
                <w:highlight w:val="none"/>
                <w:lang w:bidi="ar"/>
              </w:rPr>
            </w:pPr>
            <w:r>
              <w:rPr>
                <w:color w:val="auto"/>
                <w:sz w:val="24"/>
                <w:highlight w:val="none"/>
                <w:lang w:bidi="ar"/>
              </w:rPr>
              <w:t xml:space="preserve">10</w:t>
            </w:r>
            <w:r>
              <w:rPr>
                <w:color w:val="auto"/>
                <w:sz w:val="24"/>
                <w:highlight w:val="none"/>
                <w:lang w:bidi="ar"/>
              </w:rPr>
            </w:r>
          </w:p>
        </w:tc>
        <w:tc>
          <w:tcPr>
            <w:tcBorders>
              <w:top w:val="single" w:color="000000" w:sz="4" w:space="0"/>
              <w:left w:val="single" w:color="000000" w:sz="4" w:space="0"/>
              <w:bottom w:val="single" w:color="000000" w:sz="4" w:space="0"/>
              <w:right w:val="single" w:color="000000" w:sz="4" w:space="0"/>
            </w:tcBorders>
            <w:tcW w:w="499" w:type="dxa"/>
            <w:vAlign w:val="center"/>
            <w:textDirection w:val="lrTb"/>
            <w:noWrap w:val="false"/>
          </w:tcPr>
          <w:p>
            <w:pPr>
              <w:widowControl w:val="true"/>
              <w:pBdr/>
              <w:spacing w:line="360" w:lineRule="auto"/>
              <w:ind/>
              <w:jc w:val="center"/>
              <w:rPr>
                <w:color w:val="auto"/>
                <w:sz w:val="24"/>
                <w:highlight w:val="none"/>
                <w:lang w:bidi="ar"/>
              </w:rPr>
            </w:pPr>
            <w:r>
              <w:rPr>
                <w:color w:val="auto"/>
                <w:sz w:val="24"/>
                <w:highlight w:val="none"/>
                <w:lang w:bidi="ar"/>
              </w:rPr>
              <w:t xml:space="preserve">米</w:t>
            </w:r>
            <w:r>
              <w:rPr>
                <w:color w:val="auto"/>
                <w:sz w:val="24"/>
                <w:highlight w:val="none"/>
                <w:lang w:bidi="ar"/>
              </w:rPr>
            </w:r>
          </w:p>
        </w:tc>
        <w:tc>
          <w:tcPr>
            <w:tcBorders>
              <w:top w:val="single" w:color="000000" w:sz="4" w:space="0"/>
              <w:left w:val="single" w:color="000000" w:sz="4" w:space="0"/>
              <w:bottom w:val="single" w:color="000000" w:sz="4" w:space="0"/>
              <w:right w:val="single" w:color="000000" w:sz="4" w:space="0"/>
            </w:tcBorders>
            <w:tcW w:w="6964" w:type="dxa"/>
            <w:vAlign w:val="center"/>
            <w:textDirection w:val="lrTb"/>
            <w:noWrap w:val="false"/>
          </w:tcPr>
          <w:p>
            <w:pPr>
              <w:widowControl w:val="true"/>
              <w:pBdr/>
              <w:spacing w:line="360" w:lineRule="auto"/>
              <w:ind/>
              <w:jc w:val="left"/>
              <w:rPr>
                <w:color w:val="auto"/>
                <w:sz w:val="24"/>
                <w:highlight w:val="none"/>
                <w:lang w:bidi="ar"/>
              </w:rPr>
            </w:pPr>
            <w:r>
              <w:rPr>
                <w:color w:val="auto"/>
                <w:sz w:val="24"/>
                <w:highlight w:val="none"/>
                <w:lang w:bidi="ar"/>
              </w:rPr>
              <w:t xml:space="preserve">1.功能：</w:t>
            </w:r>
            <w:r>
              <w:rPr>
                <w:color w:val="auto"/>
                <w:sz w:val="24"/>
                <w:highlight w:val="none"/>
              </w:rPr>
              <w:t xml:space="preserve">中央实验台集成供电接口，配置柜体及抽屉用于小型仪器设备、耗材收纳，具备宽敞稳固操作工作面放各类实验仪器设备，主要用于开展仪器测定等实验</w:t>
            </w:r>
            <w:r>
              <w:rPr>
                <w:color w:val="auto"/>
                <w:sz w:val="24"/>
                <w:highlight w:val="none"/>
                <w:lang w:bidi="ar"/>
              </w:rPr>
              <w:t xml:space="preserve">；</w:t>
            </w:r>
            <w:r>
              <w:rPr>
                <w:color w:val="auto"/>
                <w:sz w:val="24"/>
                <w:highlight w:val="none"/>
                <w:lang w:bidi="ar"/>
              </w:rPr>
            </w:r>
          </w:p>
          <w:p>
            <w:pPr>
              <w:widowControl w:val="true"/>
              <w:pBdr/>
              <w:spacing w:line="360" w:lineRule="auto"/>
              <w:ind/>
              <w:jc w:val="left"/>
              <w:rPr>
                <w:color w:val="auto"/>
                <w:sz w:val="24"/>
                <w:highlight w:val="none"/>
                <w:lang w:bidi="ar"/>
              </w:rPr>
            </w:pPr>
            <w:r>
              <w:rPr>
                <w:color w:val="auto"/>
                <w:sz w:val="24"/>
                <w:highlight w:val="none"/>
                <w:lang w:bidi="ar"/>
              </w:rPr>
              <w:t xml:space="preserve">2.台面：采用具有防酸、防碱、耐腐蚀性能≥12.5mm厚实芯理化板台面。边缘加厚至≥25mm，耐强酸、耐强碱、耐化学溶剂腐蚀性，抗强冲击，无毒，不变形，硬度高，不易损坏，经久耐用；</w:t>
            </w:r>
            <w:r>
              <w:rPr>
                <w:color w:val="auto"/>
                <w:sz w:val="24"/>
                <w:highlight w:val="none"/>
                <w:lang w:bidi="ar"/>
              </w:rPr>
              <w:br/>
            </w:r>
            <w:r>
              <w:rPr>
                <w:rFonts w:hint="eastAsia"/>
                <w:color w:val="auto"/>
                <w:sz w:val="24"/>
                <w:highlight w:val="none"/>
                <w:lang w:bidi="ar"/>
              </w:rPr>
              <w:t xml:space="preserve">3.</w:t>
            </w:r>
            <w:r>
              <w:rPr>
                <w:color w:val="auto"/>
                <w:sz w:val="24"/>
                <w:highlight w:val="none"/>
                <w:lang w:bidi="ar"/>
              </w:rPr>
              <w:t xml:space="preserve">主框架、架边、前后梁：采用60mm*40mm*1.0mm（误差±5%）矩形钢管焊接而成，焊点无毛刺、无脱焊、无虚焊、无假焊。表面经酸洗、磷化后做环氧树脂</w:t>
            </w:r>
            <w:r>
              <w:rPr>
                <w:rFonts w:hint="eastAsia"/>
                <w:color w:val="auto"/>
                <w:sz w:val="24"/>
                <w:highlight w:val="none"/>
                <w:lang w:bidi="ar"/>
              </w:rPr>
              <w:t xml:space="preserve">EPOXY</w:t>
            </w:r>
            <w:r>
              <w:rPr>
                <w:color w:val="auto"/>
                <w:sz w:val="24"/>
                <w:highlight w:val="none"/>
                <w:lang w:bidi="ar"/>
              </w:rPr>
              <w:t xml:space="preserve">粉末静电涂喷，满缝焊接而成，具有耐腐蚀、防火、防潮等功能，承重性能好，使用寿命长。底柜托梁：采用30*50*1.0mm（误差±5%）矩形钢管焊接而成，表面经环氧树脂</w:t>
            </w:r>
            <w:r>
              <w:rPr>
                <w:rFonts w:hint="eastAsia"/>
                <w:color w:val="auto"/>
                <w:sz w:val="24"/>
                <w:highlight w:val="none"/>
                <w:lang w:bidi="ar"/>
              </w:rPr>
              <w:t xml:space="preserve">EPOXY</w:t>
            </w:r>
            <w:r>
              <w:rPr>
                <w:color w:val="auto"/>
                <w:sz w:val="24"/>
                <w:highlight w:val="none"/>
                <w:lang w:bidi="ar"/>
              </w:rPr>
              <w:t xml:space="preserve">粉末静电涂喷，耐酸耐腐蚀；</w:t>
            </w:r>
            <w:r>
              <w:rPr>
                <w:color w:val="auto"/>
                <w:sz w:val="24"/>
                <w:highlight w:val="none"/>
                <w:lang w:bidi="ar"/>
              </w:rPr>
              <w:br/>
            </w:r>
            <w:r>
              <w:rPr>
                <w:rFonts w:hint="eastAsia"/>
                <w:color w:val="auto"/>
                <w:sz w:val="24"/>
                <w:highlight w:val="none"/>
                <w:lang w:bidi="ar"/>
              </w:rPr>
              <w:t xml:space="preserve">4</w:t>
            </w:r>
            <w:r>
              <w:rPr>
                <w:color w:val="auto"/>
                <w:sz w:val="24"/>
                <w:highlight w:val="none"/>
                <w:lang w:bidi="ar"/>
              </w:rPr>
              <w:t xml:space="preserve">.柜体：采用≥16mm厚E1级双面粘压环保型三聚氰胺板；所有截面采用封边机以≤2mmPVC封边条封边，粘力强，密封性好，外形美观、经久耐用。所有板件采用三合一连接件，结构稳固，承重性能好且易于拆迁，在实验室酸碱环境长期使用不会生锈腐蚀。门、抽屉面板：采用≥18mm厚E1级优质双面粘压环保型三聚氰胺板；所有截面采用封边机以≤2mmPVC封边条封边，粘力强，密封性好，外形美观、经久耐用；</w:t>
            </w:r>
            <w:r>
              <w:rPr>
                <w:color w:val="auto"/>
                <w:sz w:val="24"/>
                <w:highlight w:val="none"/>
                <w:lang w:bidi="ar"/>
              </w:rPr>
              <w:br/>
            </w:r>
            <w:r>
              <w:rPr>
                <w:rFonts w:hint="eastAsia"/>
                <w:color w:val="auto"/>
                <w:sz w:val="24"/>
                <w:highlight w:val="none"/>
                <w:lang w:bidi="ar"/>
              </w:rPr>
              <w:t xml:space="preserve">5</w:t>
            </w:r>
            <w:r>
              <w:rPr>
                <w:color w:val="auto"/>
                <w:sz w:val="24"/>
                <w:highlight w:val="none"/>
                <w:lang w:bidi="ar"/>
              </w:rPr>
              <w:t xml:space="preserve">.背板：采用≥16mm厚E1级双面粘压环保型三聚氰胺板；所有截面采用封边机以≤2mmPVC封边条封边，粘力强，密封性好，外形美观、经久耐用。后板可灵活拆卸,利于隐藏水电管道的维护修复；</w:t>
            </w:r>
            <w:r>
              <w:rPr>
                <w:color w:val="auto"/>
                <w:sz w:val="24"/>
                <w:highlight w:val="none"/>
                <w:lang w:bidi="ar"/>
              </w:rPr>
              <w:br/>
            </w:r>
            <w:r>
              <w:rPr>
                <w:rFonts w:hint="eastAsia"/>
                <w:color w:val="auto"/>
                <w:sz w:val="24"/>
                <w:highlight w:val="none"/>
                <w:lang w:bidi="ar"/>
              </w:rPr>
              <w:t xml:space="preserve">6</w:t>
            </w:r>
            <w:r>
              <w:rPr>
                <w:color w:val="auto"/>
                <w:sz w:val="24"/>
                <w:highlight w:val="none"/>
                <w:lang w:bidi="ar"/>
              </w:rPr>
              <w:t xml:space="preserve">.铰链：采用实验室专用合金铰链，承重，经久耐用，达到可承受破坏性实验的五金行业标准，使用寿命高达≥10万次；</w:t>
            </w:r>
            <w:r>
              <w:rPr>
                <w:color w:val="auto"/>
                <w:sz w:val="24"/>
                <w:highlight w:val="none"/>
                <w:lang w:bidi="ar"/>
              </w:rPr>
              <w:br/>
            </w:r>
            <w:r>
              <w:rPr>
                <w:rFonts w:hint="eastAsia"/>
                <w:color w:val="auto"/>
                <w:sz w:val="24"/>
                <w:highlight w:val="none"/>
                <w:lang w:bidi="ar"/>
              </w:rPr>
              <w:t xml:space="preserve">7.</w:t>
            </w:r>
            <w:r>
              <w:rPr>
                <w:color w:val="auto"/>
                <w:sz w:val="24"/>
                <w:highlight w:val="none"/>
                <w:lang w:bidi="ar"/>
              </w:rPr>
              <w:t xml:space="preserve">滑轨：采用三节消音滚珠导轨，达到国家家具质量监督检验中心</w:t>
            </w:r>
            <w:r>
              <w:rPr>
                <w:rStyle w:val="1056"/>
                <w:b w:val="0"/>
                <w:bCs w:val="0"/>
                <w:color w:val="auto"/>
                <w:sz w:val="24"/>
                <w:highlight w:val="none"/>
              </w:rPr>
              <w:t xml:space="preserve">QB/T</w:t>
            </w:r>
            <w:r>
              <w:rPr>
                <w:color w:val="auto"/>
                <w:sz w:val="24"/>
                <w:highlight w:val="none"/>
                <w:lang w:bidi="ar"/>
              </w:rPr>
              <w:t xml:space="preserve">2454-2013标准，耐腐蚀，承重，经久耐用；承重达到30kg以上，开合次数达≥10万次以上；</w:t>
            </w:r>
            <w:r>
              <w:rPr>
                <w:color w:val="auto"/>
                <w:sz w:val="24"/>
                <w:highlight w:val="none"/>
                <w:lang w:bidi="ar"/>
              </w:rPr>
              <w:br/>
            </w:r>
            <w:r>
              <w:rPr>
                <w:rFonts w:hint="eastAsia"/>
                <w:color w:val="auto"/>
                <w:sz w:val="24"/>
                <w:highlight w:val="none"/>
                <w:lang w:bidi="ar"/>
              </w:rPr>
              <w:t xml:space="preserve">8</w:t>
            </w:r>
            <w:r>
              <w:rPr>
                <w:color w:val="auto"/>
                <w:sz w:val="24"/>
                <w:highlight w:val="none"/>
                <w:lang w:bidi="ar"/>
              </w:rPr>
              <w:t xml:space="preserve">.拉手：采用优质高强度塑料线型一字内藏式拉手。表面经环氧树脂粉末喷涂处理，拉手两端用工程塑料堵头封口，防止划手；</w:t>
            </w:r>
            <w:r>
              <w:rPr>
                <w:color w:val="auto"/>
                <w:sz w:val="24"/>
                <w:highlight w:val="none"/>
                <w:lang w:bidi="ar"/>
              </w:rPr>
              <w:br/>
            </w:r>
            <w:r>
              <w:rPr>
                <w:rFonts w:hint="eastAsia"/>
                <w:color w:val="auto"/>
                <w:sz w:val="24"/>
                <w:highlight w:val="none"/>
                <w:lang w:bidi="ar"/>
              </w:rPr>
              <w:t xml:space="preserve">9</w:t>
            </w:r>
            <w:r>
              <w:rPr>
                <w:color w:val="auto"/>
                <w:sz w:val="24"/>
                <w:highlight w:val="none"/>
                <w:lang w:bidi="ar"/>
              </w:rPr>
              <w:t xml:space="preserve">.地脚：采用不锈钢与高强尼龙组合一体的可调地脚，具防滑减震，高低可调功能。（可调平衡高度30mm-50mm）。可消除地面凹凸不平造成的影响。具有防滑、减震、高低调节台体水平、防酸、碱腐蚀、承重力强等特点。</w:t>
            </w:r>
            <w:r>
              <w:rPr>
                <w:color w:val="auto"/>
                <w:sz w:val="24"/>
                <w:highlight w:val="none"/>
                <w:lang w:bidi="ar"/>
              </w:rPr>
            </w:r>
          </w:p>
        </w:tc>
      </w:tr>
      <w:tr>
        <w:trPr>
          <w:jc w:val="center"/>
          <w:trHeight w:val="480"/>
        </w:trPr>
        <w:tc>
          <w:tcPr>
            <w:tcBorders>
              <w:top w:val="single" w:color="000000" w:sz="4" w:space="0"/>
              <w:left w:val="single" w:color="000000" w:sz="4" w:space="0"/>
              <w:bottom w:val="single" w:color="000000" w:sz="4" w:space="0"/>
              <w:right w:val="single" w:color="000000" w:sz="4" w:space="0"/>
            </w:tcBorders>
            <w:tcW w:w="703"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6</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1285"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实验边台（带水池+吊柜）</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557"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5.5</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499"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米</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6964" w:type="dxa"/>
            <w:vAlign w:val="center"/>
            <w:textDirection w:val="lrTb"/>
            <w:noWrap w:val="false"/>
          </w:tcPr>
          <w:p>
            <w:pPr>
              <w:widowControl w:val="true"/>
              <w:numPr>
                <w:ilvl w:val="0"/>
                <w:numId w:val="0"/>
              </w:numPr>
              <w:pBdr/>
              <w:spacing w:line="360" w:lineRule="auto"/>
              <w:ind/>
              <w:jc w:val="left"/>
              <w:rPr>
                <w:color w:val="auto"/>
                <w:sz w:val="24"/>
                <w:highlight w:val="none"/>
                <w:lang w:bidi="ar"/>
              </w:rPr>
            </w:pPr>
            <w:r>
              <w:rPr>
                <w:color w:val="auto"/>
                <w:sz w:val="24"/>
                <w:highlight w:val="none"/>
                <w:lang w:bidi="ar"/>
              </w:rPr>
              <w:t xml:space="preserve">1.</w:t>
            </w:r>
            <w:r>
              <w:rPr>
                <w:color w:val="auto"/>
                <w:sz w:val="24"/>
                <w:highlight w:val="none"/>
              </w:rPr>
              <w:t xml:space="preserve">功能：实验台集成供电、给排水接口，放置各类实验仪器，配置柜体抽屉用于试剂耗材收纳，可开展样品等前处理、试剂配制、容器清洗等实验工作</w:t>
            </w:r>
            <w:r>
              <w:rPr>
                <w:color w:val="auto"/>
                <w:sz w:val="24"/>
                <w:highlight w:val="none"/>
                <w:lang w:bidi="ar"/>
              </w:rPr>
              <w:t xml:space="preserve">；</w:t>
            </w:r>
            <w:r>
              <w:rPr>
                <w:color w:val="auto"/>
                <w:sz w:val="24"/>
                <w:highlight w:val="none"/>
                <w:lang w:bidi="ar"/>
              </w:rPr>
            </w:r>
          </w:p>
          <w:p>
            <w:pPr>
              <w:widowControl w:val="true"/>
              <w:pBdr/>
              <w:spacing w:line="360" w:lineRule="auto"/>
              <w:ind/>
              <w:jc w:val="left"/>
              <w:rPr>
                <w:color w:val="auto"/>
                <w:sz w:val="24"/>
                <w:highlight w:val="none"/>
              </w:rPr>
            </w:pPr>
            <w:r>
              <w:rPr>
                <w:color w:val="auto"/>
                <w:sz w:val="24"/>
                <w:highlight w:val="none"/>
                <w:lang w:bidi="ar"/>
              </w:rPr>
              <w:t xml:space="preserve">2.台面：采用具有防酸、防碱、耐腐蚀性能</w:t>
            </w:r>
            <w:r>
              <w:rPr>
                <w:color w:val="auto"/>
                <w:sz w:val="24"/>
                <w:highlight w:val="none"/>
              </w:rPr>
              <w:t xml:space="preserve">≥</w:t>
            </w:r>
            <w:r>
              <w:rPr>
                <w:color w:val="auto"/>
                <w:sz w:val="24"/>
                <w:highlight w:val="none"/>
                <w:lang w:bidi="ar"/>
              </w:rPr>
              <w:t xml:space="preserve">12.5mm厚实芯理化板台面。边缘加厚至</w:t>
            </w:r>
            <w:r>
              <w:rPr>
                <w:color w:val="auto"/>
                <w:sz w:val="24"/>
                <w:highlight w:val="none"/>
              </w:rPr>
              <w:t xml:space="preserve">≥</w:t>
            </w:r>
            <w:r>
              <w:rPr>
                <w:color w:val="auto"/>
                <w:sz w:val="24"/>
                <w:highlight w:val="none"/>
                <w:lang w:bidi="ar"/>
              </w:rPr>
              <w:t xml:space="preserve">25mm，耐强酸、耐强碱、耐化学溶剂腐蚀性，抗强冲击，无毒，不变形，硬度高，不易损坏，经久耐用。</w:t>
            </w:r>
            <w:r>
              <w:rPr>
                <w:color w:val="auto"/>
                <w:sz w:val="24"/>
                <w:highlight w:val="none"/>
                <w:lang w:bidi="ar"/>
              </w:rPr>
              <w:br/>
            </w:r>
            <w:r>
              <w:rPr>
                <w:color w:val="auto"/>
                <w:sz w:val="24"/>
                <w:highlight w:val="none"/>
                <w:lang w:bidi="ar"/>
              </w:rPr>
              <w:t xml:space="preserve">主框架、架边、前后梁：采用60mm*40mm*1.2mm(误差±5%)</w:t>
            </w:r>
            <w:r>
              <w:rPr>
                <w:color w:val="auto"/>
                <w:sz w:val="24"/>
                <w:highlight w:val="none"/>
                <w:lang w:bidi="ar"/>
              </w:rPr>
              <w:br/>
            </w:r>
            <w:r>
              <w:rPr>
                <w:color w:val="auto"/>
                <w:sz w:val="24"/>
                <w:highlight w:val="none"/>
                <w:lang w:bidi="ar"/>
              </w:rPr>
              <w:t xml:space="preserve">矩形钢管焊接而成，焊点无毛刺、无脱焊、无虚焊、无假焊。表面经酸洗、磷化后做环氧树脂</w:t>
            </w:r>
            <w:r>
              <w:rPr>
                <w:rFonts w:hint="eastAsia"/>
                <w:color w:val="auto"/>
                <w:sz w:val="24"/>
                <w:highlight w:val="none"/>
                <w:lang w:bidi="ar"/>
              </w:rPr>
              <w:t xml:space="preserve">EPOXY</w:t>
            </w:r>
            <w:r>
              <w:rPr>
                <w:color w:val="auto"/>
                <w:sz w:val="24"/>
                <w:highlight w:val="none"/>
                <w:lang w:bidi="ar"/>
              </w:rPr>
              <w:t xml:space="preserve">粉末静电涂喷，满缝焊接而成，具有耐腐蚀、防火、防潮等功能，承重性能好，使用寿命长。底柜托梁：采用30*50*1.0mm(误差±5%)矩形钢管焊接而成，表面经环氧树脂</w:t>
            </w:r>
            <w:r>
              <w:rPr>
                <w:rFonts w:hint="eastAsia"/>
                <w:color w:val="auto"/>
                <w:sz w:val="24"/>
                <w:highlight w:val="none"/>
                <w:lang w:bidi="ar"/>
              </w:rPr>
              <w:t xml:space="preserve">EPOXY</w:t>
            </w:r>
            <w:r>
              <w:rPr>
                <w:color w:val="auto"/>
                <w:sz w:val="24"/>
                <w:highlight w:val="none"/>
                <w:lang w:bidi="ar"/>
              </w:rPr>
              <w:t xml:space="preserve">粉末静电涂喷，耐酸耐腐蚀；</w:t>
            </w:r>
            <w:r>
              <w:rPr>
                <w:color w:val="auto"/>
                <w:sz w:val="24"/>
                <w:highlight w:val="none"/>
                <w:lang w:bidi="ar"/>
              </w:rPr>
              <w:br/>
            </w:r>
            <w:r>
              <w:rPr>
                <w:color w:val="auto"/>
                <w:sz w:val="24"/>
                <w:highlight w:val="none"/>
                <w:lang w:bidi="ar"/>
              </w:rPr>
              <w:t xml:space="preserve">3.柜体：采用</w:t>
            </w:r>
            <w:r>
              <w:rPr>
                <w:color w:val="auto"/>
                <w:sz w:val="24"/>
                <w:highlight w:val="none"/>
              </w:rPr>
              <w:t xml:space="preserve">≥</w:t>
            </w:r>
            <w:r>
              <w:rPr>
                <w:color w:val="auto"/>
                <w:sz w:val="24"/>
                <w:highlight w:val="none"/>
                <w:lang w:bidi="ar"/>
              </w:rPr>
              <w:t xml:space="preserve">16mm厚E1级双面粘压环保型三聚氰胺板；所有截面采用封边机以</w:t>
            </w:r>
            <w:r>
              <w:rPr>
                <w:color w:val="auto"/>
                <w:sz w:val="24"/>
                <w:highlight w:val="none"/>
              </w:rPr>
              <w:t xml:space="preserve">≥</w:t>
            </w:r>
            <w:r>
              <w:rPr>
                <w:color w:val="auto"/>
                <w:sz w:val="24"/>
                <w:highlight w:val="none"/>
                <w:lang w:bidi="ar"/>
              </w:rPr>
              <w:t xml:space="preserve">2mmPVC封边条封边，粘力强，密封性好，外形美观、经久耐用。所有板件采用三合一连接件，结构稳固，承重性能好且易于拆迁，在实验室酸碱环境长期使用不会生锈腐蚀。门、抽屉面板：采用</w:t>
            </w:r>
            <w:r>
              <w:rPr>
                <w:color w:val="auto"/>
                <w:sz w:val="24"/>
                <w:highlight w:val="none"/>
              </w:rPr>
              <w:t xml:space="preserve">≥</w:t>
            </w:r>
            <w:r>
              <w:rPr>
                <w:color w:val="auto"/>
                <w:sz w:val="24"/>
                <w:highlight w:val="none"/>
                <w:lang w:bidi="ar"/>
              </w:rPr>
              <w:t xml:space="preserve">18mm厚E1级双面粘压环保型三聚氰胺板；所有截面采用封边机以</w:t>
            </w:r>
            <w:r>
              <w:rPr>
                <w:color w:val="auto"/>
                <w:sz w:val="24"/>
                <w:highlight w:val="none"/>
              </w:rPr>
              <w:t xml:space="preserve">≥</w:t>
            </w:r>
            <w:r>
              <w:rPr>
                <w:color w:val="auto"/>
                <w:sz w:val="24"/>
                <w:highlight w:val="none"/>
                <w:lang w:bidi="ar"/>
              </w:rPr>
              <w:t xml:space="preserve">2mmPVC封边条封边，粘力强，密封性好，外形美观、经久耐用；</w:t>
            </w:r>
            <w:r>
              <w:rPr>
                <w:color w:val="auto"/>
                <w:sz w:val="24"/>
                <w:highlight w:val="none"/>
                <w:lang w:bidi="ar"/>
              </w:rPr>
              <w:br/>
            </w:r>
            <w:r>
              <w:rPr>
                <w:color w:val="auto"/>
                <w:sz w:val="24"/>
                <w:highlight w:val="none"/>
                <w:lang w:bidi="ar"/>
              </w:rPr>
              <w:t xml:space="preserve">4.背板：采用</w:t>
            </w:r>
            <w:r>
              <w:rPr>
                <w:color w:val="auto"/>
                <w:sz w:val="24"/>
                <w:highlight w:val="none"/>
              </w:rPr>
              <w:t xml:space="preserve">≥</w:t>
            </w:r>
            <w:r>
              <w:rPr>
                <w:color w:val="auto"/>
                <w:sz w:val="24"/>
                <w:highlight w:val="none"/>
                <w:lang w:bidi="ar"/>
              </w:rPr>
              <w:t xml:space="preserve">16mm厚E1级优质双面粘压环保型三聚氰胺板；所有截面采用封边机以≤2mmPVC封边条封边，粘力强，密封性好，外形美观、经久耐用。后板可灵活拆卸,利于隐藏水电管道的维护修复；</w:t>
            </w:r>
            <w:r>
              <w:rPr>
                <w:color w:val="auto"/>
                <w:sz w:val="24"/>
                <w:highlight w:val="none"/>
                <w:lang w:bidi="ar"/>
              </w:rPr>
              <w:br/>
            </w:r>
            <w:r>
              <w:rPr>
                <w:color w:val="auto"/>
                <w:sz w:val="24"/>
                <w:highlight w:val="none"/>
                <w:lang w:bidi="ar"/>
              </w:rPr>
              <w:t xml:space="preserve">5.铰链：采用实验室专用合金铰链，承重，经久耐用，达到可承受破坏性实验的五金行业标准，使用寿命高达≥10万次；</w:t>
            </w:r>
            <w:r>
              <w:rPr>
                <w:color w:val="auto"/>
                <w:sz w:val="24"/>
                <w:highlight w:val="none"/>
                <w:lang w:bidi="ar"/>
              </w:rPr>
              <w:br/>
            </w:r>
            <w:r>
              <w:rPr>
                <w:color w:val="auto"/>
                <w:sz w:val="24"/>
                <w:highlight w:val="none"/>
                <w:lang w:bidi="ar"/>
              </w:rPr>
              <w:t xml:space="preserve">6.滑轨：采用三节消音滚珠导轨，达到国家家具质量监督检验中心</w:t>
            </w:r>
            <w:r>
              <w:rPr>
                <w:rStyle w:val="1056"/>
                <w:b w:val="0"/>
                <w:bCs w:val="0"/>
                <w:color w:val="auto"/>
                <w:sz w:val="24"/>
                <w:highlight w:val="none"/>
              </w:rPr>
              <w:t xml:space="preserve">QB/T</w:t>
            </w:r>
            <w:r>
              <w:rPr>
                <w:color w:val="auto"/>
                <w:sz w:val="24"/>
                <w:highlight w:val="none"/>
                <w:lang w:bidi="ar"/>
              </w:rPr>
              <w:t xml:space="preserve">2454-2013标准，耐腐蚀，承重，经久耐用；承重达到30kg以上，开合次数达</w:t>
            </w:r>
            <w:r>
              <w:rPr>
                <w:color w:val="auto"/>
                <w:sz w:val="24"/>
                <w:highlight w:val="none"/>
              </w:rPr>
              <w:t xml:space="preserve">≥</w:t>
            </w:r>
            <w:r>
              <w:rPr>
                <w:color w:val="auto"/>
                <w:sz w:val="24"/>
                <w:highlight w:val="none"/>
                <w:lang w:bidi="ar"/>
              </w:rPr>
              <w:t xml:space="preserve">10万次以上；</w:t>
            </w:r>
            <w:r>
              <w:rPr>
                <w:color w:val="auto"/>
                <w:sz w:val="24"/>
                <w:highlight w:val="none"/>
                <w:lang w:bidi="ar"/>
              </w:rPr>
              <w:br/>
            </w:r>
            <w:r>
              <w:rPr>
                <w:color w:val="auto"/>
                <w:sz w:val="24"/>
                <w:highlight w:val="none"/>
                <w:lang w:bidi="ar"/>
              </w:rPr>
              <w:t xml:space="preserve">7.拉手：采用优质高强度塑料线型一字内藏式拉手。表面经环氧树脂粉末喷涂处理，拉手两端用一次成型工程塑料堵头封口，防止划手；</w:t>
            </w:r>
            <w:r>
              <w:rPr>
                <w:color w:val="auto"/>
                <w:sz w:val="24"/>
                <w:highlight w:val="none"/>
                <w:lang w:bidi="ar"/>
              </w:rPr>
              <w:br/>
            </w:r>
            <w:r>
              <w:rPr>
                <w:color w:val="auto"/>
                <w:sz w:val="24"/>
                <w:highlight w:val="none"/>
                <w:lang w:bidi="ar"/>
              </w:rPr>
              <w:t xml:space="preserve">8.地脚：采用不锈钢与高强尼龙组合一体的可调地脚，具防滑减震，高低可调功能。（可调平衡高度30mm-50mm）。可消除地面凹凸不平造成的影响。具有防滑、减震、高低调节台体水平、防酸、碱腐蚀、承重力强等特点；</w:t>
            </w:r>
            <w:r>
              <w:rPr>
                <w:color w:val="auto"/>
                <w:sz w:val="24"/>
                <w:highlight w:val="none"/>
                <w:lang w:bidi="ar"/>
              </w:rPr>
              <w:br/>
            </w:r>
            <w:r>
              <w:rPr>
                <w:color w:val="auto"/>
                <w:sz w:val="24"/>
                <w:highlight w:val="none"/>
                <w:lang w:bidi="ar"/>
              </w:rPr>
              <w:t xml:space="preserve">9.水槽：采用</w:t>
            </w:r>
            <w:r>
              <w:rPr>
                <w:color w:val="auto"/>
                <w:sz w:val="24"/>
                <w:highlight w:val="none"/>
              </w:rPr>
              <w:t xml:space="preserve">≥</w:t>
            </w:r>
            <w:r>
              <w:rPr>
                <w:color w:val="auto"/>
                <w:sz w:val="24"/>
                <w:highlight w:val="none"/>
                <w:lang w:bidi="ar"/>
              </w:rPr>
              <w:t xml:space="preserve">6mm厚高密度PP材质，平整不变形，一体冲压成型，耐酸碱腐蚀，耐刻刮，自带安全下水管，美观实用,水槽容量≥45L。水龙头：采用实验室专用水龙头，栅隔型，尖嘴出水口，阀芯采用通用的瓷阀芯，表面经环氧树脂粉末喷涂处理。经久耐用，不会出现渗水、断裂现象。</w:t>
            </w:r>
            <w:r>
              <w:rPr>
                <w:color w:val="auto"/>
                <w:sz w:val="24"/>
                <w:highlight w:val="none"/>
              </w:rPr>
            </w:r>
          </w:p>
        </w:tc>
      </w:tr>
      <w:tr>
        <w:trPr>
          <w:jc w:val="center"/>
          <w:trHeight w:val="90"/>
        </w:trPr>
        <w:tc>
          <w:tcPr>
            <w:tcBorders>
              <w:top w:val="single" w:color="000000" w:sz="4" w:space="0"/>
              <w:left w:val="single" w:color="000000" w:sz="4" w:space="0"/>
              <w:bottom w:val="single" w:color="000000" w:sz="4" w:space="0"/>
              <w:right w:val="single" w:color="000000" w:sz="4" w:space="0"/>
            </w:tcBorders>
            <w:tcW w:w="703"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7</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1285"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漩涡混合模块</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557"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1</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499"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台</w:t>
            </w:r>
            <w:r>
              <w:rPr>
                <w:color w:val="auto"/>
                <w:sz w:val="24"/>
                <w:highlight w:val="none"/>
              </w:rPr>
            </w:r>
          </w:p>
        </w:tc>
        <w:tc>
          <w:tcPr>
            <w:tcBorders>
              <w:top w:val="single" w:color="000000" w:sz="4" w:space="0"/>
              <w:left w:val="single" w:color="000000" w:sz="4" w:space="0"/>
              <w:bottom w:val="single" w:color="auto" w:sz="4" w:space="0"/>
              <w:right w:val="single" w:color="000000" w:sz="4" w:space="0"/>
            </w:tcBorders>
            <w:tcW w:w="6964" w:type="dxa"/>
            <w:vAlign w:val="center"/>
            <w:textDirection w:val="lrTb"/>
            <w:noWrap w:val="false"/>
          </w:tcPr>
          <w:p>
            <w:pPr>
              <w:widowControl w:val="true"/>
              <w:numPr>
                <w:ilvl w:val="0"/>
                <w:numId w:val="0"/>
              </w:numPr>
              <w:pBdr/>
              <w:spacing w:line="360" w:lineRule="auto"/>
              <w:ind/>
              <w:jc w:val="left"/>
              <w:rPr>
                <w:color w:val="auto"/>
                <w:sz w:val="24"/>
                <w:highlight w:val="none"/>
                <w:lang w:bidi="ar"/>
              </w:rPr>
            </w:pPr>
            <w:r>
              <w:rPr>
                <w:color w:val="auto"/>
                <w:sz w:val="24"/>
                <w:highlight w:val="none"/>
                <w:lang w:bidi="ar"/>
              </w:rPr>
              <w:t xml:space="preserve">1.功能：具备与自动化系统通讯功能</w:t>
            </w:r>
            <w:r>
              <w:rPr>
                <w:color w:val="auto"/>
                <w:sz w:val="24"/>
                <w:highlight w:val="none"/>
                <w:lang w:bidi="ar"/>
              </w:rPr>
            </w:r>
          </w:p>
          <w:p>
            <w:pPr>
              <w:widowControl w:val="true"/>
              <w:numPr>
                <w:ilvl w:val="0"/>
                <w:numId w:val="0"/>
              </w:numPr>
              <w:pBdr/>
              <w:spacing w:line="360" w:lineRule="auto"/>
              <w:ind/>
              <w:jc w:val="left"/>
              <w:rPr>
                <w:color w:val="auto"/>
                <w:sz w:val="24"/>
                <w:highlight w:val="none"/>
                <w:lang w:bidi="ar"/>
              </w:rPr>
            </w:pPr>
            <w:r>
              <w:rPr>
                <w:color w:val="auto"/>
                <w:sz w:val="24"/>
                <w:highlight w:val="none"/>
                <w:lang w:bidi="ar"/>
              </w:rPr>
              <w:t xml:space="preserve">2.最大载重：≥1Kg</w:t>
            </w:r>
            <w:r>
              <w:rPr>
                <w:color w:val="auto"/>
                <w:sz w:val="24"/>
                <w:highlight w:val="none"/>
                <w:lang w:bidi="ar"/>
              </w:rPr>
            </w:r>
          </w:p>
          <w:p>
            <w:pPr>
              <w:widowControl w:val="true"/>
              <w:numPr>
                <w:ilvl w:val="0"/>
                <w:numId w:val="0"/>
              </w:numPr>
              <w:pBdr/>
              <w:spacing w:line="360" w:lineRule="auto"/>
              <w:ind/>
              <w:jc w:val="left"/>
              <w:rPr>
                <w:color w:val="auto"/>
                <w:sz w:val="24"/>
                <w:highlight w:val="none"/>
              </w:rPr>
            </w:pPr>
            <w:r>
              <w:rPr>
                <w:color w:val="auto"/>
                <w:sz w:val="24"/>
                <w:highlight w:val="none"/>
                <w:lang w:bidi="ar"/>
              </w:rPr>
              <w:t xml:space="preserve">3.样品处理量：支持多个50mL规格样品同时处理</w:t>
            </w:r>
            <w:r>
              <w:rPr>
                <w:color w:val="auto"/>
                <w:sz w:val="24"/>
                <w:highlight w:val="none"/>
                <w:lang w:bidi="ar"/>
              </w:rPr>
              <w:br/>
            </w:r>
            <w:r>
              <w:rPr>
                <w:color w:val="auto"/>
                <w:sz w:val="24"/>
                <w:highlight w:val="none"/>
                <w:lang w:bidi="ar"/>
              </w:rPr>
              <w:t xml:space="preserve">4.震荡速度：≥1500rpm</w:t>
            </w:r>
            <w:r>
              <w:rPr>
                <w:color w:val="auto"/>
                <w:sz w:val="24"/>
                <w:highlight w:val="none"/>
              </w:rPr>
            </w:r>
          </w:p>
        </w:tc>
      </w:tr>
      <w:tr>
        <w:trPr>
          <w:jc w:val="center"/>
          <w:trHeight w:val="90"/>
        </w:trPr>
        <w:tc>
          <w:tcPr>
            <w:tcBorders>
              <w:top w:val="single" w:color="000000" w:sz="4" w:space="0"/>
              <w:left w:val="single" w:color="000000" w:sz="4" w:space="0"/>
              <w:bottom w:val="single" w:color="000000" w:sz="4" w:space="0"/>
              <w:right w:val="single" w:color="000000" w:sz="4" w:space="0"/>
            </w:tcBorders>
            <w:tcW w:w="703"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8</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1285"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高速离心模块</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557"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1</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499"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台</w:t>
            </w:r>
            <w:r>
              <w:rPr>
                <w:color w:val="auto"/>
                <w:sz w:val="24"/>
                <w:highlight w:val="none"/>
              </w:rPr>
            </w:r>
          </w:p>
        </w:tc>
        <w:tc>
          <w:tcPr>
            <w:tcBorders>
              <w:top w:val="single" w:color="auto" w:sz="4" w:space="0"/>
              <w:left w:val="single" w:color="auto" w:sz="4" w:space="0"/>
              <w:bottom w:val="single" w:color="auto" w:sz="4" w:space="0"/>
              <w:right w:val="single" w:color="auto" w:sz="4" w:space="0"/>
            </w:tcBorders>
            <w:tcW w:w="6964" w:type="dxa"/>
            <w:vAlign w:val="center"/>
            <w:textDirection w:val="lrTb"/>
            <w:noWrap w:val="false"/>
          </w:tcPr>
          <w:p>
            <w:pPr>
              <w:widowControl w:val="true"/>
              <w:numPr>
                <w:ilvl w:val="0"/>
                <w:numId w:val="0"/>
              </w:numPr>
              <w:pBdr/>
              <w:spacing w:line="360" w:lineRule="auto"/>
              <w:ind/>
              <w:jc w:val="left"/>
              <w:rPr>
                <w:color w:val="auto"/>
                <w:sz w:val="24"/>
                <w:highlight w:val="none"/>
                <w:lang w:bidi="ar"/>
              </w:rPr>
            </w:pPr>
            <w:r>
              <w:rPr>
                <w:color w:val="auto"/>
                <w:sz w:val="24"/>
                <w:highlight w:val="none"/>
                <w:lang w:bidi="ar"/>
              </w:rPr>
              <w:t xml:space="preserve">1.功能：具备与自动化系统通讯功能</w:t>
            </w:r>
            <w:r>
              <w:rPr>
                <w:color w:val="auto"/>
                <w:sz w:val="24"/>
                <w:highlight w:val="none"/>
                <w:lang w:bidi="ar"/>
              </w:rPr>
            </w:r>
          </w:p>
          <w:p>
            <w:pPr>
              <w:widowControl w:val="true"/>
              <w:numPr>
                <w:ilvl w:val="0"/>
                <w:numId w:val="0"/>
              </w:numPr>
              <w:pBdr/>
              <w:spacing w:line="360" w:lineRule="auto"/>
              <w:ind/>
              <w:jc w:val="left"/>
              <w:rPr>
                <w:color w:val="auto"/>
                <w:sz w:val="24"/>
                <w:highlight w:val="none"/>
              </w:rPr>
            </w:pPr>
            <w:r>
              <w:rPr>
                <w:color w:val="auto"/>
                <w:sz w:val="24"/>
                <w:highlight w:val="none"/>
                <w:lang w:bidi="ar"/>
              </w:rPr>
              <w:t xml:space="preserve">2.最高转速：≥8000r/min</w:t>
            </w:r>
            <w:r>
              <w:rPr>
                <w:color w:val="auto"/>
                <w:sz w:val="24"/>
                <w:highlight w:val="none"/>
                <w:lang w:bidi="ar"/>
              </w:rPr>
              <w:br/>
            </w:r>
            <w:r>
              <w:rPr>
                <w:color w:val="auto"/>
                <w:sz w:val="24"/>
                <w:highlight w:val="none"/>
                <w:lang w:bidi="ar"/>
              </w:rPr>
              <w:t xml:space="preserve">3.最大容量：≥4×50ml</w:t>
            </w:r>
            <w:r>
              <w:rPr>
                <w:color w:val="auto"/>
                <w:sz w:val="24"/>
                <w:highlight w:val="none"/>
                <w:lang w:bidi="ar"/>
              </w:rPr>
              <w:br/>
            </w:r>
            <w:r>
              <w:rPr>
                <w:color w:val="auto"/>
                <w:sz w:val="24"/>
                <w:highlight w:val="none"/>
                <w:lang w:bidi="ar"/>
              </w:rPr>
              <w:t xml:space="preserve">4.定时功能：具备定时功能</w:t>
            </w:r>
            <w:r>
              <w:rPr>
                <w:color w:val="auto"/>
                <w:sz w:val="24"/>
                <w:highlight w:val="none"/>
                <w:lang w:bidi="ar"/>
              </w:rPr>
              <w:br/>
            </w:r>
            <w:r>
              <w:rPr>
                <w:color w:val="auto"/>
                <w:sz w:val="24"/>
                <w:highlight w:val="none"/>
                <w:lang w:bidi="ar"/>
              </w:rPr>
              <w:t xml:space="preserve">5.转子类型：水平转子或角转子</w:t>
            </w:r>
            <w:r>
              <w:rPr>
                <w:color w:val="auto"/>
                <w:sz w:val="24"/>
                <w:highlight w:val="none"/>
              </w:rPr>
            </w:r>
          </w:p>
        </w:tc>
      </w:tr>
      <w:tr>
        <w:trPr>
          <w:jc w:val="center"/>
          <w:trHeight w:val="480"/>
        </w:trPr>
        <w:tc>
          <w:tcPr>
            <w:tcBorders>
              <w:top w:val="single" w:color="000000" w:sz="4" w:space="0"/>
              <w:left w:val="single" w:color="000000" w:sz="4" w:space="0"/>
              <w:bottom w:val="single" w:color="000000" w:sz="4" w:space="0"/>
              <w:right w:val="single" w:color="000000" w:sz="4" w:space="0"/>
            </w:tcBorders>
            <w:tcW w:w="703"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9</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1285"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超声波清洗模块</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557"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1</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499"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台</w:t>
            </w:r>
            <w:r>
              <w:rPr>
                <w:color w:val="auto"/>
                <w:sz w:val="24"/>
                <w:highlight w:val="none"/>
              </w:rPr>
            </w:r>
          </w:p>
        </w:tc>
        <w:tc>
          <w:tcPr>
            <w:tcBorders>
              <w:top w:val="single" w:color="auto" w:sz="4" w:space="0"/>
              <w:left w:val="single" w:color="auto" w:sz="4" w:space="0"/>
              <w:bottom w:val="single" w:color="auto" w:sz="4" w:space="0"/>
              <w:right w:val="single" w:color="auto" w:sz="4" w:space="0"/>
            </w:tcBorders>
            <w:tcW w:w="6964" w:type="dxa"/>
            <w:vAlign w:val="center"/>
            <w:textDirection w:val="lrTb"/>
            <w:noWrap w:val="false"/>
          </w:tcPr>
          <w:p>
            <w:pPr>
              <w:widowControl w:val="true"/>
              <w:pBdr/>
              <w:spacing w:line="360" w:lineRule="auto"/>
              <w:ind/>
              <w:jc w:val="left"/>
              <w:rPr>
                <w:color w:val="auto"/>
                <w:sz w:val="24"/>
                <w:highlight w:val="none"/>
                <w:lang w:bidi="ar"/>
              </w:rPr>
            </w:pPr>
            <w:r>
              <w:rPr>
                <w:color w:val="auto"/>
                <w:sz w:val="24"/>
                <w:highlight w:val="none"/>
                <w:lang w:bidi="ar"/>
              </w:rPr>
              <w:t xml:space="preserve">1.功能：具备与自动化系统通讯功能</w:t>
            </w:r>
            <w:r>
              <w:rPr>
                <w:color w:val="auto"/>
                <w:sz w:val="24"/>
                <w:highlight w:val="none"/>
                <w:lang w:bidi="ar"/>
              </w:rPr>
            </w:r>
          </w:p>
          <w:p>
            <w:pPr>
              <w:widowControl w:val="true"/>
              <w:pBdr/>
              <w:spacing w:line="360" w:lineRule="auto"/>
              <w:ind/>
              <w:jc w:val="left"/>
              <w:rPr>
                <w:color w:val="auto"/>
                <w:sz w:val="24"/>
                <w:highlight w:val="none"/>
                <w:lang w:bidi="ar"/>
              </w:rPr>
            </w:pPr>
            <w:r>
              <w:rPr>
                <w:color w:val="auto"/>
                <w:sz w:val="24"/>
                <w:highlight w:val="none"/>
                <w:lang w:bidi="ar"/>
              </w:rPr>
              <w:t xml:space="preserve">2.容量：≥5L</w:t>
            </w:r>
            <w:r>
              <w:rPr>
                <w:color w:val="auto"/>
                <w:sz w:val="24"/>
                <w:highlight w:val="none"/>
                <w:lang w:bidi="ar"/>
              </w:rPr>
            </w:r>
          </w:p>
          <w:p>
            <w:pPr>
              <w:widowControl w:val="true"/>
              <w:pBdr/>
              <w:spacing w:line="360" w:lineRule="auto"/>
              <w:ind/>
              <w:jc w:val="left"/>
              <w:rPr>
                <w:color w:val="auto"/>
                <w:sz w:val="24"/>
                <w:highlight w:val="none"/>
                <w:lang w:bidi="ar"/>
              </w:rPr>
            </w:pPr>
            <w:r>
              <w:rPr>
                <w:color w:val="auto"/>
                <w:sz w:val="24"/>
                <w:highlight w:val="none"/>
                <w:lang w:bidi="ar"/>
              </w:rPr>
              <w:t xml:space="preserve">3.超声频率：≥30KHz</w:t>
            </w:r>
            <w:r>
              <w:rPr>
                <w:color w:val="auto"/>
                <w:sz w:val="24"/>
                <w:highlight w:val="none"/>
                <w:lang w:bidi="ar"/>
              </w:rPr>
            </w:r>
          </w:p>
          <w:p>
            <w:pPr>
              <w:widowControl w:val="true"/>
              <w:pBdr/>
              <w:spacing w:line="360" w:lineRule="auto"/>
              <w:ind/>
              <w:jc w:val="left"/>
              <w:rPr>
                <w:color w:val="auto"/>
                <w:sz w:val="24"/>
                <w:highlight w:val="none"/>
                <w:lang w:bidi="ar"/>
              </w:rPr>
            </w:pPr>
            <w:r>
              <w:rPr>
                <w:color w:val="auto"/>
                <w:sz w:val="24"/>
                <w:highlight w:val="none"/>
                <w:lang w:bidi="ar"/>
              </w:rPr>
              <w:t xml:space="preserve">4.温度控制范围：常温~80℃</w:t>
            </w:r>
            <w:r>
              <w:rPr>
                <w:color w:val="auto"/>
                <w:sz w:val="24"/>
                <w:highlight w:val="none"/>
                <w:lang w:bidi="ar"/>
              </w:rPr>
            </w:r>
          </w:p>
          <w:p>
            <w:pPr>
              <w:widowControl w:val="true"/>
              <w:pBdr/>
              <w:spacing w:line="360" w:lineRule="auto"/>
              <w:ind/>
              <w:jc w:val="left"/>
              <w:rPr>
                <w:color w:val="auto"/>
                <w:sz w:val="24"/>
                <w:highlight w:val="none"/>
                <w:lang w:bidi="ar"/>
              </w:rPr>
            </w:pPr>
            <w:r>
              <w:rPr>
                <w:color w:val="auto"/>
                <w:sz w:val="24"/>
                <w:highlight w:val="none"/>
                <w:lang w:bidi="ar"/>
              </w:rPr>
              <w:t xml:space="preserve">5.时间设置：具备定时功能</w:t>
            </w:r>
            <w:r>
              <w:rPr>
                <w:color w:val="auto"/>
                <w:sz w:val="24"/>
                <w:highlight w:val="none"/>
                <w:lang w:bidi="ar"/>
              </w:rPr>
            </w:r>
          </w:p>
        </w:tc>
      </w:tr>
      <w:tr>
        <w:trPr>
          <w:jc w:val="center"/>
          <w:trHeight w:val="480"/>
        </w:trPr>
        <w:tc>
          <w:tcPr>
            <w:tcBorders>
              <w:top w:val="single" w:color="000000" w:sz="4" w:space="0"/>
              <w:left w:val="single" w:color="000000" w:sz="4" w:space="0"/>
              <w:bottom w:val="single" w:color="000000" w:sz="4" w:space="0"/>
              <w:right w:val="single" w:color="000000" w:sz="4" w:space="0"/>
            </w:tcBorders>
            <w:tcW w:w="703"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10</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1285"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旋转蒸发模块</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557"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1</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499"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台</w:t>
            </w:r>
            <w:r>
              <w:rPr>
                <w:color w:val="auto"/>
                <w:sz w:val="24"/>
                <w:highlight w:val="none"/>
              </w:rPr>
            </w:r>
          </w:p>
        </w:tc>
        <w:tc>
          <w:tcPr>
            <w:tcBorders>
              <w:top w:val="single" w:color="auto" w:sz="4" w:space="0"/>
              <w:left w:val="single" w:color="000000" w:sz="4" w:space="0"/>
              <w:bottom w:val="single" w:color="000000" w:sz="4" w:space="0"/>
              <w:right w:val="single" w:color="000000" w:sz="4" w:space="0"/>
            </w:tcBorders>
            <w:tcW w:w="6964" w:type="dxa"/>
            <w:vAlign w:val="center"/>
            <w:textDirection w:val="lrTb"/>
            <w:noWrap w:val="false"/>
          </w:tcPr>
          <w:p>
            <w:pPr>
              <w:widowControl w:val="true"/>
              <w:numPr>
                <w:ilvl w:val="0"/>
                <w:numId w:val="12"/>
              </w:numPr>
              <w:pBdr/>
              <w:spacing w:line="360" w:lineRule="auto"/>
              <w:ind/>
              <w:jc w:val="left"/>
              <w:rPr>
                <w:color w:val="auto"/>
                <w:sz w:val="24"/>
                <w:highlight w:val="none"/>
                <w:lang w:bidi="ar"/>
              </w:rPr>
            </w:pPr>
            <w:r>
              <w:rPr>
                <w:color w:val="auto"/>
                <w:sz w:val="24"/>
                <w:highlight w:val="none"/>
                <w:lang w:bidi="ar"/>
              </w:rPr>
              <w:t xml:space="preserve">功能：</w:t>
            </w:r>
            <w:r>
              <w:rPr>
                <w:color w:val="auto"/>
                <w:sz w:val="24"/>
                <w:highlight w:val="none"/>
              </w:rPr>
              <w:t xml:space="preserve">完成样品溶液浓缩提纯、有机溶剂回收，支持转速、温度调控，用于样品前处理、化学提取、溶剂回收等实验</w:t>
            </w:r>
            <w:r>
              <w:rPr>
                <w:color w:val="auto"/>
                <w:sz w:val="24"/>
                <w:highlight w:val="none"/>
                <w:lang w:bidi="ar"/>
              </w:rPr>
            </w:r>
          </w:p>
          <w:p>
            <w:pPr>
              <w:widowControl w:val="true"/>
              <w:numPr>
                <w:ilvl w:val="0"/>
                <w:numId w:val="12"/>
              </w:numPr>
              <w:pBdr/>
              <w:spacing w:line="360" w:lineRule="auto"/>
              <w:ind/>
              <w:jc w:val="left"/>
              <w:rPr>
                <w:color w:val="auto"/>
                <w:sz w:val="24"/>
                <w:highlight w:val="none"/>
                <w:lang w:bidi="ar"/>
              </w:rPr>
            </w:pPr>
            <w:r>
              <w:rPr>
                <w:color w:val="auto"/>
                <w:sz w:val="24"/>
                <w:highlight w:val="none"/>
                <w:lang w:bidi="ar"/>
              </w:rPr>
              <w:t xml:space="preserve">锅胆材质：特氟隆复合锅，全封闭加热</w:t>
            </w:r>
            <w:r>
              <w:rPr>
                <w:color w:val="auto"/>
                <w:sz w:val="24"/>
                <w:highlight w:val="none"/>
                <w:lang w:bidi="ar"/>
              </w:rPr>
              <w:br/>
            </w:r>
            <w:r>
              <w:rPr>
                <w:color w:val="auto"/>
                <w:sz w:val="24"/>
                <w:highlight w:val="none"/>
                <w:lang w:bidi="ar"/>
              </w:rPr>
              <w:t xml:space="preserve">3.旋转瓶容积≥1L，匹配标准接口；收集瓶容积≥1L，匹配标准型球磨口</w:t>
            </w:r>
            <w:r>
              <w:rPr>
                <w:color w:val="auto"/>
                <w:sz w:val="24"/>
                <w:highlight w:val="none"/>
                <w:lang w:bidi="ar"/>
              </w:rPr>
              <w:br/>
            </w:r>
            <w:r>
              <w:rPr>
                <w:color w:val="auto"/>
                <w:sz w:val="24"/>
                <w:highlight w:val="none"/>
                <w:lang w:bidi="ar"/>
              </w:rPr>
              <w:t xml:space="preserve">4.旋转功率：≥40W，旋转速度20-200rpm</w:t>
            </w:r>
            <w:r>
              <w:rPr>
                <w:color w:val="auto"/>
                <w:sz w:val="24"/>
                <w:highlight w:val="none"/>
                <w:lang w:bidi="ar"/>
              </w:rPr>
              <w:br/>
            </w:r>
            <w:r>
              <w:rPr>
                <w:color w:val="auto"/>
                <w:sz w:val="24"/>
                <w:highlight w:val="none"/>
                <w:lang w:bidi="ar"/>
              </w:rPr>
              <w:t xml:space="preserve">5.蒸发能力：≥20ml/min(水的蒸发量）</w:t>
            </w:r>
            <w:r>
              <w:rPr>
                <w:color w:val="auto"/>
                <w:sz w:val="24"/>
                <w:highlight w:val="none"/>
                <w:lang w:bidi="ar"/>
              </w:rPr>
              <w:br/>
            </w:r>
            <w:r>
              <w:rPr>
                <w:color w:val="auto"/>
                <w:sz w:val="24"/>
                <w:highlight w:val="none"/>
                <w:lang w:bidi="ar"/>
              </w:rPr>
              <w:t xml:space="preserve">6.真空度：≥0.1Mpa</w:t>
            </w:r>
            <w:r>
              <w:rPr>
                <w:color w:val="auto"/>
                <w:sz w:val="24"/>
                <w:highlight w:val="none"/>
                <w:lang w:bidi="ar"/>
              </w:rPr>
            </w:r>
          </w:p>
          <w:p>
            <w:pPr>
              <w:widowControl w:val="true"/>
              <w:numPr>
                <w:ilvl w:val="0"/>
                <w:numId w:val="0"/>
              </w:numPr>
              <w:pBdr/>
              <w:spacing w:line="360" w:lineRule="auto"/>
              <w:ind/>
              <w:jc w:val="left"/>
              <w:rPr>
                <w:color w:val="auto"/>
                <w:sz w:val="24"/>
                <w:highlight w:val="none"/>
              </w:rPr>
            </w:pPr>
            <w:r>
              <w:rPr>
                <w:color w:val="auto"/>
                <w:sz w:val="24"/>
                <w:highlight w:val="none"/>
                <w:lang w:bidi="ar"/>
              </w:rPr>
              <w:t xml:space="preserve">7.加热功率：≥1.5KW</w:t>
            </w:r>
            <w:r>
              <w:rPr>
                <w:color w:val="auto"/>
                <w:sz w:val="24"/>
                <w:highlight w:val="none"/>
                <w:lang w:bidi="ar"/>
              </w:rPr>
              <w:br/>
            </w:r>
            <w:r>
              <w:rPr>
                <w:color w:val="auto"/>
                <w:sz w:val="24"/>
                <w:highlight w:val="none"/>
                <w:lang w:bidi="ar"/>
              </w:rPr>
              <w:t xml:space="preserve">8.浴锅控温范围0-299℃，控温精度±1℃</w:t>
            </w:r>
            <w:r>
              <w:rPr>
                <w:color w:val="auto"/>
                <w:sz w:val="24"/>
                <w:highlight w:val="none"/>
                <w:lang w:bidi="ar"/>
              </w:rPr>
              <w:br/>
            </w:r>
            <w:r>
              <w:rPr>
                <w:color w:val="auto"/>
                <w:sz w:val="24"/>
                <w:highlight w:val="none"/>
                <w:lang w:bidi="ar"/>
              </w:rPr>
              <w:t xml:space="preserve">9.升降行程：100mm-150mm(滑动升降+手动提升）</w:t>
            </w:r>
            <w:r>
              <w:rPr>
                <w:rFonts w:hint="eastAsia"/>
                <w:color w:val="auto"/>
                <w:sz w:val="24"/>
                <w:highlight w:val="none"/>
                <w:lang w:bidi="ar"/>
              </w:rPr>
              <w:t xml:space="preserve">；</w:t>
            </w:r>
            <w:r>
              <w:rPr>
                <w:color w:val="auto"/>
                <w:sz w:val="24"/>
                <w:highlight w:val="none"/>
                <w:lang w:bidi="ar"/>
              </w:rPr>
              <w:t xml:space="preserve">调速方式：电子无级调速</w:t>
            </w:r>
            <w:r>
              <w:rPr>
                <w:color w:val="auto"/>
                <w:sz w:val="24"/>
                <w:highlight w:val="none"/>
                <w:lang w:bidi="ar"/>
              </w:rPr>
              <w:br/>
            </w:r>
            <w:r>
              <w:rPr>
                <w:color w:val="auto"/>
                <w:sz w:val="24"/>
                <w:highlight w:val="none"/>
                <w:lang w:bidi="ar"/>
              </w:rPr>
              <w:t xml:space="preserve">1</w:t>
            </w:r>
            <w:r>
              <w:rPr>
                <w:rFonts w:hint="eastAsia"/>
                <w:color w:val="auto"/>
                <w:sz w:val="24"/>
                <w:highlight w:val="none"/>
                <w:lang w:bidi="ar"/>
              </w:rPr>
              <w:t xml:space="preserve">0</w:t>
            </w:r>
            <w:r>
              <w:rPr>
                <w:color w:val="auto"/>
                <w:sz w:val="24"/>
                <w:highlight w:val="none"/>
                <w:lang w:bidi="ar"/>
              </w:rPr>
              <w:t xml:space="preserve">.温度显示方式:数字显示</w:t>
            </w:r>
            <w:r>
              <w:rPr>
                <w:rFonts w:hint="eastAsia"/>
                <w:color w:val="auto"/>
                <w:sz w:val="24"/>
                <w:highlight w:val="none"/>
                <w:lang w:bidi="ar"/>
              </w:rPr>
              <w:t xml:space="preserve">；</w:t>
            </w:r>
            <w:r>
              <w:rPr>
                <w:color w:val="auto"/>
                <w:sz w:val="24"/>
                <w:highlight w:val="none"/>
                <w:lang w:bidi="ar"/>
              </w:rPr>
              <w:t xml:space="preserve">控温方式：智能控温</w:t>
            </w:r>
            <w:r>
              <w:rPr>
                <w:color w:val="auto"/>
                <w:sz w:val="24"/>
                <w:highlight w:val="none"/>
                <w:lang w:bidi="ar"/>
              </w:rPr>
              <w:br/>
            </w:r>
            <w:r>
              <w:rPr>
                <w:color w:val="auto"/>
                <w:sz w:val="24"/>
                <w:highlight w:val="none"/>
                <w:lang w:bidi="ar"/>
              </w:rPr>
              <w:t xml:space="preserve">1</w:t>
            </w:r>
            <w:r>
              <w:rPr>
                <w:rFonts w:hint="eastAsia"/>
                <w:color w:val="auto"/>
                <w:sz w:val="24"/>
                <w:highlight w:val="none"/>
                <w:lang w:bidi="ar"/>
              </w:rPr>
              <w:t xml:space="preserve">1</w:t>
            </w:r>
            <w:r>
              <w:rPr>
                <w:color w:val="auto"/>
                <w:sz w:val="24"/>
                <w:highlight w:val="none"/>
                <w:lang w:bidi="ar"/>
              </w:rPr>
              <w:t xml:space="preserve">.密封方式：特氟隆+氟胶双重密封圈</w:t>
            </w:r>
            <w:r>
              <w:rPr>
                <w:rFonts w:hint="eastAsia"/>
                <w:color w:val="auto"/>
                <w:sz w:val="24"/>
                <w:highlight w:val="none"/>
                <w:lang w:bidi="ar"/>
              </w:rPr>
              <w:t xml:space="preserve">；</w:t>
            </w:r>
            <w:r>
              <w:rPr>
                <w:color w:val="auto"/>
                <w:sz w:val="24"/>
                <w:highlight w:val="none"/>
                <w:lang w:bidi="ar"/>
              </w:rPr>
              <w:t xml:space="preserve">升降方式：手动重量平衡方式</w:t>
            </w:r>
            <w:r>
              <w:rPr>
                <w:color w:val="auto"/>
                <w:sz w:val="24"/>
                <w:highlight w:val="none"/>
                <w:lang w:bidi="ar"/>
              </w:rPr>
              <w:br/>
            </w:r>
            <w:r>
              <w:rPr>
                <w:color w:val="auto"/>
                <w:sz w:val="24"/>
                <w:highlight w:val="none"/>
                <w:lang w:bidi="ar"/>
              </w:rPr>
              <w:t xml:space="preserve">1</w:t>
            </w:r>
            <w:r>
              <w:rPr>
                <w:rFonts w:hint="eastAsia"/>
                <w:color w:val="auto"/>
                <w:sz w:val="24"/>
                <w:highlight w:val="none"/>
                <w:lang w:bidi="ar"/>
              </w:rPr>
              <w:t xml:space="preserve">2</w:t>
            </w:r>
            <w:r>
              <w:rPr>
                <w:color w:val="auto"/>
                <w:sz w:val="24"/>
                <w:highlight w:val="none"/>
                <w:lang w:bidi="ar"/>
              </w:rPr>
              <w:t xml:space="preserve">.冷凝器：立式冷凝器≥￠85*430mm，连续加料，匹配标准接口加料阀</w:t>
            </w:r>
            <w:r>
              <w:rPr>
                <w:rFonts w:hint="eastAsia"/>
                <w:color w:val="auto"/>
                <w:sz w:val="24"/>
                <w:highlight w:val="none"/>
                <w:lang w:bidi="ar"/>
              </w:rPr>
              <w:t xml:space="preserve">。</w:t>
            </w:r>
            <w:r>
              <w:rPr>
                <w:color w:val="auto"/>
                <w:sz w:val="24"/>
                <w:highlight w:val="none"/>
              </w:rPr>
            </w:r>
          </w:p>
        </w:tc>
      </w:tr>
      <w:tr>
        <w:trPr>
          <w:jc w:val="center"/>
          <w:trHeight w:val="480"/>
        </w:trPr>
        <w:tc>
          <w:tcPr>
            <w:tcBorders>
              <w:top w:val="single" w:color="000000" w:sz="4" w:space="0"/>
              <w:left w:val="single" w:color="000000" w:sz="4" w:space="0"/>
              <w:bottom w:val="single" w:color="000000" w:sz="4" w:space="0"/>
              <w:right w:val="single" w:color="000000" w:sz="4" w:space="0"/>
            </w:tcBorders>
            <w:tcW w:w="703"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11</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1285"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液相智能检测实训操作终端</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557"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1</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499"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套</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6964" w:type="dxa"/>
            <w:vAlign w:val="center"/>
            <w:textDirection w:val="lrTb"/>
            <w:noWrap w:val="false"/>
          </w:tcPr>
          <w:p>
            <w:pPr>
              <w:widowControl w:val="true"/>
              <w:pBdr/>
              <w:spacing w:line="360" w:lineRule="auto"/>
              <w:ind/>
              <w:jc w:val="left"/>
              <w:rPr>
                <w:color w:val="auto"/>
                <w:sz w:val="24"/>
                <w:highlight w:val="none"/>
                <w:lang w:bidi="ar"/>
              </w:rPr>
            </w:pPr>
            <w:r>
              <w:rPr>
                <w:rFonts w:hint="eastAsia"/>
                <w:color w:val="auto"/>
                <w:sz w:val="24"/>
                <w:highlight w:val="none"/>
                <w:lang w:bidi="ar"/>
              </w:rPr>
              <w:t xml:space="preserve">1.</w:t>
            </w:r>
            <w:r>
              <w:rPr>
                <w:color w:val="auto"/>
                <w:sz w:val="24"/>
                <w:highlight w:val="none"/>
                <w:lang w:bidi="ar"/>
              </w:rPr>
              <w:t xml:space="preserve">功能：系统支持与智能检测工作站进行自动连接，具备控制工作站进行启动、停止、复位与暂停等功能，实时监控工作站运行情况。实验方法</w:t>
            </w:r>
            <w:r>
              <w:rPr>
                <w:rFonts w:hint="eastAsia"/>
                <w:color w:val="auto"/>
                <w:sz w:val="24"/>
                <w:highlight w:val="none"/>
                <w:lang w:bidi="ar"/>
              </w:rPr>
              <w:t xml:space="preserve">（能够适配</w:t>
            </w:r>
            <w:r>
              <w:rPr>
                <w:color w:val="auto"/>
                <w:sz w:val="24"/>
                <w:highlight w:val="none"/>
                <w:lang w:bidi="ar"/>
              </w:rPr>
              <w:t xml:space="preserve">液相智能检测</w:t>
            </w:r>
            <w:r>
              <w:rPr>
                <w:rFonts w:hint="eastAsia"/>
                <w:color w:val="auto"/>
                <w:sz w:val="24"/>
                <w:highlight w:val="none"/>
                <w:lang w:bidi="ar"/>
              </w:rPr>
              <w:t xml:space="preserve">工作站所支持的全部食品、药品方法）</w:t>
            </w:r>
            <w:r>
              <w:rPr>
                <w:color w:val="auto"/>
                <w:sz w:val="24"/>
                <w:highlight w:val="none"/>
                <w:lang w:bidi="ar"/>
              </w:rPr>
              <w:t xml:space="preserve">，通过实验工艺可视化的方式配置工作站运行参数，在样品检测完成后能够自动生成可视化实验报告，生成实验记录。</w:t>
            </w:r>
            <w:r>
              <w:rPr>
                <w:color w:val="auto"/>
                <w:sz w:val="24"/>
                <w:highlight w:val="none"/>
                <w:lang w:bidi="ar"/>
              </w:rPr>
              <w:br/>
            </w:r>
            <w:r>
              <w:rPr>
                <w:rFonts w:hint="eastAsia"/>
                <w:color w:val="auto"/>
                <w:sz w:val="24"/>
                <w:highlight w:val="none"/>
                <w:lang w:bidi="ar"/>
              </w:rPr>
              <w:t xml:space="preserve">2</w:t>
            </w:r>
            <w:r>
              <w:rPr>
                <w:color w:val="auto"/>
                <w:sz w:val="24"/>
                <w:highlight w:val="none"/>
                <w:lang w:bidi="ar"/>
              </w:rPr>
              <w:t xml:space="preserve">.工作站基础控制功能：支持自动化检测和人机协作检测，展示工作站状态（如总就绪、运行中、报警指示、心跳反馈等），能够控制工作站急停、暂停、手自动切换、总启动、总停止、总复位、初始化、消音、报警复位、报警确认。</w:t>
            </w:r>
            <w:r>
              <w:rPr>
                <w:color w:val="auto"/>
                <w:sz w:val="24"/>
                <w:highlight w:val="none"/>
                <w:lang w:bidi="ar"/>
              </w:rPr>
              <w:br/>
            </w:r>
            <w:r>
              <w:rPr>
                <w:rFonts w:hint="eastAsia"/>
                <w:color w:val="auto"/>
                <w:sz w:val="24"/>
                <w:highlight w:val="none"/>
                <w:lang w:bidi="ar"/>
              </w:rPr>
              <w:t xml:space="preserve">3</w:t>
            </w:r>
            <w:r>
              <w:rPr>
                <w:color w:val="auto"/>
                <w:sz w:val="24"/>
                <w:highlight w:val="none"/>
                <w:lang w:bidi="ar"/>
              </w:rPr>
              <w:t xml:space="preserve">.上下料工位控制：支持通过</w:t>
            </w:r>
            <w:r>
              <w:rPr>
                <w:rFonts w:hint="eastAsia"/>
                <w:color w:val="auto"/>
                <w:sz w:val="24"/>
                <w:highlight w:val="none"/>
                <w:lang w:bidi="ar"/>
              </w:rPr>
              <w:t xml:space="preserve">设备</w:t>
            </w:r>
            <w:r>
              <w:rPr>
                <w:color w:val="auto"/>
                <w:sz w:val="24"/>
                <w:highlight w:val="none"/>
                <w:lang w:bidi="ar"/>
              </w:rPr>
              <w:t xml:space="preserve">三维</w:t>
            </w:r>
            <w:r>
              <w:rPr>
                <w:rFonts w:hint="eastAsia"/>
                <w:color w:val="auto"/>
                <w:sz w:val="24"/>
                <w:highlight w:val="none"/>
                <w:lang w:bidi="ar"/>
              </w:rPr>
              <w:t xml:space="preserve">模型或</w:t>
            </w:r>
            <w:r>
              <w:rPr>
                <w:color w:val="auto"/>
                <w:sz w:val="24"/>
                <w:highlight w:val="none"/>
                <w:lang w:bidi="ar"/>
              </w:rPr>
              <w:t xml:space="preserve">二维</w:t>
            </w:r>
            <w:r>
              <w:rPr>
                <w:rFonts w:hint="eastAsia"/>
                <w:color w:val="auto"/>
                <w:sz w:val="24"/>
                <w:highlight w:val="none"/>
                <w:lang w:bidi="ar"/>
              </w:rPr>
              <w:t xml:space="preserve">平面</w:t>
            </w:r>
            <w:r>
              <w:rPr>
                <w:color w:val="auto"/>
                <w:sz w:val="24"/>
                <w:highlight w:val="none"/>
                <w:lang w:bidi="ar"/>
              </w:rPr>
              <w:t xml:space="preserve">界面</w:t>
            </w:r>
            <w:r>
              <w:rPr>
                <w:rFonts w:hint="eastAsia"/>
                <w:color w:val="auto"/>
                <w:sz w:val="24"/>
                <w:highlight w:val="none"/>
                <w:lang w:bidi="ar"/>
              </w:rPr>
              <w:t xml:space="preserve">完成</w:t>
            </w:r>
            <w:r>
              <w:rPr>
                <w:color w:val="auto"/>
                <w:sz w:val="24"/>
                <w:highlight w:val="none"/>
                <w:lang w:bidi="ar"/>
              </w:rPr>
              <w:t xml:space="preserve">需要控制的上下料工位，能够配置工位物料情况，包括物料数量、取料位、拿料位。</w:t>
            </w:r>
            <w:r>
              <w:rPr>
                <w:color w:val="auto"/>
                <w:sz w:val="24"/>
                <w:highlight w:val="none"/>
                <w:lang w:bidi="ar"/>
              </w:rPr>
              <w:br/>
            </w:r>
            <w:r>
              <w:rPr>
                <w:rFonts w:hint="eastAsia"/>
                <w:color w:val="auto"/>
                <w:sz w:val="24"/>
                <w:highlight w:val="none"/>
                <w:lang w:bidi="ar"/>
              </w:rPr>
              <w:t xml:space="preserve">4</w:t>
            </w:r>
            <w:r>
              <w:rPr>
                <w:color w:val="auto"/>
                <w:sz w:val="24"/>
                <w:highlight w:val="none"/>
                <w:lang w:bidi="ar"/>
              </w:rPr>
              <w:t xml:space="preserve">.检测模块控制功能：支持通过</w:t>
            </w:r>
            <w:r>
              <w:rPr>
                <w:rFonts w:hint="eastAsia"/>
                <w:color w:val="auto"/>
                <w:sz w:val="24"/>
                <w:highlight w:val="none"/>
                <w:lang w:bidi="ar"/>
              </w:rPr>
              <w:t xml:space="preserve">设备</w:t>
            </w:r>
            <w:r>
              <w:rPr>
                <w:color w:val="auto"/>
                <w:sz w:val="24"/>
                <w:highlight w:val="none"/>
                <w:lang w:bidi="ar"/>
              </w:rPr>
              <w:t xml:space="preserve">三维</w:t>
            </w:r>
            <w:r>
              <w:rPr>
                <w:rFonts w:hint="eastAsia"/>
                <w:color w:val="auto"/>
                <w:sz w:val="24"/>
                <w:highlight w:val="none"/>
                <w:lang w:bidi="ar"/>
              </w:rPr>
              <w:t xml:space="preserve">模型或</w:t>
            </w:r>
            <w:r>
              <w:rPr>
                <w:color w:val="auto"/>
                <w:sz w:val="24"/>
                <w:highlight w:val="none"/>
                <w:lang w:bidi="ar"/>
              </w:rPr>
              <w:t xml:space="preserve">二维</w:t>
            </w:r>
            <w:r>
              <w:rPr>
                <w:rFonts w:hint="eastAsia"/>
                <w:color w:val="auto"/>
                <w:sz w:val="24"/>
                <w:highlight w:val="none"/>
                <w:lang w:bidi="ar"/>
              </w:rPr>
              <w:t xml:space="preserve">平面</w:t>
            </w:r>
            <w:r>
              <w:rPr>
                <w:color w:val="auto"/>
                <w:sz w:val="24"/>
                <w:highlight w:val="none"/>
                <w:lang w:bidi="ar"/>
              </w:rPr>
              <w:t xml:space="preserve">界面选择需要控制的仪器设备，能够配置检测模块的运行参数，包括离心转速、离心时间、漩涡震荡时间、超声波时间，能够控制检测模块的启动与停止。支持控制的模块包括移液模块、漩涡震荡模块、超声波模块、定容模块、液相检测模块。其中液相检测模块支持控制选择检测方法模型选择，具体液相方法的参数配置由液相检测模块自带的工作站软件配置。</w:t>
            </w:r>
            <w:r>
              <w:rPr>
                <w:color w:val="auto"/>
                <w:sz w:val="24"/>
                <w:highlight w:val="none"/>
                <w:lang w:bidi="ar"/>
              </w:rPr>
            </w:r>
          </w:p>
          <w:p>
            <w:pPr>
              <w:widowControl w:val="true"/>
              <w:numPr>
                <w:ilvl w:val="0"/>
                <w:numId w:val="0"/>
              </w:numPr>
              <w:pBdr/>
              <w:spacing w:line="360" w:lineRule="auto"/>
              <w:ind/>
              <w:jc w:val="left"/>
              <w:rPr>
                <w:color w:val="auto"/>
                <w:sz w:val="24"/>
                <w:highlight w:val="none"/>
                <w:lang w:bidi="ar"/>
              </w:rPr>
            </w:pPr>
            <w:r>
              <w:rPr>
                <w:rFonts w:hint="eastAsia"/>
                <w:color w:val="auto"/>
                <w:sz w:val="24"/>
                <w:highlight w:val="none"/>
                <w:lang w:bidi="ar"/>
              </w:rPr>
              <w:t xml:space="preserve">5</w:t>
            </w:r>
            <w:r>
              <w:rPr>
                <w:color w:val="auto"/>
                <w:sz w:val="24"/>
                <w:highlight w:val="none"/>
                <w:lang w:bidi="ar"/>
              </w:rPr>
              <w:t xml:space="preserve">.知识学习功能：系统搭建专业教学视频资源库，如智能检测工作站的基础原理、操作规范、仪器设备使用教程、故障排查等内容。</w:t>
            </w:r>
            <w:r>
              <w:rPr>
                <w:color w:val="auto"/>
                <w:sz w:val="24"/>
                <w:highlight w:val="none"/>
                <w:lang w:bidi="ar"/>
              </w:rPr>
              <w:br/>
            </w:r>
            <w:r>
              <w:rPr>
                <w:color w:val="auto"/>
                <w:sz w:val="24"/>
                <w:highlight w:val="none"/>
                <w:lang w:bidi="ar"/>
              </w:rPr>
              <w:t xml:space="preserve">▲</w:t>
            </w:r>
            <w:r>
              <w:rPr>
                <w:rFonts w:hint="eastAsia"/>
                <w:color w:val="auto"/>
                <w:sz w:val="24"/>
                <w:highlight w:val="none"/>
                <w:lang w:bidi="ar"/>
              </w:rPr>
              <w:t xml:space="preserve">6</w:t>
            </w:r>
            <w:r>
              <w:rPr>
                <w:color w:val="auto"/>
                <w:sz w:val="24"/>
                <w:highlight w:val="none"/>
                <w:lang w:bidi="ar"/>
              </w:rPr>
              <w:t xml:space="preserve">.实验实训功能：系统提供智能检测实训设备的人机交互功能，</w:t>
            </w:r>
            <w:r>
              <w:rPr>
                <w:rFonts w:hint="eastAsia"/>
                <w:color w:val="auto"/>
                <w:sz w:val="24"/>
                <w:highlight w:val="none"/>
                <w:lang w:bidi="ar"/>
              </w:rPr>
              <w:t xml:space="preserve">具备方法标准的完整工序，能够清晰识别当前所处的工序及上下游工序</w:t>
            </w:r>
            <w:r>
              <w:rPr>
                <w:color w:val="auto"/>
                <w:sz w:val="24"/>
                <w:highlight w:val="none"/>
                <w:lang w:bidi="ar"/>
              </w:rPr>
              <w:t xml:space="preserve">，</w:t>
            </w:r>
            <w:r>
              <w:rPr>
                <w:rFonts w:hint="eastAsia"/>
                <w:color w:val="auto"/>
                <w:sz w:val="24"/>
                <w:highlight w:val="none"/>
                <w:lang w:bidi="ar"/>
              </w:rPr>
              <w:t xml:space="preserve">工序参数可录入，能够</w:t>
            </w:r>
            <w:r>
              <w:rPr>
                <w:color w:val="auto"/>
                <w:sz w:val="24"/>
                <w:highlight w:val="none"/>
                <w:lang w:bidi="ar"/>
              </w:rPr>
              <w:t xml:space="preserve">引导操作人员完成实验人机交互操作，完成实验检测完整流程。</w:t>
            </w:r>
            <w:r>
              <w:rPr>
                <w:color w:val="auto"/>
                <w:sz w:val="24"/>
                <w:highlight w:val="none"/>
                <w:lang w:bidi="ar"/>
              </w:rPr>
              <w:br/>
            </w:r>
            <w:r>
              <w:rPr>
                <w:rFonts w:hint="eastAsia"/>
                <w:color w:val="auto"/>
                <w:sz w:val="24"/>
                <w:highlight w:val="none"/>
                <w:lang w:bidi="ar"/>
              </w:rPr>
              <w:t xml:space="preserve">7</w:t>
            </w:r>
            <w:r>
              <w:rPr>
                <w:color w:val="auto"/>
                <w:sz w:val="24"/>
                <w:highlight w:val="none"/>
                <w:lang w:bidi="ar"/>
              </w:rPr>
              <w:t xml:space="preserve">.实验报告功能：完成实验流程后系统生成项目检测结果报告，记录原始数据、检测结果数据并依据既定标准判定是否合格，精准统计实验关键数据，涵盖实验过程原始数据（包括样品编号、时间结果）、仪器检测数据以及检测结果判定情况。数据统计与分析：能够统计教学时长、试验次数指标参数，并通过图表形式展现。</w:t>
            </w:r>
            <w:r>
              <w:rPr>
                <w:color w:val="auto"/>
                <w:sz w:val="24"/>
                <w:highlight w:val="none"/>
                <w:lang w:bidi="ar"/>
              </w:rPr>
            </w:r>
          </w:p>
          <w:p>
            <w:pPr>
              <w:widowControl w:val="true"/>
              <w:pBdr/>
              <w:spacing w:line="360" w:lineRule="auto"/>
              <w:ind/>
              <w:jc w:val="left"/>
              <w:rPr>
                <w:color w:val="auto"/>
                <w:sz w:val="24"/>
                <w:highlight w:val="none"/>
                <w:lang w:bidi="ar"/>
              </w:rPr>
            </w:pPr>
            <w:r>
              <w:rPr>
                <w:rFonts w:hint="eastAsia"/>
                <w:color w:val="auto"/>
                <w:sz w:val="24"/>
                <w:highlight w:val="none"/>
                <w:lang w:bidi="ar"/>
              </w:rPr>
              <w:t xml:space="preserve">8</w:t>
            </w:r>
            <w:r>
              <w:rPr>
                <w:color w:val="auto"/>
                <w:sz w:val="24"/>
                <w:highlight w:val="none"/>
                <w:lang w:bidi="ar"/>
              </w:rPr>
              <w:t xml:space="preserve">.工作站集成功能：通过以下方式完成模块的通讯与数据集成：硬件设备与系统间的通讯支持Pro</w:t>
            </w:r>
            <w:r>
              <w:rPr>
                <w:color w:val="auto"/>
                <w:sz w:val="24"/>
                <w:highlight w:val="none"/>
                <w:lang w:bidi="ar"/>
              </w:rPr>
              <w:t xml:space="preserve">finet/Modbus/485/232等常用协议，具有较高的实时性和可靠性，通讯速度相对较快；控制及数据采集系统与数据服务间采用广泛应用于工业自动化、物联网和实时监控系统等领域的OPC/DDS/TCP协议，支持多种设备类型和通讯方式，实现不同品牌设备之间的数据通信；数据服务与业务功能间采用广泛应用于信息化系统领域的HTTP/RTC/MQ，具有良好的可扩展性和互操作性，支持不同类型应用模块间的数据交互和通信；当工作站不具备对接接口时，系统应自主对工作站硬件/电气系统进行二次开发，实现与软件系统的集成与对接。</w:t>
            </w:r>
            <w:r>
              <w:rPr>
                <w:color w:val="auto"/>
                <w:sz w:val="24"/>
                <w:highlight w:val="none"/>
                <w:lang w:bidi="ar"/>
              </w:rPr>
              <w:br/>
            </w:r>
            <w:r>
              <w:rPr>
                <w:rFonts w:hint="eastAsia"/>
                <w:color w:val="auto"/>
                <w:sz w:val="24"/>
                <w:highlight w:val="none"/>
                <w:lang w:bidi="ar"/>
              </w:rPr>
              <w:t xml:space="preserve">9</w:t>
            </w:r>
            <w:r>
              <w:rPr>
                <w:color w:val="auto"/>
                <w:sz w:val="24"/>
                <w:highlight w:val="none"/>
                <w:lang w:bidi="ar"/>
              </w:rPr>
              <w:t xml:space="preserve">.数据采集功能：采集方式优先级为PLC通信模块、API、数据库、R232串口、RJ45</w:t>
            </w:r>
            <w:r>
              <w:rPr>
                <w:color w:val="auto"/>
                <w:sz w:val="24"/>
                <w:highlight w:val="none"/>
                <w:lang w:bidi="ar"/>
              </w:rPr>
              <w:t xml:space="preserve">独立网口、工作站：PLC通讯模块：通过网口自动可以和平台进行双向交互；API：通过应用程序接口获取检测结果，需提供接口调用文档；数据库：通过采集界面直接向检验设备数据库内采集数据；RS232串口：通过检验设备直接将数据传输到采集界面（串口号、波特率、停止位、数据位、奇偶校验）；RJ45独立网口：通过标准化接口实现传输；工作站软件：可完成全部操作的工作站软件及数据传输线，可兼容全部windows操作系统。当工作站不具备数据接口时，软件系统应自主对工作站硬件/电气系统进行二次开发，实现所需展示或监控的数据呈现。</w:t>
            </w:r>
            <w:r>
              <w:rPr>
                <w:color w:val="auto"/>
                <w:sz w:val="24"/>
                <w:highlight w:val="none"/>
                <w:lang w:bidi="ar"/>
              </w:rPr>
            </w:r>
          </w:p>
        </w:tc>
      </w:tr>
      <w:tr>
        <w:trPr>
          <w:jc w:val="center"/>
          <w:trHeight w:val="480"/>
        </w:trPr>
        <w:tc>
          <w:tcPr>
            <w:tcBorders>
              <w:top w:val="single" w:color="000000" w:sz="4" w:space="0"/>
              <w:left w:val="single" w:color="000000" w:sz="4" w:space="0"/>
              <w:bottom w:val="single" w:color="000000" w:sz="4" w:space="0"/>
              <w:right w:val="single" w:color="000000" w:sz="4" w:space="0"/>
            </w:tcBorders>
            <w:tcW w:w="703"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12</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1285" w:type="dxa"/>
            <w:vAlign w:val="center"/>
            <w:textDirection w:val="lrTb"/>
            <w:noWrap w:val="false"/>
          </w:tcPr>
          <w:p>
            <w:pPr>
              <w:widowControl w:val="true"/>
              <w:pBdr/>
              <w:spacing w:line="360" w:lineRule="auto"/>
              <w:ind/>
              <w:jc w:val="center"/>
              <w:rPr>
                <w:color w:val="auto"/>
                <w:sz w:val="24"/>
                <w:highlight w:val="none"/>
                <w:lang w:bidi="ar"/>
              </w:rPr>
            </w:pPr>
            <w:r>
              <w:rPr>
                <w:color w:val="auto"/>
                <w:sz w:val="24"/>
                <w:highlight w:val="none"/>
                <w:lang w:bidi="ar"/>
              </w:rPr>
              <w:t xml:space="preserve">液相智能检测工作站</w:t>
            </w:r>
            <w:r>
              <w:rPr>
                <w:color w:val="auto"/>
                <w:sz w:val="24"/>
                <w:highlight w:val="none"/>
                <w:lang w:bidi="ar"/>
              </w:rPr>
            </w:r>
          </w:p>
          <w:p>
            <w:pPr>
              <w:widowControl w:val="true"/>
              <w:pBdr/>
              <w:spacing w:line="360" w:lineRule="auto"/>
              <w:ind/>
              <w:jc w:val="center"/>
              <w:rPr>
                <w:color w:val="auto"/>
                <w:sz w:val="24"/>
                <w:highlight w:val="none"/>
                <w:lang w:bidi="ar"/>
              </w:rPr>
            </w:pPr>
            <w:r>
              <w:rPr>
                <w:rFonts w:hint="eastAsia"/>
                <w:color w:val="auto"/>
                <w:sz w:val="24"/>
                <w:highlight w:val="none"/>
                <w:lang w:bidi="ar"/>
              </w:rPr>
              <w:t xml:space="preserve">（核心产品）</w:t>
            </w:r>
            <w:r>
              <w:rPr>
                <w:color w:val="auto"/>
                <w:sz w:val="24"/>
                <w:highlight w:val="none"/>
                <w:lang w:bidi="ar"/>
              </w:rPr>
            </w:r>
          </w:p>
        </w:tc>
        <w:tc>
          <w:tcPr>
            <w:tcBorders>
              <w:top w:val="single" w:color="000000" w:sz="4" w:space="0"/>
              <w:left w:val="single" w:color="000000" w:sz="4" w:space="0"/>
              <w:bottom w:val="single" w:color="000000" w:sz="4" w:space="0"/>
              <w:right w:val="single" w:color="000000" w:sz="4" w:space="0"/>
            </w:tcBorders>
            <w:tcW w:w="557"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1</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499"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套</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6964" w:type="dxa"/>
            <w:vAlign w:val="center"/>
            <w:textDirection w:val="lrTb"/>
            <w:noWrap w:val="false"/>
          </w:tcPr>
          <w:p>
            <w:pPr>
              <w:widowControl w:val="true"/>
              <w:pBdr/>
              <w:spacing w:line="360" w:lineRule="auto"/>
              <w:ind/>
              <w:jc w:val="left"/>
              <w:rPr>
                <w:color w:val="auto"/>
                <w:sz w:val="24"/>
                <w:highlight w:val="none"/>
                <w:lang w:bidi="ar"/>
              </w:rPr>
            </w:pPr>
            <w:r>
              <w:rPr>
                <w:color w:val="auto"/>
                <w:sz w:val="24"/>
                <w:highlight w:val="none"/>
                <w:lang w:bidi="ar"/>
              </w:rPr>
              <w:t xml:space="preserve">1.设备核心需求为使用自动化方式实现</w:t>
            </w:r>
            <w:r>
              <w:rPr>
                <w:rFonts w:hint="eastAsia"/>
                <w:color w:val="auto"/>
                <w:sz w:val="24"/>
                <w:highlight w:val="none"/>
                <w:lang w:bidi="ar"/>
              </w:rPr>
              <w:t xml:space="preserve">食品（如</w:t>
            </w:r>
            <w:r>
              <w:rPr>
                <w:color w:val="auto"/>
                <w:sz w:val="24"/>
                <w:highlight w:val="none"/>
                <w:lang w:bidi="ar"/>
              </w:rPr>
              <w:t xml:space="preserve">三聚氰胺</w:t>
            </w:r>
            <w:r>
              <w:rPr>
                <w:rFonts w:hint="eastAsia"/>
                <w:color w:val="auto"/>
                <w:sz w:val="24"/>
                <w:highlight w:val="none"/>
                <w:lang w:bidi="ar"/>
              </w:rPr>
              <w:t xml:space="preserve">）与药品（如</w:t>
            </w:r>
            <w:r>
              <w:rPr>
                <w:color w:val="auto"/>
                <w:sz w:val="24"/>
                <w:highlight w:val="none"/>
                <w:lang w:bidi="ar"/>
              </w:rPr>
              <w:t xml:space="preserve">布洛芬</w:t>
            </w:r>
            <w:r>
              <w:rPr>
                <w:rFonts w:hint="eastAsia"/>
                <w:color w:val="auto"/>
                <w:sz w:val="24"/>
                <w:highlight w:val="none"/>
                <w:lang w:bidi="ar"/>
              </w:rPr>
              <w:t xml:space="preserve">）相关指标</w:t>
            </w:r>
            <w:r>
              <w:rPr>
                <w:color w:val="auto"/>
                <w:sz w:val="24"/>
                <w:highlight w:val="none"/>
                <w:lang w:bidi="ar"/>
              </w:rPr>
              <w:t xml:space="preserve">的自动化或半自动化（人机交互）检测，不同检测流程上的相同功能设备设施在满足准确性、稳定性、效率等需求基础上可以共用。</w:t>
            </w:r>
            <w:r>
              <w:rPr>
                <w:color w:val="auto"/>
                <w:sz w:val="24"/>
                <w:highlight w:val="none"/>
                <w:lang w:bidi="ar"/>
              </w:rPr>
            </w:r>
          </w:p>
          <w:p>
            <w:pPr>
              <w:widowControl w:val="true"/>
              <w:pBdr/>
              <w:spacing w:line="360" w:lineRule="auto"/>
              <w:ind/>
              <w:jc w:val="left"/>
              <w:rPr>
                <w:color w:val="auto"/>
                <w:sz w:val="24"/>
                <w:highlight w:val="none"/>
                <w:lang w:bidi="ar"/>
              </w:rPr>
            </w:pPr>
            <w:r>
              <w:rPr>
                <w:color w:val="auto"/>
                <w:sz w:val="24"/>
                <w:highlight w:val="none"/>
                <w:lang w:bidi="ar"/>
              </w:rPr>
              <w:t xml:space="preserve">2.设备需要由操作平台、智能检测搬运模块（机器人）、移液加液模块、定容模块、漩涡混匀集成模块、超声波集成模块、离心集成模块、液相集成模块、配套电气控制模块组成，在满足检测指标自动化检验的基础上，应具备移液加液、漩涡混匀、超声波震荡、离心、定容、液相自动上样功能。</w:t>
            </w:r>
            <w:r>
              <w:rPr>
                <w:color w:val="auto"/>
                <w:sz w:val="24"/>
                <w:highlight w:val="none"/>
                <w:lang w:bidi="ar"/>
              </w:rPr>
            </w:r>
          </w:p>
          <w:p>
            <w:pPr>
              <w:widowControl w:val="true"/>
              <w:pBdr/>
              <w:spacing w:line="360" w:lineRule="auto"/>
              <w:ind/>
              <w:jc w:val="left"/>
              <w:rPr>
                <w:color w:val="auto"/>
                <w:sz w:val="24"/>
                <w:highlight w:val="none"/>
                <w:lang w:bidi="ar"/>
              </w:rPr>
            </w:pPr>
            <w:r>
              <w:rPr>
                <w:color w:val="auto"/>
                <w:sz w:val="24"/>
                <w:highlight w:val="none"/>
                <w:lang w:bidi="ar"/>
              </w:rPr>
              <w:t xml:space="preserve">3.具备</w:t>
            </w:r>
            <w:r>
              <w:rPr>
                <w:rFonts w:hint="eastAsia"/>
                <w:color w:val="auto"/>
                <w:sz w:val="24"/>
                <w:highlight w:val="none"/>
                <w:lang w:bidi="ar"/>
              </w:rPr>
              <w:t xml:space="preserve">食品（如</w:t>
            </w:r>
            <w:r>
              <w:rPr>
                <w:color w:val="auto"/>
                <w:sz w:val="24"/>
                <w:highlight w:val="none"/>
                <w:lang w:bidi="ar"/>
              </w:rPr>
              <w:t xml:space="preserve">三聚氰胺</w:t>
            </w:r>
            <w:r>
              <w:rPr>
                <w:rFonts w:hint="eastAsia"/>
                <w:color w:val="auto"/>
                <w:sz w:val="24"/>
                <w:highlight w:val="none"/>
                <w:lang w:bidi="ar"/>
              </w:rPr>
              <w:t xml:space="preserve">）相关</w:t>
            </w:r>
            <w:r>
              <w:rPr>
                <w:color w:val="auto"/>
                <w:sz w:val="24"/>
                <w:highlight w:val="none"/>
                <w:lang w:bidi="ar"/>
              </w:rPr>
              <w:t xml:space="preserve">指标自动化检测功能，自动化范围包括试剂添加、漩涡震荡、超声波震荡、离心、定容、移取上清液、液相上机检测。</w:t>
            </w:r>
            <w:r>
              <w:rPr>
                <w:color w:val="auto"/>
                <w:sz w:val="24"/>
                <w:highlight w:val="none"/>
                <w:lang w:bidi="ar"/>
              </w:rPr>
            </w:r>
          </w:p>
          <w:p>
            <w:pPr>
              <w:widowControl w:val="true"/>
              <w:pBdr/>
              <w:spacing w:line="360" w:lineRule="auto"/>
              <w:ind/>
              <w:jc w:val="left"/>
              <w:rPr>
                <w:color w:val="auto"/>
                <w:sz w:val="24"/>
                <w:highlight w:val="none"/>
                <w:lang w:bidi="ar"/>
              </w:rPr>
            </w:pPr>
            <w:r>
              <w:rPr>
                <w:color w:val="auto"/>
                <w:sz w:val="24"/>
                <w:highlight w:val="none"/>
                <w:lang w:bidi="ar"/>
              </w:rPr>
              <w:t xml:space="preserve">4.具备</w:t>
            </w:r>
            <w:r>
              <w:rPr>
                <w:rFonts w:hint="eastAsia"/>
                <w:color w:val="auto"/>
                <w:sz w:val="24"/>
                <w:highlight w:val="none"/>
                <w:lang w:bidi="ar"/>
              </w:rPr>
              <w:t xml:space="preserve">药品（如</w:t>
            </w:r>
            <w:r>
              <w:rPr>
                <w:color w:val="auto"/>
                <w:sz w:val="24"/>
                <w:highlight w:val="none"/>
                <w:lang w:bidi="ar"/>
              </w:rPr>
              <w:t xml:space="preserve">布洛芬</w:t>
            </w:r>
            <w:r>
              <w:rPr>
                <w:rFonts w:hint="eastAsia"/>
                <w:color w:val="auto"/>
                <w:sz w:val="24"/>
                <w:highlight w:val="none"/>
                <w:lang w:bidi="ar"/>
              </w:rPr>
              <w:t xml:space="preserve">）</w:t>
            </w:r>
            <w:r>
              <w:rPr>
                <w:color w:val="auto"/>
                <w:sz w:val="24"/>
                <w:highlight w:val="none"/>
                <w:lang w:bidi="ar"/>
              </w:rPr>
              <w:t xml:space="preserve">指标自动化检测功能，自动化范围包括试剂添加、漩涡震荡、定容、移取上清液、液相上机检测。</w:t>
            </w:r>
            <w:r>
              <w:rPr>
                <w:color w:val="auto"/>
                <w:sz w:val="24"/>
                <w:highlight w:val="none"/>
                <w:lang w:bidi="ar"/>
              </w:rPr>
            </w:r>
          </w:p>
          <w:p>
            <w:pPr>
              <w:widowControl w:val="true"/>
              <w:pBdr/>
              <w:spacing w:line="360" w:lineRule="auto"/>
              <w:ind/>
              <w:jc w:val="left"/>
              <w:rPr>
                <w:color w:val="auto"/>
                <w:sz w:val="24"/>
                <w:highlight w:val="none"/>
                <w:lang w:bidi="ar"/>
              </w:rPr>
            </w:pPr>
            <w:r>
              <w:rPr>
                <w:color w:val="auto"/>
                <w:sz w:val="24"/>
                <w:highlight w:val="none"/>
                <w:lang w:bidi="ar"/>
              </w:rPr>
              <w:t xml:space="preserve">5.操作平台应材质选用≥10mm的铝合金材质，采用阳极氧化或喷涂进行表面处理。</w:t>
            </w:r>
            <w:r>
              <w:rPr>
                <w:color w:val="auto"/>
                <w:sz w:val="24"/>
                <w:highlight w:val="none"/>
                <w:lang w:bidi="ar"/>
              </w:rPr>
            </w:r>
          </w:p>
          <w:p>
            <w:pPr>
              <w:widowControl w:val="true"/>
              <w:pBdr/>
              <w:spacing w:line="360" w:lineRule="auto"/>
              <w:ind/>
              <w:jc w:val="left"/>
              <w:rPr>
                <w:color w:val="auto"/>
                <w:sz w:val="24"/>
                <w:highlight w:val="none"/>
                <w:lang w:bidi="ar"/>
              </w:rPr>
            </w:pPr>
            <w:r>
              <w:rPr>
                <w:color w:val="auto"/>
                <w:sz w:val="24"/>
                <w:highlight w:val="none"/>
                <w:lang w:bidi="ar"/>
              </w:rPr>
              <w:t xml:space="preserve">6.设备需要支持接入通风系统，保证实验检测的安全。</w:t>
            </w:r>
            <w:r>
              <w:rPr>
                <w:color w:val="auto"/>
                <w:sz w:val="24"/>
                <w:highlight w:val="none"/>
                <w:lang w:bidi="ar"/>
              </w:rPr>
            </w:r>
          </w:p>
          <w:p>
            <w:pPr>
              <w:widowControl w:val="true"/>
              <w:pBdr/>
              <w:spacing w:line="360" w:lineRule="auto"/>
              <w:ind/>
              <w:jc w:val="left"/>
              <w:rPr>
                <w:color w:val="auto"/>
                <w:sz w:val="24"/>
                <w:highlight w:val="none"/>
                <w:lang w:bidi="ar"/>
              </w:rPr>
            </w:pPr>
            <w:r>
              <w:rPr>
                <w:color w:val="auto"/>
                <w:sz w:val="24"/>
                <w:highlight w:val="none"/>
                <w:lang w:bidi="ar"/>
              </w:rPr>
              <w:t xml:space="preserve">7.设备应具备安全门窗，检测时具备安全门窗状态检测功能，未关闭安全窗时禁止自动化检测的运行。</w:t>
            </w:r>
            <w:r>
              <w:rPr>
                <w:color w:val="auto"/>
                <w:sz w:val="24"/>
                <w:highlight w:val="none"/>
                <w:lang w:bidi="ar"/>
              </w:rPr>
            </w:r>
          </w:p>
          <w:p>
            <w:pPr>
              <w:widowControl w:val="true"/>
              <w:pBdr/>
              <w:spacing w:line="360" w:lineRule="auto"/>
              <w:ind/>
              <w:jc w:val="left"/>
              <w:rPr>
                <w:color w:val="auto"/>
                <w:sz w:val="24"/>
                <w:highlight w:val="none"/>
                <w:lang w:bidi="ar"/>
              </w:rPr>
            </w:pPr>
            <w:r>
              <w:rPr>
                <w:color w:val="auto"/>
                <w:sz w:val="24"/>
                <w:highlight w:val="none"/>
                <w:lang w:bidi="ar"/>
              </w:rPr>
              <w:t xml:space="preserve">8.智能检测搬运模块：最大搬运负载≥5kg，自由度≥6，最大速度≥1.2m/s，有效工作半径≥700mm，重复定位精度±5mm以内，能够完成各工序间样品与容器的自动转运。</w:t>
            </w:r>
            <w:r>
              <w:rPr>
                <w:color w:val="auto"/>
                <w:sz w:val="24"/>
                <w:highlight w:val="none"/>
                <w:lang w:bidi="ar"/>
              </w:rPr>
            </w:r>
          </w:p>
          <w:p>
            <w:pPr>
              <w:widowControl w:val="true"/>
              <w:pBdr/>
              <w:spacing w:line="360" w:lineRule="auto"/>
              <w:ind/>
              <w:jc w:val="left"/>
              <w:rPr>
                <w:color w:val="auto"/>
                <w:sz w:val="24"/>
                <w:highlight w:val="none"/>
                <w:lang w:bidi="ar"/>
              </w:rPr>
            </w:pPr>
            <w:r>
              <w:rPr>
                <w:color w:val="auto"/>
                <w:sz w:val="24"/>
                <w:highlight w:val="none"/>
                <w:lang w:bidi="ar"/>
              </w:rPr>
              <w:t xml:space="preserve">9.移液加液模块：支持</w:t>
            </w:r>
            <w:r>
              <w:rPr>
                <w:rFonts w:hint="eastAsia"/>
                <w:color w:val="auto"/>
                <w:sz w:val="24"/>
                <w:highlight w:val="none"/>
                <w:lang w:bidi="ar"/>
              </w:rPr>
              <w:t xml:space="preserve">使用移液枪完成</w:t>
            </w:r>
            <w:r>
              <w:rPr>
                <w:color w:val="auto"/>
                <w:sz w:val="24"/>
                <w:highlight w:val="none"/>
                <w:lang w:bidi="ar"/>
              </w:rPr>
              <w:t xml:space="preserve">3种以上试剂的添加功能，无需实验中途更换试剂，能够配合智能检测搬运模块</w:t>
            </w:r>
            <w:r>
              <w:rPr>
                <w:rFonts w:hint="eastAsia"/>
                <w:color w:val="auto"/>
                <w:sz w:val="24"/>
                <w:highlight w:val="none"/>
                <w:lang w:bidi="ar"/>
              </w:rPr>
              <w:t xml:space="preserve">（机器人）</w:t>
            </w:r>
            <w:r>
              <w:rPr>
                <w:color w:val="auto"/>
                <w:sz w:val="24"/>
                <w:highlight w:val="none"/>
                <w:lang w:bidi="ar"/>
              </w:rPr>
              <w:t xml:space="preserve">完成自动化加液操作。</w:t>
            </w:r>
            <w:r>
              <w:rPr>
                <w:color w:val="auto"/>
                <w:sz w:val="24"/>
                <w:highlight w:val="none"/>
                <w:lang w:bidi="ar"/>
              </w:rPr>
            </w:r>
          </w:p>
          <w:p>
            <w:pPr>
              <w:widowControl w:val="true"/>
              <w:pBdr/>
              <w:spacing w:line="360" w:lineRule="auto"/>
              <w:ind/>
              <w:jc w:val="left"/>
              <w:rPr>
                <w:color w:val="auto"/>
                <w:sz w:val="24"/>
                <w:highlight w:val="none"/>
                <w:lang w:bidi="ar"/>
              </w:rPr>
            </w:pPr>
            <w:r>
              <w:rPr>
                <w:color w:val="auto"/>
                <w:sz w:val="24"/>
                <w:highlight w:val="none"/>
                <w:lang w:bidi="ar"/>
              </w:rPr>
              <w:t xml:space="preserve">10.定容模块：使用视觉相机实现定容功能，相机像素≥200万，能够自主应对不同外部光线条件</w:t>
            </w:r>
            <w:r>
              <w:rPr>
                <w:rFonts w:hint="eastAsia"/>
                <w:color w:val="auto"/>
                <w:sz w:val="24"/>
                <w:highlight w:val="none"/>
                <w:lang w:bidi="ar"/>
              </w:rPr>
              <w:t xml:space="preserve">，具备机器人、加液装置、相机协作功能</w:t>
            </w:r>
            <w:r>
              <w:rPr>
                <w:color w:val="auto"/>
                <w:sz w:val="24"/>
                <w:highlight w:val="none"/>
                <w:lang w:bidi="ar"/>
              </w:rPr>
            </w:r>
          </w:p>
          <w:p>
            <w:pPr>
              <w:widowControl w:val="true"/>
              <w:pBdr/>
              <w:spacing w:line="360" w:lineRule="auto"/>
              <w:ind/>
              <w:jc w:val="left"/>
              <w:rPr>
                <w:color w:val="auto"/>
                <w:sz w:val="24"/>
                <w:highlight w:val="none"/>
                <w:lang w:bidi="ar"/>
              </w:rPr>
            </w:pPr>
            <w:r>
              <w:rPr>
                <w:color w:val="auto"/>
                <w:sz w:val="24"/>
                <w:highlight w:val="none"/>
                <w:lang w:bidi="ar"/>
              </w:rPr>
              <w:t xml:space="preserve">11.水浴集成模块：集成外部超声波装备，使用不锈钢或铝型材框架，设计独立试管插孔阵列，兼容搬运模块夹爪抓放样品，支持超声波震荡试管数量≥3，配备试管到位检测。</w:t>
            </w:r>
            <w:r>
              <w:rPr>
                <w:color w:val="auto"/>
                <w:sz w:val="24"/>
                <w:highlight w:val="none"/>
                <w:lang w:bidi="ar"/>
              </w:rPr>
            </w:r>
          </w:p>
          <w:p>
            <w:pPr>
              <w:widowControl w:val="true"/>
              <w:pBdr/>
              <w:spacing w:line="360" w:lineRule="auto"/>
              <w:ind/>
              <w:jc w:val="left"/>
              <w:rPr>
                <w:color w:val="auto"/>
                <w:sz w:val="24"/>
                <w:highlight w:val="none"/>
                <w:lang w:bidi="ar"/>
              </w:rPr>
            </w:pPr>
            <w:r>
              <w:rPr>
                <w:color w:val="auto"/>
                <w:sz w:val="24"/>
                <w:highlight w:val="none"/>
                <w:lang w:bidi="ar"/>
              </w:rPr>
              <w:t xml:space="preserve">12.混匀集成模块：集成外部漩涡震荡装备，适配50ml规格试管。</w:t>
            </w:r>
            <w:r>
              <w:rPr>
                <w:color w:val="auto"/>
                <w:sz w:val="24"/>
                <w:highlight w:val="none"/>
                <w:lang w:bidi="ar"/>
              </w:rPr>
            </w:r>
          </w:p>
          <w:p>
            <w:pPr>
              <w:widowControl w:val="true"/>
              <w:pBdr/>
              <w:spacing w:line="360" w:lineRule="auto"/>
              <w:ind/>
              <w:jc w:val="left"/>
              <w:rPr>
                <w:color w:val="auto"/>
                <w:sz w:val="24"/>
                <w:highlight w:val="none"/>
                <w:lang w:bidi="ar"/>
              </w:rPr>
            </w:pPr>
            <w:r>
              <w:rPr>
                <w:color w:val="auto"/>
                <w:sz w:val="24"/>
                <w:highlight w:val="none"/>
                <w:lang w:bidi="ar"/>
              </w:rPr>
              <w:t xml:space="preserve">13.提取集成模块：集成外部离心装备，具备转子停止检测、开关盖子功能，完成离心设备的控制与数据采集，并实现与电气系统、机器人控制系统的自动化协作。</w:t>
            </w:r>
            <w:r>
              <w:rPr>
                <w:color w:val="auto"/>
                <w:sz w:val="24"/>
                <w:highlight w:val="none"/>
                <w:lang w:bidi="ar"/>
              </w:rPr>
            </w:r>
          </w:p>
          <w:p>
            <w:pPr>
              <w:widowControl w:val="true"/>
              <w:pBdr/>
              <w:spacing w:line="360" w:lineRule="auto"/>
              <w:ind/>
              <w:jc w:val="left"/>
              <w:rPr>
                <w:color w:val="auto"/>
                <w:sz w:val="24"/>
                <w:highlight w:val="none"/>
                <w:lang w:bidi="ar"/>
              </w:rPr>
            </w:pPr>
            <w:r>
              <w:rPr>
                <w:color w:val="auto"/>
                <w:sz w:val="24"/>
                <w:highlight w:val="none"/>
                <w:lang w:bidi="ar"/>
              </w:rPr>
              <w:t xml:space="preserve">14.液相集成模块：具备自动上样功能，配备标准化样品架,完成液相设备的控制与数据采集，并实现与电气系统、机器人控制系统的自动化协作。</w:t>
            </w:r>
            <w:r>
              <w:rPr>
                <w:color w:val="auto"/>
                <w:sz w:val="24"/>
                <w:highlight w:val="none"/>
                <w:lang w:bidi="ar"/>
              </w:rPr>
            </w:r>
          </w:p>
          <w:p>
            <w:pPr>
              <w:widowControl w:val="true"/>
              <w:pBdr/>
              <w:spacing w:line="360" w:lineRule="auto"/>
              <w:ind/>
              <w:jc w:val="left"/>
              <w:rPr>
                <w:color w:val="auto"/>
                <w:sz w:val="24"/>
                <w:highlight w:val="none"/>
                <w:lang w:bidi="ar"/>
              </w:rPr>
            </w:pPr>
            <w:r>
              <w:rPr>
                <w:color w:val="auto"/>
                <w:sz w:val="24"/>
                <w:highlight w:val="none"/>
                <w:lang w:bidi="ar"/>
              </w:rPr>
              <w:t xml:space="preserve">15.电气控制模块：PLC及电气部件选用市场主流通用系列，不采用特殊非标型号；整体电路配备短路、过载、缺相、欠压等完善的安全保护措施；空气开关等核心电气元件具备高分断能力、高机械及电气寿命，性能满足主流工业级产品通用要求。</w:t>
            </w:r>
            <w:r>
              <w:rPr>
                <w:color w:val="auto"/>
                <w:sz w:val="24"/>
                <w:highlight w:val="none"/>
                <w:lang w:bidi="ar"/>
              </w:rPr>
            </w:r>
          </w:p>
          <w:p>
            <w:pPr>
              <w:widowControl w:val="true"/>
              <w:pBdr/>
              <w:spacing w:line="360" w:lineRule="auto"/>
              <w:ind/>
              <w:jc w:val="left"/>
              <w:rPr>
                <w:color w:val="auto"/>
                <w:sz w:val="24"/>
                <w:highlight w:val="none"/>
                <w:lang w:bidi="ar"/>
              </w:rPr>
            </w:pPr>
            <w:r>
              <w:rPr>
                <w:color w:val="auto"/>
                <w:sz w:val="24"/>
                <w:highlight w:val="none"/>
                <w:lang w:bidi="ar"/>
              </w:rPr>
              <w:t xml:space="preserve">16.适配50mL离心管、50或100mL容量瓶。</w:t>
            </w:r>
            <w:r>
              <w:rPr>
                <w:color w:val="auto"/>
                <w:sz w:val="24"/>
                <w:highlight w:val="none"/>
                <w:lang w:bidi="ar"/>
              </w:rPr>
            </w:r>
          </w:p>
          <w:p>
            <w:pPr>
              <w:widowControl w:val="true"/>
              <w:pBdr/>
              <w:spacing w:line="360" w:lineRule="auto"/>
              <w:ind/>
              <w:jc w:val="left"/>
              <w:rPr>
                <w:color w:val="auto"/>
                <w:sz w:val="24"/>
                <w:highlight w:val="none"/>
              </w:rPr>
            </w:pPr>
            <w:r>
              <w:rPr>
                <w:color w:val="auto"/>
                <w:sz w:val="24"/>
                <w:highlight w:val="none"/>
                <w:lang w:bidi="ar"/>
              </w:rPr>
              <w:t xml:space="preserve">17.具备Profinet/Modbus/485/232等通用接口中的一种或多种，支持与外部系统软件对接</w:t>
            </w:r>
            <w:r>
              <w:rPr>
                <w:rFonts w:hint="eastAsia"/>
                <w:color w:val="auto"/>
                <w:sz w:val="24"/>
                <w:highlight w:val="none"/>
                <w:lang w:bidi="ar"/>
              </w:rPr>
              <w:t xml:space="preserve">。</w:t>
            </w:r>
            <w:r>
              <w:rPr>
                <w:color w:val="auto"/>
                <w:sz w:val="24"/>
                <w:highlight w:val="none"/>
              </w:rPr>
            </w:r>
          </w:p>
        </w:tc>
      </w:tr>
      <w:tr>
        <w:trPr>
          <w:jc w:val="center"/>
          <w:trHeight w:val="480"/>
        </w:trPr>
        <w:tc>
          <w:tcPr>
            <w:tcBorders>
              <w:top w:val="single" w:color="000000" w:sz="4" w:space="0"/>
              <w:left w:val="single" w:color="000000" w:sz="4" w:space="0"/>
              <w:bottom w:val="single" w:color="000000" w:sz="4" w:space="0"/>
              <w:right w:val="single" w:color="000000" w:sz="4" w:space="0"/>
            </w:tcBorders>
            <w:tcW w:w="703"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13</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1285"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AI智能摄像模块</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557"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4</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499"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套</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6964" w:type="dxa"/>
            <w:vAlign w:val="center"/>
            <w:textDirection w:val="lrTb"/>
            <w:noWrap w:val="false"/>
          </w:tcPr>
          <w:p>
            <w:pPr>
              <w:widowControl w:val="true"/>
              <w:pBdr/>
              <w:spacing w:line="360" w:lineRule="auto"/>
              <w:ind/>
              <w:jc w:val="left"/>
              <w:rPr>
                <w:color w:val="auto"/>
                <w:sz w:val="24"/>
                <w:highlight w:val="none"/>
                <w:lang w:bidi="ar"/>
              </w:rPr>
            </w:pPr>
            <w:r>
              <w:rPr>
                <w:color w:val="auto"/>
                <w:sz w:val="24"/>
                <w:highlight w:val="none"/>
                <w:lang w:bidi="ar"/>
              </w:rPr>
              <w:t xml:space="preserve">1.摄像机类型：高清智能网络摄像机，支持实时音视频采集、传输及远程监控；</w:t>
            </w:r>
            <w:r>
              <w:rPr>
                <w:color w:val="auto"/>
                <w:sz w:val="24"/>
                <w:highlight w:val="none"/>
                <w:lang w:bidi="ar"/>
              </w:rPr>
            </w:r>
          </w:p>
          <w:p>
            <w:pPr>
              <w:widowControl w:val="true"/>
              <w:pBdr/>
              <w:spacing w:line="360" w:lineRule="auto"/>
              <w:ind/>
              <w:jc w:val="left"/>
              <w:rPr>
                <w:color w:val="auto"/>
                <w:sz w:val="24"/>
                <w:highlight w:val="none"/>
                <w:lang w:bidi="ar"/>
              </w:rPr>
            </w:pPr>
            <w:r>
              <w:rPr>
                <w:color w:val="auto"/>
                <w:sz w:val="24"/>
                <w:highlight w:val="none"/>
                <w:lang w:bidi="ar"/>
              </w:rPr>
              <w:t xml:space="preserve">2.图像分辨率：最大分辨率≥2560×1440，且在该分辨率下视频帧率≥25fps；图像传感器：采用不小于1/2.7英寸逐行扫描CMOS图像传感器；图像处理：支持宽动态、背光补偿、强光抑制及3D数字降噪功能；</w:t>
            </w:r>
            <w:r>
              <w:rPr>
                <w:color w:val="auto"/>
                <w:sz w:val="24"/>
                <w:highlight w:val="none"/>
                <w:lang w:bidi="ar"/>
              </w:rPr>
            </w:r>
          </w:p>
          <w:p>
            <w:pPr>
              <w:widowControl w:val="true"/>
              <w:pBdr/>
              <w:spacing w:line="360" w:lineRule="auto"/>
              <w:ind/>
              <w:jc w:val="left"/>
              <w:rPr>
                <w:color w:val="auto"/>
                <w:sz w:val="24"/>
                <w:highlight w:val="none"/>
                <w:lang w:bidi="ar"/>
              </w:rPr>
            </w:pPr>
            <w:r>
              <w:rPr>
                <w:rFonts w:hint="eastAsia"/>
                <w:color w:val="auto"/>
                <w:sz w:val="24"/>
                <w:highlight w:val="none"/>
                <w:lang w:bidi="ar"/>
              </w:rPr>
              <w:t xml:space="preserve">3</w:t>
            </w:r>
            <w:r>
              <w:rPr>
                <w:color w:val="auto"/>
                <w:sz w:val="24"/>
                <w:highlight w:val="none"/>
                <w:lang w:bidi="ar"/>
              </w:rPr>
              <w:t xml:space="preserve">.镜头参数：镜头焦距为4mm，最大光圈F值≤2.0；</w:t>
            </w:r>
            <w:r>
              <w:rPr>
                <w:color w:val="auto"/>
                <w:sz w:val="24"/>
                <w:highlight w:val="none"/>
                <w:lang w:bidi="ar"/>
              </w:rPr>
            </w:r>
          </w:p>
          <w:p>
            <w:pPr>
              <w:widowControl w:val="true"/>
              <w:pBdr/>
              <w:spacing w:line="360" w:lineRule="auto"/>
              <w:ind/>
              <w:jc w:val="left"/>
              <w:rPr>
                <w:color w:val="auto"/>
                <w:sz w:val="24"/>
                <w:highlight w:val="none"/>
                <w:lang w:bidi="ar"/>
              </w:rPr>
            </w:pPr>
            <w:r>
              <w:rPr>
                <w:rFonts w:hint="eastAsia"/>
                <w:color w:val="auto"/>
                <w:sz w:val="24"/>
                <w:highlight w:val="none"/>
                <w:lang w:bidi="ar"/>
              </w:rPr>
              <w:t xml:space="preserve">4</w:t>
            </w:r>
            <w:r>
              <w:rPr>
                <w:color w:val="auto"/>
                <w:sz w:val="24"/>
                <w:highlight w:val="none"/>
                <w:lang w:bidi="ar"/>
              </w:rPr>
              <w:t xml:space="preserve">.音频功能：内置麦克风及扬声器，支持音频采集及声音播放；</w:t>
            </w:r>
            <w:r>
              <w:rPr>
                <w:color w:val="auto"/>
                <w:sz w:val="24"/>
                <w:highlight w:val="none"/>
                <w:lang w:bidi="ar"/>
              </w:rPr>
            </w:r>
          </w:p>
          <w:p>
            <w:pPr>
              <w:widowControl w:val="true"/>
              <w:pBdr/>
              <w:spacing w:line="360" w:lineRule="auto"/>
              <w:ind/>
              <w:jc w:val="left"/>
              <w:rPr>
                <w:color w:val="auto"/>
                <w:sz w:val="24"/>
                <w:highlight w:val="none"/>
                <w:lang w:bidi="ar"/>
              </w:rPr>
            </w:pPr>
            <w:r>
              <w:rPr>
                <w:rFonts w:hint="eastAsia"/>
                <w:color w:val="auto"/>
                <w:sz w:val="24"/>
                <w:highlight w:val="none"/>
                <w:lang w:bidi="ar"/>
              </w:rPr>
              <w:t xml:space="preserve">5</w:t>
            </w:r>
            <w:r>
              <w:rPr>
                <w:color w:val="auto"/>
                <w:sz w:val="24"/>
                <w:highlight w:val="none"/>
                <w:lang w:bidi="ar"/>
              </w:rPr>
              <w:t xml:space="preserve">.网络功能：支持Wi-Fi无线网络连接；</w:t>
            </w:r>
            <w:r>
              <w:rPr>
                <w:color w:val="auto"/>
                <w:sz w:val="24"/>
                <w:highlight w:val="none"/>
                <w:lang w:bidi="ar"/>
              </w:rPr>
            </w:r>
          </w:p>
          <w:p>
            <w:pPr>
              <w:widowControl w:val="true"/>
              <w:pBdr/>
              <w:spacing w:line="360" w:lineRule="auto"/>
              <w:ind/>
              <w:jc w:val="left"/>
              <w:rPr>
                <w:color w:val="auto"/>
                <w:sz w:val="24"/>
                <w:highlight w:val="none"/>
                <w:lang w:bidi="ar"/>
              </w:rPr>
            </w:pPr>
            <w:r>
              <w:rPr>
                <w:rFonts w:hint="eastAsia"/>
                <w:color w:val="auto"/>
                <w:sz w:val="24"/>
                <w:highlight w:val="none"/>
                <w:lang w:bidi="ar"/>
              </w:rPr>
              <w:t xml:space="preserve">6</w:t>
            </w:r>
            <w:r>
              <w:rPr>
                <w:color w:val="auto"/>
                <w:sz w:val="24"/>
                <w:highlight w:val="none"/>
                <w:lang w:bidi="ar"/>
              </w:rPr>
              <w:t xml:space="preserve">.补光功能：支持红外光与白光智能补光，并可根据环境亮度自动切换补光模式；补光距离：红外补光距离≥20m，白光补光距离≥15m；</w:t>
            </w:r>
            <w:r>
              <w:rPr>
                <w:color w:val="auto"/>
                <w:sz w:val="24"/>
                <w:highlight w:val="none"/>
                <w:lang w:bidi="ar"/>
              </w:rPr>
            </w:r>
          </w:p>
          <w:p>
            <w:pPr>
              <w:widowControl w:val="true"/>
              <w:pBdr/>
              <w:spacing w:line="360" w:lineRule="auto"/>
              <w:ind/>
              <w:jc w:val="left"/>
              <w:rPr>
                <w:color w:val="auto"/>
                <w:sz w:val="24"/>
                <w:highlight w:val="none"/>
                <w:lang w:bidi="ar"/>
              </w:rPr>
            </w:pPr>
            <w:r>
              <w:rPr>
                <w:rFonts w:hint="eastAsia"/>
                <w:color w:val="auto"/>
                <w:sz w:val="24"/>
                <w:highlight w:val="none"/>
                <w:lang w:bidi="ar"/>
              </w:rPr>
              <w:t xml:space="preserve">7</w:t>
            </w:r>
            <w:r>
              <w:rPr>
                <w:color w:val="auto"/>
                <w:sz w:val="24"/>
                <w:highlight w:val="none"/>
                <w:lang w:bidi="ar"/>
              </w:rPr>
              <w:t xml:space="preserve">.安装结构：配备三轴调节支架，支持摄像机拍摄方向和安装角度灵活调节，支架应结构稳定、固定可靠；</w:t>
            </w:r>
            <w:r>
              <w:rPr>
                <w:color w:val="auto"/>
                <w:sz w:val="24"/>
                <w:highlight w:val="none"/>
                <w:lang w:bidi="ar"/>
              </w:rPr>
            </w:r>
          </w:p>
          <w:p>
            <w:pPr>
              <w:widowControl w:val="true"/>
              <w:pBdr/>
              <w:spacing w:line="360" w:lineRule="auto"/>
              <w:ind/>
              <w:jc w:val="left"/>
              <w:rPr>
                <w:color w:val="auto"/>
                <w:sz w:val="24"/>
                <w:highlight w:val="none"/>
              </w:rPr>
            </w:pPr>
            <w:r>
              <w:rPr>
                <w:rFonts w:hint="eastAsia"/>
                <w:color w:val="auto"/>
                <w:sz w:val="24"/>
                <w:highlight w:val="none"/>
                <w:lang w:bidi="ar"/>
              </w:rPr>
              <w:t xml:space="preserve">8</w:t>
            </w:r>
            <w:r>
              <w:rPr>
                <w:color w:val="auto"/>
                <w:sz w:val="24"/>
                <w:highlight w:val="none"/>
                <w:lang w:bidi="ar"/>
              </w:rPr>
              <w:t xml:space="preserve">.云台功能：配备智能云台，支持通过管理平台或客户端远程控制摄像机水平及垂直转动</w:t>
            </w:r>
            <w:r>
              <w:rPr>
                <w:rFonts w:hint="eastAsia"/>
                <w:color w:val="auto"/>
                <w:sz w:val="24"/>
                <w:highlight w:val="none"/>
                <w:lang w:bidi="ar"/>
              </w:rPr>
              <w:t xml:space="preserve">。</w:t>
            </w:r>
            <w:r>
              <w:rPr>
                <w:color w:val="auto"/>
                <w:sz w:val="24"/>
                <w:highlight w:val="none"/>
              </w:rPr>
            </w:r>
          </w:p>
        </w:tc>
      </w:tr>
      <w:tr>
        <w:trPr>
          <w:jc w:val="center"/>
          <w:trHeight w:val="480"/>
        </w:trPr>
        <w:tc>
          <w:tcPr>
            <w:tcBorders>
              <w:top w:val="single" w:color="000000" w:sz="4" w:space="0"/>
              <w:left w:val="single" w:color="000000" w:sz="4" w:space="0"/>
              <w:bottom w:val="single" w:color="000000" w:sz="4" w:space="0"/>
              <w:right w:val="single" w:color="000000" w:sz="4" w:space="0"/>
            </w:tcBorders>
            <w:tcW w:w="703"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14</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1285"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AI智算终端</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557"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1</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499"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台</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6964" w:type="dxa"/>
            <w:vAlign w:val="center"/>
            <w:textDirection w:val="lrTb"/>
            <w:noWrap w:val="false"/>
          </w:tcPr>
          <w:p>
            <w:pPr>
              <w:widowControl w:val="true"/>
              <w:numPr>
                <w:ilvl w:val="0"/>
                <w:numId w:val="13"/>
              </w:numPr>
              <w:pBdr/>
              <w:spacing w:line="360" w:lineRule="auto"/>
              <w:ind/>
              <w:jc w:val="left"/>
              <w:rPr>
                <w:color w:val="auto"/>
                <w:sz w:val="24"/>
                <w:highlight w:val="none"/>
              </w:rPr>
            </w:pPr>
            <w:r>
              <w:rPr>
                <w:color w:val="auto"/>
                <w:sz w:val="24"/>
                <w:highlight w:val="none"/>
              </w:rPr>
              <w:t xml:space="preserve">CPU：处理器基础主频≥2.0GHz最大动态加速频率≥3.9GHz，支持多核动态频率提升技术。</w:t>
            </w:r>
            <w:r>
              <w:rPr>
                <w:color w:val="auto"/>
                <w:sz w:val="24"/>
                <w:highlight w:val="none"/>
              </w:rPr>
            </w:r>
          </w:p>
          <w:p>
            <w:pPr>
              <w:widowControl w:val="true"/>
              <w:numPr>
                <w:ilvl w:val="0"/>
                <w:numId w:val="0"/>
              </w:numPr>
              <w:pBdr/>
              <w:spacing w:line="360" w:lineRule="auto"/>
              <w:ind/>
              <w:jc w:val="left"/>
              <w:rPr>
                <w:color w:val="auto"/>
                <w:sz w:val="24"/>
                <w:highlight w:val="none"/>
              </w:rPr>
            </w:pPr>
            <w:r>
              <w:rPr>
                <w:rFonts w:hint="eastAsia"/>
                <w:color w:val="auto"/>
                <w:sz w:val="24"/>
                <w:highlight w:val="none"/>
                <w:lang w:bidi="ar"/>
              </w:rPr>
              <w:t xml:space="preserve">2.</w:t>
            </w:r>
            <w:r>
              <w:rPr>
                <w:color w:val="auto"/>
                <w:sz w:val="24"/>
                <w:highlight w:val="none"/>
                <w:lang w:bidi="ar"/>
              </w:rPr>
              <w:t xml:space="preserve">内存配置：4×32GB；内存规格：DDR5 ECC RECC；内存频率：4800MHz。</w:t>
            </w:r>
            <w:r>
              <w:rPr>
                <w:color w:val="auto"/>
                <w:sz w:val="24"/>
                <w:highlight w:val="none"/>
                <w:lang w:bidi="ar"/>
              </w:rPr>
              <w:br/>
            </w:r>
            <w:r>
              <w:rPr>
                <w:color w:val="auto"/>
                <w:sz w:val="24"/>
                <w:highlight w:val="none"/>
                <w:lang w:bidi="ar"/>
              </w:rPr>
              <w:t xml:space="preserve">3.系统盘：2块硬盘，单块容量480GB、硬盘缓存大小128MB；数据盘：</w:t>
            </w:r>
            <w:r>
              <w:rPr>
                <w:rFonts w:hint="eastAsia"/>
                <w:color w:val="auto"/>
                <w:sz w:val="24"/>
                <w:highlight w:val="none"/>
                <w:lang w:bidi="ar"/>
              </w:rPr>
              <w:t xml:space="preserve">2块硬盘，单块容量8TB、</w:t>
            </w:r>
            <w:r>
              <w:rPr>
                <w:color w:val="auto"/>
                <w:sz w:val="24"/>
                <w:highlight w:val="none"/>
                <w:lang w:bidi="ar"/>
              </w:rPr>
              <w:t xml:space="preserve">2.5 英寸盘体</w:t>
            </w:r>
            <w:r>
              <w:rPr>
                <w:color w:val="auto"/>
                <w:sz w:val="24"/>
                <w:highlight w:val="none"/>
              </w:rPr>
            </w:r>
          </w:p>
          <w:p>
            <w:pPr>
              <w:widowControl w:val="true"/>
              <w:pBdr/>
              <w:spacing w:line="360" w:lineRule="auto"/>
              <w:ind/>
              <w:jc w:val="left"/>
              <w:rPr>
                <w:color w:val="auto"/>
                <w:sz w:val="24"/>
                <w:highlight w:val="none"/>
              </w:rPr>
            </w:pPr>
            <w:r>
              <w:rPr>
                <w:rFonts w:hint="eastAsia"/>
                <w:color w:val="auto"/>
                <w:sz w:val="24"/>
                <w:highlight w:val="none"/>
                <w:lang w:bidi="ar"/>
              </w:rPr>
              <w:t xml:space="preserve">4</w:t>
            </w:r>
            <w:r>
              <w:rPr>
                <w:color w:val="auto"/>
                <w:sz w:val="24"/>
                <w:highlight w:val="none"/>
                <w:lang w:bidi="ar"/>
              </w:rPr>
              <w:t xml:space="preserve">.AI算力卡：AI加速显卡≥2块，单卡显存≥24GB，单卡功耗≤450W，双宽涡轮散热，支持主流AI训练推理框架。</w:t>
            </w:r>
            <w:r>
              <w:rPr>
                <w:color w:val="auto"/>
                <w:sz w:val="24"/>
                <w:highlight w:val="none"/>
              </w:rPr>
            </w:r>
          </w:p>
          <w:p>
            <w:pPr>
              <w:widowControl w:val="true"/>
              <w:pBdr/>
              <w:spacing w:line="360" w:lineRule="auto"/>
              <w:ind/>
              <w:jc w:val="left"/>
              <w:rPr>
                <w:color w:val="auto"/>
                <w:sz w:val="24"/>
                <w:highlight w:val="none"/>
              </w:rPr>
            </w:pPr>
            <w:r>
              <w:rPr>
                <w:rFonts w:hint="eastAsia"/>
                <w:color w:val="auto"/>
                <w:sz w:val="24"/>
                <w:highlight w:val="none"/>
                <w:lang w:bidi="ar"/>
              </w:rPr>
              <w:t xml:space="preserve">5</w:t>
            </w:r>
            <w:r>
              <w:rPr>
                <w:color w:val="auto"/>
                <w:sz w:val="24"/>
                <w:highlight w:val="none"/>
                <w:lang w:bidi="ar"/>
              </w:rPr>
              <w:t xml:space="preserve">.RAID卡：硬件阵列卡≥1块，8口SAS/SATA，缓存≥1GB,支持RAID0/1/5/6/10；7.支持2颗可扩展处理器，TDP≤350W，支持3UPI互联；</w:t>
            </w:r>
            <w:r>
              <w:rPr>
                <w:color w:val="auto"/>
                <w:sz w:val="24"/>
                <w:highlight w:val="none"/>
                <w:lang w:bidi="ar"/>
              </w:rPr>
              <w:br/>
            </w:r>
            <w:r>
              <w:rPr>
                <w:rFonts w:hint="eastAsia"/>
                <w:color w:val="auto"/>
                <w:sz w:val="24"/>
                <w:highlight w:val="none"/>
                <w:lang w:bidi="ar"/>
              </w:rPr>
              <w:t xml:space="preserve">6</w:t>
            </w:r>
            <w:r>
              <w:rPr>
                <w:color w:val="auto"/>
                <w:sz w:val="24"/>
                <w:highlight w:val="none"/>
                <w:lang w:bidi="ar"/>
              </w:rPr>
              <w:t xml:space="preserve">.内存插槽：32个；支持DDR5 4800MHz ECC内存；内存容量可扩展至8TB；支持3DS ECC RDIMM/LRDIMM内存。</w:t>
            </w:r>
            <w:r>
              <w:rPr>
                <w:color w:val="auto"/>
                <w:sz w:val="24"/>
                <w:highlight w:val="none"/>
                <w:lang w:bidi="ar"/>
              </w:rPr>
              <w:br/>
            </w:r>
            <w:r>
              <w:rPr>
                <w:rFonts w:hint="eastAsia"/>
                <w:color w:val="auto"/>
                <w:sz w:val="24"/>
                <w:highlight w:val="none"/>
                <w:lang w:bidi="ar"/>
              </w:rPr>
              <w:t xml:space="preserve">7</w:t>
            </w:r>
            <w:r>
              <w:rPr>
                <w:color w:val="auto"/>
                <w:sz w:val="24"/>
                <w:highlight w:val="none"/>
                <w:lang w:bidi="ar"/>
              </w:rPr>
              <w:t xml:space="preserve">.最大支持12个3.5英寸或2.5英寸硬盘；2000W(1+1)冗余电源；</w:t>
            </w:r>
            <w:r>
              <w:rPr>
                <w:color w:val="auto"/>
                <w:sz w:val="24"/>
                <w:highlight w:val="none"/>
                <w:lang w:bidi="ar"/>
              </w:rPr>
              <w:br/>
            </w:r>
            <w:r>
              <w:rPr>
                <w:rFonts w:hint="eastAsia"/>
                <w:color w:val="auto"/>
                <w:sz w:val="24"/>
                <w:highlight w:val="none"/>
                <w:lang w:bidi="ar"/>
              </w:rPr>
              <w:t xml:space="preserve">8</w:t>
            </w:r>
            <w:r>
              <w:rPr>
                <w:color w:val="auto"/>
                <w:sz w:val="24"/>
                <w:highlight w:val="none"/>
                <w:lang w:bidi="ar"/>
              </w:rPr>
              <w:t xml:space="preserve">.IPMI管理接口：1个1GbE RJ45接口；专用管理网口：1个1GbE RJ45接口。</w:t>
            </w:r>
            <w:r>
              <w:rPr>
                <w:color w:val="auto"/>
                <w:sz w:val="24"/>
                <w:highlight w:val="none"/>
              </w:rPr>
            </w:r>
          </w:p>
          <w:p>
            <w:pPr>
              <w:widowControl w:val="true"/>
              <w:pBdr/>
              <w:spacing w:line="360" w:lineRule="auto"/>
              <w:ind/>
              <w:jc w:val="left"/>
              <w:rPr>
                <w:color w:val="auto"/>
                <w:sz w:val="24"/>
                <w:highlight w:val="none"/>
                <w:lang w:bidi="ar"/>
              </w:rPr>
            </w:pPr>
            <w:r>
              <w:rPr>
                <w:color w:val="auto"/>
                <w:sz w:val="24"/>
                <w:highlight w:val="none"/>
                <w:shd w:val="clear" w:color="auto" w:fill="ffffff"/>
              </w:rPr>
              <w:t xml:space="preserve">▲</w:t>
            </w:r>
            <w:r>
              <w:rPr>
                <w:rFonts w:hint="eastAsia" w:eastAsiaTheme="majorEastAsia"/>
                <w:color w:val="auto"/>
                <w:sz w:val="24"/>
                <w:highlight w:val="none"/>
                <w:shd w:val="clear" w:color="auto" w:fill="ffffff"/>
              </w:rPr>
              <w:t xml:space="preserve">9</w:t>
            </w:r>
            <w:r>
              <w:rPr>
                <w:rFonts w:eastAsiaTheme="majorEastAsia"/>
                <w:color w:val="auto"/>
                <w:sz w:val="24"/>
                <w:highlight w:val="none"/>
                <w:shd w:val="clear" w:color="auto" w:fill="ffffff"/>
              </w:rPr>
              <w:t xml:space="preserve">.</w:t>
            </w:r>
            <w:r>
              <w:rPr>
                <w:color w:val="auto"/>
                <w:sz w:val="24"/>
                <w:highlight w:val="none"/>
                <w:lang w:bidi="ar"/>
              </w:rPr>
              <w:t xml:space="preserve">具备深度推理引擎能力，支持通用大模型推理、全流程数据智能分析，可完成实验原始数据自动推导；</w:t>
            </w:r>
            <w:r>
              <w:rPr>
                <w:color w:val="auto"/>
                <w:sz w:val="24"/>
                <w:highlight w:val="none"/>
                <w:lang w:bidi="ar"/>
              </w:rPr>
            </w:r>
          </w:p>
          <w:p>
            <w:pPr>
              <w:widowControl w:val="true"/>
              <w:pBdr/>
              <w:spacing w:line="360" w:lineRule="auto"/>
              <w:ind/>
              <w:jc w:val="left"/>
              <w:rPr>
                <w:b/>
                <w:bCs/>
                <w:color w:val="auto"/>
                <w:sz w:val="24"/>
                <w:highlight w:val="none"/>
                <w:lang w:bidi="ar"/>
              </w:rPr>
            </w:pPr>
            <w:r>
              <w:rPr>
                <w:color w:val="auto"/>
                <w:sz w:val="24"/>
                <w:highlight w:val="none"/>
                <w:lang w:bidi="ar"/>
              </w:rPr>
              <w:t xml:space="preserve">▲1</w:t>
            </w:r>
            <w:r>
              <w:rPr>
                <w:rFonts w:hint="eastAsia"/>
                <w:color w:val="auto"/>
                <w:sz w:val="24"/>
                <w:highlight w:val="none"/>
                <w:lang w:bidi="ar"/>
              </w:rPr>
              <w:t xml:space="preserve">0</w:t>
            </w:r>
            <w:r>
              <w:rPr>
                <w:color w:val="auto"/>
                <w:sz w:val="24"/>
                <w:highlight w:val="none"/>
                <w:lang w:bidi="ar"/>
              </w:rPr>
              <w:t xml:space="preserve">.预装视频流解析模型以解析实验操作步骤并生成相应报告；</w:t>
            </w:r>
            <w:r>
              <w:rPr>
                <w:color w:val="auto"/>
                <w:sz w:val="24"/>
                <w:highlight w:val="none"/>
                <w:lang w:bidi="ar"/>
              </w:rPr>
              <w:br/>
            </w:r>
            <w:r>
              <w:rPr>
                <w:color w:val="auto"/>
                <w:sz w:val="24"/>
                <w:highlight w:val="none"/>
                <w:lang w:bidi="ar"/>
              </w:rPr>
              <w:t xml:space="preserve">▲1</w:t>
            </w:r>
            <w:r>
              <w:rPr>
                <w:rFonts w:hint="eastAsia"/>
                <w:color w:val="auto"/>
                <w:sz w:val="24"/>
                <w:highlight w:val="none"/>
                <w:lang w:bidi="ar"/>
              </w:rPr>
              <w:t xml:space="preserve">1</w:t>
            </w:r>
            <w:r>
              <w:rPr>
                <w:color w:val="auto"/>
                <w:sz w:val="24"/>
                <w:highlight w:val="none"/>
                <w:lang w:bidi="ar"/>
              </w:rPr>
              <w:t xml:space="preserve">.集成算力协同平台，支持对机器的每张算力卡状态进行监测，动态分配模型训练任务至不同算力卡；</w:t>
            </w:r>
            <w:r>
              <w:rPr>
                <w:color w:val="auto"/>
                <w:sz w:val="24"/>
                <w:highlight w:val="none"/>
                <w:lang w:bidi="ar"/>
              </w:rPr>
              <w:br/>
            </w:r>
            <w:r>
              <w:rPr>
                <w:color w:val="auto"/>
                <w:sz w:val="24"/>
                <w:highlight w:val="none"/>
                <w:lang w:bidi="ar"/>
              </w:rPr>
              <w:t xml:space="preserve">▲1</w:t>
            </w:r>
            <w:r>
              <w:rPr>
                <w:rFonts w:hint="eastAsia"/>
                <w:color w:val="auto"/>
                <w:sz w:val="24"/>
                <w:highlight w:val="none"/>
                <w:lang w:bidi="ar"/>
              </w:rPr>
              <w:t xml:space="preserve">2</w:t>
            </w:r>
            <w:r>
              <w:rPr>
                <w:color w:val="auto"/>
                <w:sz w:val="24"/>
                <w:highlight w:val="none"/>
                <w:lang w:bidi="ar"/>
              </w:rPr>
              <w:t xml:space="preserve">.集成模型部署下发平台，支持将训练好的模型，一键下发至边缘计算推理设备，同时支持监测模型运行状态；</w:t>
            </w:r>
            <w:r>
              <w:rPr>
                <w:b/>
                <w:bCs/>
                <w:color w:val="auto"/>
                <w:sz w:val="24"/>
                <w:highlight w:val="none"/>
                <w:lang w:bidi="ar"/>
              </w:rPr>
            </w:r>
          </w:p>
          <w:p>
            <w:pPr>
              <w:widowControl w:val="true"/>
              <w:pBdr/>
              <w:spacing w:line="360" w:lineRule="auto"/>
              <w:ind/>
              <w:jc w:val="left"/>
              <w:rPr>
                <w:color w:val="auto"/>
                <w:sz w:val="24"/>
                <w:highlight w:val="none"/>
              </w:rPr>
            </w:pPr>
            <w:r>
              <w:rPr>
                <w:rFonts w:hint="eastAsia"/>
                <w:color w:val="auto"/>
                <w:sz w:val="24"/>
                <w:highlight w:val="none"/>
                <w:lang w:bidi="ar"/>
              </w:rPr>
              <w:t xml:space="preserve">13</w:t>
            </w:r>
            <w:r>
              <w:rPr>
                <w:color w:val="auto"/>
                <w:sz w:val="24"/>
                <w:highlight w:val="none"/>
                <w:lang w:bidi="ar"/>
              </w:rPr>
              <w:t xml:space="preserve">.支持64位运算以发挥CPU多核与大内存优势，同时需具备良好的网络连接能力，以支持与摄像头和边缘计算盒的通信；</w:t>
            </w:r>
            <w:r>
              <w:rPr>
                <w:color w:val="auto"/>
                <w:sz w:val="24"/>
                <w:highlight w:val="none"/>
                <w:lang w:bidi="ar"/>
              </w:rPr>
              <w:br/>
            </w:r>
            <w:r>
              <w:rPr>
                <w:rFonts w:hint="eastAsia"/>
                <w:color w:val="auto"/>
                <w:sz w:val="24"/>
                <w:highlight w:val="none"/>
                <w:lang w:bidi="ar"/>
              </w:rPr>
              <w:t xml:space="preserve">14</w:t>
            </w:r>
            <w:r>
              <w:rPr>
                <w:color w:val="auto"/>
                <w:sz w:val="24"/>
                <w:highlight w:val="none"/>
                <w:lang w:bidi="ar"/>
              </w:rPr>
              <w:t xml:space="preserve">.配置高性能关系型数据库，优化读写以处理高并发实验数据；</w:t>
            </w:r>
            <w:r>
              <w:rPr>
                <w:color w:val="auto"/>
                <w:sz w:val="24"/>
                <w:highlight w:val="none"/>
                <w:lang w:bidi="ar"/>
              </w:rPr>
              <w:br/>
            </w:r>
            <w:r>
              <w:rPr>
                <w:rFonts w:hint="eastAsia"/>
                <w:color w:val="auto"/>
                <w:sz w:val="24"/>
                <w:highlight w:val="none"/>
                <w:lang w:bidi="ar"/>
              </w:rPr>
              <w:t xml:space="preserve">15</w:t>
            </w:r>
            <w:r>
              <w:rPr>
                <w:color w:val="auto"/>
                <w:sz w:val="24"/>
                <w:highlight w:val="none"/>
                <w:lang w:bidi="ar"/>
              </w:rPr>
              <w:t xml:space="preserve">.支持深度学习框架，加速AI模型训练和推理任务；支持对AI视觉模型的优化和量化，提高模型在边缘计算环境中的运行效率，确保模型在边缘计算盒上的高效执行；</w:t>
            </w:r>
            <w:r>
              <w:rPr>
                <w:color w:val="auto"/>
                <w:sz w:val="24"/>
                <w:highlight w:val="none"/>
                <w:lang w:bidi="ar"/>
              </w:rPr>
              <w:br/>
            </w:r>
            <w:r>
              <w:rPr>
                <w:rFonts w:hint="eastAsia"/>
                <w:color w:val="auto"/>
                <w:sz w:val="24"/>
                <w:highlight w:val="none"/>
                <w:lang w:bidi="ar"/>
              </w:rPr>
              <w:t xml:space="preserve">16</w:t>
            </w:r>
            <w:r>
              <w:rPr>
                <w:color w:val="auto"/>
                <w:sz w:val="24"/>
                <w:highlight w:val="none"/>
                <w:lang w:bidi="ar"/>
              </w:rPr>
              <w:t xml:space="preserve">.采用加密算法对存储和传输中的数据进行加密；支持64位运算释放CPU多核与大内存优势，提升整体计算能力与数据处理效率；</w:t>
            </w:r>
            <w:r>
              <w:rPr>
                <w:color w:val="auto"/>
                <w:sz w:val="24"/>
                <w:highlight w:val="none"/>
                <w:lang w:bidi="ar"/>
              </w:rPr>
              <w:br/>
            </w:r>
            <w:r>
              <w:rPr>
                <w:rFonts w:hint="eastAsia"/>
                <w:color w:val="auto"/>
                <w:sz w:val="24"/>
                <w:highlight w:val="none"/>
                <w:lang w:bidi="ar"/>
              </w:rPr>
              <w:t xml:space="preserve">17</w:t>
            </w:r>
            <w:r>
              <w:rPr>
                <w:color w:val="auto"/>
                <w:sz w:val="24"/>
                <w:highlight w:val="none"/>
                <w:lang w:bidi="ar"/>
              </w:rPr>
              <w:t xml:space="preserve">.具备良好的网络连接能力，稳定支持与摄像头和边缘计算盒的通信，确保数据传输的实时性与可靠性，满足实验操作监控、数据采集及边缘计算场景下的需求；</w:t>
            </w:r>
            <w:r>
              <w:rPr>
                <w:color w:val="auto"/>
                <w:sz w:val="24"/>
                <w:highlight w:val="none"/>
                <w:lang w:bidi="ar"/>
              </w:rPr>
              <w:br/>
            </w:r>
            <w:r>
              <w:rPr>
                <w:rFonts w:hint="eastAsia"/>
                <w:color w:val="auto"/>
                <w:sz w:val="24"/>
                <w:highlight w:val="none"/>
                <w:lang w:bidi="ar"/>
              </w:rPr>
              <w:t xml:space="preserve">18</w:t>
            </w:r>
            <w:r>
              <w:rPr>
                <w:color w:val="auto"/>
                <w:sz w:val="24"/>
                <w:highlight w:val="none"/>
                <w:lang w:bidi="ar"/>
              </w:rPr>
              <w:t xml:space="preserve">.配置高性能关系型数据库，</w:t>
            </w:r>
            <w:r>
              <w:rPr>
                <w:rFonts w:hint="eastAsia"/>
                <w:color w:val="auto"/>
                <w:sz w:val="24"/>
                <w:highlight w:val="none"/>
                <w:lang w:bidi="ar"/>
              </w:rPr>
              <w:t xml:space="preserve">并能对数据库进行读写优化</w:t>
            </w:r>
            <w:r>
              <w:rPr>
                <w:color w:val="auto"/>
                <w:sz w:val="24"/>
                <w:highlight w:val="none"/>
                <w:lang w:bidi="ar"/>
              </w:rPr>
              <w:t xml:space="preserve">；</w:t>
            </w:r>
            <w:r>
              <w:rPr>
                <w:color w:val="auto"/>
                <w:sz w:val="24"/>
                <w:highlight w:val="none"/>
                <w:lang w:bidi="ar"/>
              </w:rPr>
              <w:br/>
            </w:r>
            <w:r>
              <w:rPr>
                <w:rFonts w:hint="eastAsia"/>
                <w:color w:val="auto"/>
                <w:sz w:val="24"/>
                <w:highlight w:val="none"/>
                <w:lang w:bidi="ar"/>
              </w:rPr>
              <w:t xml:space="preserve">19</w:t>
            </w:r>
            <w:r>
              <w:rPr>
                <w:color w:val="auto"/>
                <w:sz w:val="24"/>
                <w:highlight w:val="none"/>
                <w:lang w:bidi="ar"/>
              </w:rPr>
              <w:t xml:space="preserve">.借助分布式文件系统或存储虚拟化技术，实现数据的分散存储与统一管理，确保长时间录制摄像头数据的存储需求得到满足，提升数据的安全性与可靠性，方便后续的数据扩展与维护；</w:t>
            </w:r>
            <w:r>
              <w:rPr>
                <w:color w:val="auto"/>
                <w:sz w:val="24"/>
                <w:highlight w:val="none"/>
                <w:lang w:bidi="ar"/>
              </w:rPr>
              <w:br/>
            </w:r>
            <w:r>
              <w:rPr>
                <w:rFonts w:hint="eastAsia"/>
                <w:color w:val="auto"/>
                <w:sz w:val="24"/>
                <w:highlight w:val="none"/>
                <w:lang w:bidi="ar"/>
              </w:rPr>
              <w:t xml:space="preserve">20</w:t>
            </w:r>
            <w:r>
              <w:rPr>
                <w:color w:val="auto"/>
                <w:sz w:val="24"/>
                <w:highlight w:val="none"/>
                <w:lang w:bidi="ar"/>
              </w:rPr>
              <w:t xml:space="preserve">.利用GPU的强大计算能力，优化算法的执行效率，缩短模型训练周期，提升模型推理速度，满足AI智算一体机在智能计算、图像识别、自然语言处理等多种应用场景下的算力需求；</w:t>
            </w:r>
            <w:r>
              <w:rPr>
                <w:color w:val="auto"/>
                <w:sz w:val="24"/>
                <w:highlight w:val="none"/>
                <w:lang w:bidi="ar"/>
              </w:rPr>
              <w:br/>
            </w:r>
            <w:r>
              <w:rPr>
                <w:rFonts w:hint="eastAsia"/>
                <w:color w:val="auto"/>
                <w:sz w:val="24"/>
                <w:highlight w:val="none"/>
                <w:lang w:bidi="ar"/>
              </w:rPr>
              <w:t xml:space="preserve">21</w:t>
            </w:r>
            <w:r>
              <w:rPr>
                <w:color w:val="auto"/>
                <w:sz w:val="24"/>
                <w:highlight w:val="none"/>
                <w:lang w:bidi="ar"/>
              </w:rPr>
              <w:t xml:space="preserve">.支持对AI视觉模型的优化和量化，提高模型在边缘计算环境中的运行效率；</w:t>
            </w:r>
            <w:r>
              <w:rPr>
                <w:color w:val="auto"/>
                <w:sz w:val="24"/>
                <w:highlight w:val="none"/>
                <w:lang w:bidi="ar"/>
              </w:rPr>
              <w:br/>
            </w:r>
            <w:r>
              <w:rPr>
                <w:rFonts w:hint="eastAsia"/>
                <w:color w:val="auto"/>
                <w:sz w:val="24"/>
                <w:highlight w:val="none"/>
                <w:lang w:bidi="ar"/>
              </w:rPr>
              <w:t xml:space="preserve">22</w:t>
            </w:r>
            <w:r>
              <w:rPr>
                <w:color w:val="auto"/>
                <w:sz w:val="24"/>
                <w:highlight w:val="none"/>
                <w:lang w:bidi="ar"/>
              </w:rPr>
              <w:t xml:space="preserve">.通过模型压缩、剪枝、量化等技术手段，降低模型对硬件资源的消耗，确保模型在边缘计算盒上能够快速、高效地执行，实现实时的图像分析、目标检测与识别等功能，满足边缘计算场景下的实时性与智能化要求；</w:t>
            </w:r>
            <w:r>
              <w:rPr>
                <w:color w:val="auto"/>
                <w:sz w:val="24"/>
                <w:highlight w:val="none"/>
                <w:lang w:bidi="ar"/>
              </w:rPr>
              <w:br/>
            </w:r>
            <w:r>
              <w:rPr>
                <w:rFonts w:hint="eastAsia"/>
                <w:color w:val="auto"/>
                <w:sz w:val="24"/>
                <w:highlight w:val="none"/>
                <w:lang w:bidi="ar"/>
              </w:rPr>
              <w:t xml:space="preserve">23.</w:t>
            </w:r>
            <w:r>
              <w:rPr>
                <w:color w:val="auto"/>
                <w:sz w:val="24"/>
                <w:highlight w:val="none"/>
                <w:lang w:bidi="ar"/>
              </w:rPr>
              <w:t xml:space="preserve">优化引擎与数据存储之间的交互，支持大批量原始数据的快速读取和预处理，保证数据流转的高效性；</w:t>
            </w:r>
            <w:r>
              <w:rPr>
                <w:color w:val="auto"/>
                <w:sz w:val="24"/>
                <w:highlight w:val="none"/>
                <w:lang w:bidi="ar"/>
              </w:rPr>
              <w:br/>
            </w:r>
            <w:r>
              <w:rPr>
                <w:rFonts w:hint="eastAsia"/>
                <w:color w:val="auto"/>
                <w:sz w:val="24"/>
                <w:highlight w:val="none"/>
                <w:lang w:bidi="ar"/>
              </w:rPr>
              <w:t xml:space="preserve">24</w:t>
            </w:r>
            <w:r>
              <w:rPr>
                <w:color w:val="auto"/>
                <w:sz w:val="24"/>
                <w:highlight w:val="none"/>
                <w:lang w:bidi="ar"/>
              </w:rPr>
              <w:t xml:space="preserve">.具备强大的视频解码能力，支持多种常见视频编码格式（如H.264、H.265等），能够高效处理高分辨率、高帧率的视频流，确保视频解析的流畅性和准确性；</w:t>
            </w:r>
            <w:r>
              <w:rPr>
                <w:color w:val="auto"/>
                <w:sz w:val="24"/>
                <w:highlight w:val="none"/>
                <w:lang w:bidi="ar"/>
              </w:rPr>
              <w:br/>
            </w:r>
            <w:r>
              <w:rPr>
                <w:rFonts w:hint="eastAsia"/>
                <w:color w:val="auto"/>
                <w:sz w:val="24"/>
                <w:highlight w:val="none"/>
                <w:lang w:bidi="ar"/>
              </w:rPr>
              <w:t xml:space="preserve">25</w:t>
            </w:r>
            <w:r>
              <w:rPr>
                <w:color w:val="auto"/>
                <w:sz w:val="24"/>
                <w:highlight w:val="none"/>
                <w:lang w:bidi="ar"/>
              </w:rPr>
              <w:t xml:space="preserve">.满足视频流解析的实时性需求，从视频输入到实验操作步骤解析以及报告生成的整个流程应在合理的时间范围内完成，避免延迟过高影响用户体验和实际应用效果；实现从视频流输入到实验报告输出的全流程自动化。</w:t>
            </w:r>
            <w:r>
              <w:rPr>
                <w:color w:val="auto"/>
                <w:sz w:val="24"/>
                <w:highlight w:val="none"/>
              </w:rPr>
            </w:r>
          </w:p>
        </w:tc>
      </w:tr>
      <w:tr>
        <w:trPr>
          <w:jc w:val="center"/>
          <w:trHeight w:val="480"/>
        </w:trPr>
        <w:tc>
          <w:tcPr>
            <w:tcBorders>
              <w:top w:val="single" w:color="000000" w:sz="4" w:space="0"/>
              <w:left w:val="single" w:color="000000" w:sz="4" w:space="0"/>
              <w:bottom w:val="single" w:color="000000" w:sz="4" w:space="0"/>
              <w:right w:val="single" w:color="000000" w:sz="4" w:space="0"/>
            </w:tcBorders>
            <w:tcW w:w="703"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15</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1285"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AI边缘计算终端</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557"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1</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499"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台</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6964" w:type="dxa"/>
            <w:vAlign w:val="center"/>
            <w:textDirection w:val="lrTb"/>
            <w:noWrap w:val="false"/>
          </w:tcPr>
          <w:p>
            <w:pPr>
              <w:widowControl w:val="true"/>
              <w:pBdr/>
              <w:spacing w:line="360" w:lineRule="auto"/>
              <w:ind/>
              <w:jc w:val="left"/>
              <w:rPr>
                <w:color w:val="auto"/>
                <w:sz w:val="24"/>
                <w:highlight w:val="none"/>
              </w:rPr>
            </w:pPr>
            <w:r>
              <w:rPr>
                <w:color w:val="auto"/>
                <w:sz w:val="24"/>
                <w:highlight w:val="none"/>
              </w:rPr>
              <w:t xml:space="preserve">1.支持边缘侧视觉模型部署、运行及实时推理分析；支持4路摄像头同时接入及视频流实时处理；</w:t>
            </w:r>
            <w:r>
              <w:rPr>
                <w:color w:val="auto"/>
                <w:sz w:val="24"/>
                <w:highlight w:val="none"/>
              </w:rPr>
            </w:r>
          </w:p>
          <w:p>
            <w:pPr>
              <w:widowControl w:val="true"/>
              <w:pBdr/>
              <w:spacing w:line="360" w:lineRule="auto"/>
              <w:ind/>
              <w:jc w:val="left"/>
              <w:rPr>
                <w:color w:val="auto"/>
                <w:sz w:val="24"/>
                <w:highlight w:val="none"/>
              </w:rPr>
            </w:pPr>
            <w:r>
              <w:rPr>
                <w:rFonts w:hint="eastAsia"/>
                <w:color w:val="auto"/>
                <w:sz w:val="24"/>
                <w:highlight w:val="none"/>
              </w:rPr>
              <w:t xml:space="preserve">2</w:t>
            </w:r>
            <w:r>
              <w:rPr>
                <w:color w:val="auto"/>
                <w:sz w:val="24"/>
                <w:highlight w:val="none"/>
              </w:rPr>
              <w:t xml:space="preserve">.处理器：制造工艺≤14纳米，核心数≥6核，线程数≥12线程，基础主频≥3.2GHz；</w:t>
            </w:r>
            <w:r>
              <w:rPr>
                <w:color w:val="auto"/>
                <w:sz w:val="24"/>
                <w:highlight w:val="none"/>
              </w:rPr>
            </w:r>
          </w:p>
          <w:p>
            <w:pPr>
              <w:widowControl w:val="true"/>
              <w:pBdr/>
              <w:spacing w:line="360" w:lineRule="auto"/>
              <w:ind/>
              <w:jc w:val="left"/>
              <w:rPr>
                <w:color w:val="auto"/>
                <w:sz w:val="24"/>
                <w:highlight w:val="none"/>
              </w:rPr>
            </w:pPr>
            <w:r>
              <w:rPr>
                <w:rFonts w:hint="eastAsia"/>
                <w:color w:val="auto"/>
                <w:sz w:val="24"/>
                <w:highlight w:val="none"/>
              </w:rPr>
              <w:t xml:space="preserve">3</w:t>
            </w:r>
            <w:r>
              <w:rPr>
                <w:color w:val="auto"/>
                <w:sz w:val="24"/>
                <w:highlight w:val="none"/>
              </w:rPr>
              <w:t xml:space="preserve">.内存：≥8GBDDR4，内存插槽≥2个，最大支持扩展至≥32GB；</w:t>
            </w:r>
            <w:r>
              <w:rPr>
                <w:color w:val="auto"/>
                <w:sz w:val="24"/>
                <w:highlight w:val="none"/>
              </w:rPr>
            </w:r>
          </w:p>
          <w:p>
            <w:pPr>
              <w:widowControl w:val="true"/>
              <w:pBdr/>
              <w:spacing w:line="360" w:lineRule="auto"/>
              <w:ind/>
              <w:jc w:val="left"/>
              <w:rPr>
                <w:color w:val="auto"/>
                <w:sz w:val="24"/>
                <w:highlight w:val="none"/>
              </w:rPr>
            </w:pPr>
            <w:r>
              <w:rPr>
                <w:rFonts w:hint="eastAsia"/>
                <w:color w:val="auto"/>
                <w:sz w:val="24"/>
                <w:highlight w:val="none"/>
              </w:rPr>
              <w:t xml:space="preserve">4</w:t>
            </w:r>
            <w:r>
              <w:rPr>
                <w:color w:val="auto"/>
                <w:sz w:val="24"/>
                <w:highlight w:val="none"/>
              </w:rPr>
              <w:t xml:space="preserve">.AI算力卡：AI算力卡≥1张，显存≥6GB，整体性能应满足边缘侧视觉模型实时推理及多路视频流分析要求；</w:t>
            </w:r>
            <w:r>
              <w:rPr>
                <w:color w:val="auto"/>
                <w:sz w:val="24"/>
                <w:highlight w:val="none"/>
              </w:rPr>
            </w:r>
          </w:p>
          <w:p>
            <w:pPr>
              <w:widowControl w:val="true"/>
              <w:pBdr/>
              <w:spacing w:line="360" w:lineRule="auto"/>
              <w:ind/>
              <w:jc w:val="left"/>
              <w:rPr>
                <w:color w:val="auto"/>
                <w:sz w:val="24"/>
                <w:highlight w:val="none"/>
              </w:rPr>
            </w:pPr>
            <w:r>
              <w:rPr>
                <w:rFonts w:hint="eastAsia"/>
                <w:color w:val="auto"/>
                <w:sz w:val="24"/>
                <w:highlight w:val="none"/>
              </w:rPr>
              <w:t xml:space="preserve">5</w:t>
            </w:r>
            <w:r>
              <w:rPr>
                <w:color w:val="auto"/>
                <w:sz w:val="24"/>
                <w:highlight w:val="none"/>
              </w:rPr>
              <w:t xml:space="preserve">.系统盘：≥24GB SATASSD，2.5英寸；数据盘：≥256GB SSD固态硬盘，2.5英寸；</w:t>
            </w:r>
            <w:r>
              <w:rPr>
                <w:color w:val="auto"/>
                <w:sz w:val="24"/>
                <w:highlight w:val="none"/>
              </w:rPr>
            </w:r>
          </w:p>
          <w:p>
            <w:pPr>
              <w:widowControl w:val="true"/>
              <w:pBdr/>
              <w:spacing w:line="360" w:lineRule="auto"/>
              <w:ind/>
              <w:jc w:val="left"/>
              <w:rPr>
                <w:color w:val="auto"/>
                <w:sz w:val="24"/>
                <w:highlight w:val="none"/>
              </w:rPr>
            </w:pPr>
            <w:r>
              <w:rPr>
                <w:rFonts w:hint="eastAsia"/>
                <w:color w:val="auto"/>
                <w:sz w:val="24"/>
                <w:highlight w:val="none"/>
              </w:rPr>
              <w:t xml:space="preserve">6</w:t>
            </w:r>
            <w:r>
              <w:rPr>
                <w:color w:val="auto"/>
                <w:sz w:val="24"/>
                <w:highlight w:val="none"/>
              </w:rPr>
              <w:t xml:space="preserve">.网络接口：千兆网口≥6个，专用管理口≥1个</w:t>
            </w:r>
            <w:r>
              <w:rPr>
                <w:rFonts w:hint="eastAsia"/>
                <w:color w:val="auto"/>
                <w:sz w:val="24"/>
                <w:highlight w:val="none"/>
              </w:rPr>
              <w:t xml:space="preserve">。</w:t>
            </w:r>
            <w:r>
              <w:rPr>
                <w:color w:val="auto"/>
                <w:sz w:val="24"/>
                <w:highlight w:val="none"/>
              </w:rPr>
            </w:r>
          </w:p>
        </w:tc>
      </w:tr>
      <w:tr>
        <w:trPr>
          <w:jc w:val="center"/>
          <w:trHeight w:val="480"/>
        </w:trPr>
        <w:tc>
          <w:tcPr>
            <w:tcBorders>
              <w:top w:val="single" w:color="000000" w:sz="4" w:space="0"/>
              <w:left w:val="single" w:color="000000" w:sz="4" w:space="0"/>
              <w:bottom w:val="single" w:color="000000" w:sz="4" w:space="0"/>
              <w:right w:val="single" w:color="000000" w:sz="4" w:space="0"/>
            </w:tcBorders>
            <w:tcW w:w="703"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16</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1285"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预训练模块</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557"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2</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499"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个</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6964" w:type="dxa"/>
            <w:vAlign w:val="center"/>
            <w:textDirection w:val="lrTb"/>
            <w:noWrap w:val="false"/>
          </w:tcPr>
          <w:p>
            <w:pPr>
              <w:widowControl w:val="true"/>
              <w:pBdr/>
              <w:spacing w:line="360" w:lineRule="auto"/>
              <w:ind/>
              <w:jc w:val="left"/>
              <w:rPr>
                <w:color w:val="auto"/>
                <w:sz w:val="24"/>
                <w:highlight w:val="none"/>
              </w:rPr>
            </w:pPr>
            <w:r>
              <w:rPr>
                <w:rFonts w:hint="eastAsia"/>
                <w:color w:val="auto"/>
                <w:sz w:val="24"/>
                <w:highlight w:val="none"/>
                <w:lang w:bidi="ar"/>
              </w:rPr>
              <w:t xml:space="preserve">1.</w:t>
            </w:r>
            <w:r>
              <w:rPr>
                <w:color w:val="auto"/>
                <w:sz w:val="24"/>
                <w:highlight w:val="none"/>
                <w:lang w:bidi="ar"/>
              </w:rPr>
              <w:t xml:space="preserve">预训练实验模型。提供经过预训练的实验模型，提高实验效率和准确性。</w:t>
            </w:r>
            <w:r>
              <w:rPr>
                <w:color w:val="auto"/>
                <w:sz w:val="24"/>
                <w:highlight w:val="none"/>
                <w:lang w:bidi="ar"/>
              </w:rPr>
              <w:br/>
            </w:r>
            <w:r>
              <w:rPr>
                <w:rFonts w:hint="eastAsia"/>
                <w:color w:val="auto"/>
                <w:sz w:val="24"/>
                <w:highlight w:val="none"/>
                <w:lang w:bidi="ar"/>
              </w:rPr>
              <w:t xml:space="preserve">2.</w:t>
            </w:r>
            <w:r>
              <w:rPr>
                <w:color w:val="auto"/>
                <w:sz w:val="24"/>
                <w:highlight w:val="none"/>
                <w:lang w:bidi="ar"/>
              </w:rPr>
              <w:t xml:space="preserve">视频训练素材采集：30分钟内</w:t>
            </w:r>
            <w:r>
              <w:rPr>
                <w:color w:val="auto"/>
                <w:sz w:val="24"/>
                <w:highlight w:val="none"/>
                <w:lang w:bidi="ar"/>
              </w:rPr>
              <w:br/>
            </w:r>
            <w:r>
              <w:rPr>
                <w:rFonts w:hint="eastAsia"/>
                <w:color w:val="auto"/>
                <w:sz w:val="24"/>
                <w:highlight w:val="none"/>
                <w:lang w:bidi="ar"/>
              </w:rPr>
              <w:t xml:space="preserve">3.</w:t>
            </w:r>
            <w:r>
              <w:rPr>
                <w:color w:val="auto"/>
                <w:sz w:val="24"/>
                <w:highlight w:val="none"/>
                <w:lang w:bidi="ar"/>
              </w:rPr>
              <w:t xml:space="preserve">标记图片素材数量：50000张内（含训练集、验证集、测试集）</w:t>
            </w:r>
            <w:r>
              <w:rPr>
                <w:color w:val="auto"/>
                <w:sz w:val="24"/>
                <w:highlight w:val="none"/>
                <w:lang w:bidi="ar"/>
              </w:rPr>
              <w:br/>
            </w:r>
            <w:r>
              <w:rPr>
                <w:rFonts w:hint="eastAsia"/>
                <w:color w:val="auto"/>
                <w:sz w:val="24"/>
                <w:highlight w:val="none"/>
                <w:lang w:bidi="ar"/>
              </w:rPr>
              <w:t xml:space="preserve">4.</w:t>
            </w:r>
            <w:r>
              <w:rPr>
                <w:color w:val="auto"/>
                <w:sz w:val="24"/>
                <w:highlight w:val="none"/>
                <w:lang w:bidi="ar"/>
              </w:rPr>
              <w:t xml:space="preserve">实验模型评价报告模版：支持</w:t>
            </w:r>
            <w:r>
              <w:rPr>
                <w:color w:val="auto"/>
                <w:sz w:val="24"/>
                <w:highlight w:val="none"/>
              </w:rPr>
            </w:r>
          </w:p>
        </w:tc>
      </w:tr>
      <w:tr>
        <w:trPr>
          <w:jc w:val="center"/>
          <w:trHeight w:val="90"/>
        </w:trPr>
        <w:tc>
          <w:tcPr>
            <w:tcBorders>
              <w:top w:val="single" w:color="000000" w:sz="4" w:space="0"/>
              <w:left w:val="single" w:color="000000" w:sz="4" w:space="0"/>
              <w:bottom w:val="single" w:color="000000" w:sz="4" w:space="0"/>
              <w:right w:val="single" w:color="000000" w:sz="4" w:space="0"/>
            </w:tcBorders>
            <w:tcW w:w="703"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17</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1285"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AI智能实训评价学生操作终端</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557"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1</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499"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套</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6964" w:type="dxa"/>
            <w:vAlign w:val="center"/>
            <w:textDirection w:val="lrTb"/>
            <w:noWrap w:val="false"/>
          </w:tcPr>
          <w:p>
            <w:pPr>
              <w:widowControl w:val="true"/>
              <w:pBdr/>
              <w:spacing w:line="360" w:lineRule="auto"/>
              <w:ind/>
              <w:jc w:val="left"/>
              <w:rPr>
                <w:color w:val="auto"/>
                <w:sz w:val="24"/>
                <w:highlight w:val="none"/>
              </w:rPr>
            </w:pPr>
            <w:r>
              <w:rPr>
                <w:color w:val="auto"/>
                <w:sz w:val="24"/>
                <w:highlight w:val="none"/>
                <w:lang w:bidi="ar"/>
              </w:rPr>
              <w:t xml:space="preserve">1.登录进入实验空间功能：系统应支持学生通过个人账号登录，进入个人实验空间，查看当前参与的实验实训任务项目、相关资料；</w:t>
            </w:r>
            <w:r>
              <w:rPr>
                <w:color w:val="auto"/>
                <w:sz w:val="24"/>
                <w:highlight w:val="none"/>
                <w:lang w:bidi="ar"/>
              </w:rPr>
              <w:br/>
            </w:r>
            <w:r>
              <w:rPr>
                <w:color w:val="auto"/>
                <w:sz w:val="24"/>
                <w:highlight w:val="none"/>
                <w:lang w:bidi="ar"/>
              </w:rPr>
              <w:t xml:space="preserve">▲2.实验过程数据录入功能：学生可以使用配套平板设备录入实验数据；</w:t>
            </w:r>
            <w:r>
              <w:rPr>
                <w:b/>
                <w:bCs/>
                <w:color w:val="auto"/>
                <w:sz w:val="24"/>
                <w:highlight w:val="none"/>
                <w:lang w:bidi="ar"/>
              </w:rPr>
              <w:br/>
            </w:r>
            <w:r>
              <w:rPr>
                <w:color w:val="auto"/>
                <w:sz w:val="24"/>
                <w:highlight w:val="none"/>
                <w:lang w:bidi="ar"/>
              </w:rPr>
              <w:t xml:space="preserve">▲3.实验项目浏览与历史查看功能：系统应提供学生查看历史参与实验记录的能力，包括实验项目名称、所属课程、成绩得分、操作评价与实验报告，实现实验过程的复盘与学习回顾；</w:t>
            </w:r>
            <w:r>
              <w:rPr>
                <w:color w:val="auto"/>
                <w:sz w:val="24"/>
                <w:highlight w:val="none"/>
                <w:lang w:bidi="ar"/>
              </w:rPr>
              <w:br/>
            </w:r>
            <w:r>
              <w:rPr>
                <w:color w:val="auto"/>
                <w:sz w:val="24"/>
                <w:highlight w:val="none"/>
                <w:lang w:bidi="ar"/>
              </w:rPr>
              <w:t xml:space="preserve">4.分组信息与报告展示功能：系统应在学生端显示当前实验项目所属小组的信息，包括小组编号、成员姓名与头像，提升组内协作意识与责任；</w:t>
            </w:r>
            <w:r>
              <w:rPr>
                <w:color w:val="auto"/>
                <w:sz w:val="24"/>
                <w:highlight w:val="none"/>
                <w:lang w:bidi="ar"/>
              </w:rPr>
              <w:br/>
            </w:r>
            <w:r>
              <w:rPr>
                <w:color w:val="auto"/>
                <w:sz w:val="24"/>
                <w:highlight w:val="none"/>
                <w:lang w:bidi="ar"/>
              </w:rPr>
              <w:t xml:space="preserve">▲5.人脸识别签到功能：系统应支持学生通过人脸识别，使用配套平板设备进行身份识别，完成签到，加入所属实验组，实现分组自动化与启动流程一体化；</w:t>
            </w:r>
            <w:r>
              <w:rPr>
                <w:color w:val="auto"/>
                <w:sz w:val="24"/>
                <w:highlight w:val="none"/>
                <w:lang w:bidi="ar"/>
              </w:rPr>
              <w:br/>
            </w:r>
            <w:r>
              <w:rPr>
                <w:color w:val="auto"/>
                <w:sz w:val="24"/>
                <w:highlight w:val="none"/>
                <w:lang w:bidi="ar"/>
              </w:rPr>
              <w:t xml:space="preserve">▲6.小组进度与步骤状态可视化功能：学生应可查看本组实验整体进度与当前步骤执行状态，系统需动态更新当前步骤标识，帮助学生及时修正行为；</w:t>
            </w:r>
            <w:r>
              <w:rPr>
                <w:b/>
                <w:bCs/>
                <w:color w:val="auto"/>
                <w:sz w:val="24"/>
                <w:highlight w:val="none"/>
                <w:lang w:bidi="ar"/>
              </w:rPr>
              <w:br/>
            </w:r>
            <w:r>
              <w:rPr>
                <w:color w:val="auto"/>
                <w:sz w:val="24"/>
                <w:highlight w:val="none"/>
                <w:lang w:bidi="ar"/>
              </w:rPr>
              <w:t xml:space="preserve">▲7.</w:t>
            </w:r>
            <w:r>
              <w:rPr>
                <w:rFonts w:hint="eastAsia"/>
                <w:color w:val="auto"/>
                <w:sz w:val="24"/>
                <w:highlight w:val="none"/>
                <w:lang w:bidi="ar"/>
              </w:rPr>
              <w:t xml:space="preserve">实训步骤</w:t>
            </w:r>
            <w:r>
              <w:rPr>
                <w:color w:val="auto"/>
                <w:sz w:val="24"/>
                <w:highlight w:val="none"/>
                <w:lang w:bidi="ar"/>
              </w:rPr>
              <w:t xml:space="preserve">实时视频</w:t>
            </w:r>
            <w:r>
              <w:rPr>
                <w:rFonts w:hint="eastAsia"/>
                <w:color w:val="auto"/>
                <w:sz w:val="24"/>
                <w:highlight w:val="none"/>
                <w:lang w:bidi="ar"/>
              </w:rPr>
              <w:t xml:space="preserve">监控</w:t>
            </w:r>
            <w:r>
              <w:rPr>
                <w:color w:val="auto"/>
                <w:sz w:val="24"/>
                <w:highlight w:val="none"/>
                <w:lang w:bidi="ar"/>
              </w:rPr>
              <w:t xml:space="preserve">与AI标注展示功能：系统应提供本组实验操作</w:t>
            </w:r>
            <w:r>
              <w:rPr>
                <w:rFonts w:hint="eastAsia"/>
                <w:color w:val="auto"/>
                <w:sz w:val="24"/>
                <w:highlight w:val="none"/>
                <w:lang w:bidi="ar"/>
              </w:rPr>
              <w:t xml:space="preserve">（食品或药品类）</w:t>
            </w:r>
            <w:r>
              <w:rPr>
                <w:color w:val="auto"/>
                <w:sz w:val="24"/>
                <w:highlight w:val="none"/>
                <w:lang w:bidi="ar"/>
              </w:rPr>
              <w:t xml:space="preserve">的实时监控画面，</w:t>
            </w:r>
            <w:r>
              <w:rPr>
                <w:rFonts w:hint="eastAsia"/>
                <w:color w:val="auto"/>
                <w:sz w:val="24"/>
                <w:highlight w:val="none"/>
                <w:lang w:bidi="ar"/>
              </w:rPr>
              <w:t xml:space="preserve">步骤应覆盖实验全流程，</w:t>
            </w:r>
            <w:r>
              <w:rPr>
                <w:color w:val="auto"/>
                <w:sz w:val="24"/>
                <w:highlight w:val="none"/>
                <w:lang w:bidi="ar"/>
              </w:rPr>
              <w:t xml:space="preserve">并叠加AI识别的关键标注信息，如当前仪器识别</w:t>
            </w:r>
            <w:r>
              <w:rPr>
                <w:rFonts w:hint="eastAsia"/>
                <w:color w:val="auto"/>
                <w:sz w:val="24"/>
                <w:highlight w:val="none"/>
                <w:lang w:bidi="ar"/>
              </w:rPr>
              <w:t xml:space="preserve">（包括常见检测设备或仪器，如烧杯、试管、离心机等）</w:t>
            </w:r>
            <w:r>
              <w:rPr>
                <w:color w:val="auto"/>
                <w:sz w:val="24"/>
                <w:highlight w:val="none"/>
                <w:lang w:bidi="ar"/>
              </w:rPr>
              <w:t xml:space="preserve">、动作流程辅助学生自我诊断与自我改进；</w:t>
            </w:r>
            <w:r>
              <w:rPr>
                <w:color w:val="auto"/>
                <w:sz w:val="24"/>
                <w:highlight w:val="none"/>
                <w:lang w:bidi="ar"/>
              </w:rPr>
              <w:br/>
            </w:r>
            <w:r>
              <w:rPr>
                <w:color w:val="auto"/>
                <w:sz w:val="24"/>
                <w:highlight w:val="none"/>
                <w:lang w:bidi="ar"/>
              </w:rPr>
              <w:t xml:space="preserve">▲8.实验报告内容查看与评价反馈功能：学生可在实验</w:t>
            </w:r>
            <w:r>
              <w:rPr>
                <w:rFonts w:hint="eastAsia"/>
                <w:color w:val="auto"/>
                <w:sz w:val="24"/>
                <w:highlight w:val="none"/>
                <w:lang w:bidi="ar"/>
              </w:rPr>
              <w:t xml:space="preserve">（食品或药品类）</w:t>
            </w:r>
            <w:r>
              <w:rPr>
                <w:color w:val="auto"/>
                <w:sz w:val="24"/>
                <w:highlight w:val="none"/>
                <w:lang w:bidi="ar"/>
              </w:rPr>
              <w:t xml:space="preserve">结束后查看完整报告内容，包括实验目的、</w:t>
            </w:r>
            <w:r>
              <w:rPr>
                <w:rFonts w:hint="eastAsia"/>
                <w:color w:val="auto"/>
                <w:sz w:val="24"/>
                <w:highlight w:val="none"/>
                <w:lang w:bidi="ar"/>
              </w:rPr>
              <w:t xml:space="preserve">实验环节、环节内容、环节操作要求、操作影像</w:t>
            </w:r>
            <w:r>
              <w:rPr>
                <w:color w:val="auto"/>
                <w:sz w:val="24"/>
                <w:highlight w:val="none"/>
                <w:lang w:bidi="ar"/>
              </w:rPr>
              <w:t xml:space="preserve">、结果分析、AI评分与教师评价，系统自动关联得分与评价建议，提升学生对学习成效的理解；</w:t>
            </w:r>
            <w:r>
              <w:rPr>
                <w:b/>
                <w:bCs/>
                <w:color w:val="auto"/>
                <w:sz w:val="24"/>
                <w:highlight w:val="none"/>
                <w:lang w:bidi="ar"/>
              </w:rPr>
              <w:br/>
            </w:r>
            <w:r>
              <w:rPr>
                <w:color w:val="auto"/>
                <w:sz w:val="24"/>
                <w:highlight w:val="none"/>
                <w:lang w:bidi="ar"/>
              </w:rPr>
              <w:t xml:space="preserve">▲9.AI助教智能问答功能：学生在实验过程中可随时向AI助教提问，包括实验原理、操作流程、常见问题等内容，系统通过知识库匹配提供实时应答，增强学生实验自主性与即时反馈能力；</w:t>
            </w:r>
            <w:r>
              <w:rPr>
                <w:color w:val="auto"/>
                <w:sz w:val="24"/>
                <w:highlight w:val="none"/>
                <w:lang w:bidi="ar"/>
              </w:rPr>
              <w:br/>
            </w:r>
            <w:r>
              <w:rPr>
                <w:color w:val="auto"/>
                <w:sz w:val="24"/>
                <w:highlight w:val="none"/>
                <w:lang w:bidi="ar"/>
              </w:rPr>
              <w:t xml:space="preserve">10.个人信息与设置管理功能：系统应支持学生在个人中心修改基本资料、密码等信息，提升平台使用的个性化与便捷性；</w:t>
            </w:r>
            <w:r>
              <w:rPr>
                <w:color w:val="auto"/>
                <w:sz w:val="24"/>
                <w:highlight w:val="none"/>
              </w:rPr>
            </w:r>
          </w:p>
        </w:tc>
      </w:tr>
      <w:tr>
        <w:trPr>
          <w:jc w:val="center"/>
          <w:trHeight w:val="480"/>
        </w:trPr>
        <w:tc>
          <w:tcPr>
            <w:tcBorders>
              <w:top w:val="single" w:color="000000" w:sz="4" w:space="0"/>
              <w:left w:val="single" w:color="000000" w:sz="4" w:space="0"/>
              <w:bottom w:val="single" w:color="000000" w:sz="4" w:space="0"/>
              <w:right w:val="single" w:color="000000" w:sz="4" w:space="0"/>
            </w:tcBorders>
            <w:tcW w:w="703"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18</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1285"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AI智能实训评价教师操作终端</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557"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1</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499"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套</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6964" w:type="dxa"/>
            <w:vAlign w:val="center"/>
            <w:textDirection w:val="lrTb"/>
            <w:noWrap w:val="false"/>
          </w:tcPr>
          <w:p>
            <w:pPr>
              <w:widowControl w:val="true"/>
              <w:numPr>
                <w:ilvl w:val="0"/>
                <w:numId w:val="14"/>
              </w:numPr>
              <w:pBdr/>
              <w:spacing w:line="360" w:lineRule="auto"/>
              <w:ind/>
              <w:jc w:val="left"/>
              <w:rPr>
                <w:color w:val="auto"/>
                <w:sz w:val="24"/>
                <w:highlight w:val="none"/>
                <w:lang w:bidi="ar"/>
              </w:rPr>
            </w:pPr>
            <w:r>
              <w:rPr>
                <w:color w:val="auto"/>
                <w:sz w:val="24"/>
                <w:highlight w:val="none"/>
                <w:lang w:bidi="ar"/>
              </w:rPr>
              <w:t xml:space="preserve">实验模型选择配置：系统应支持教师选择实验模型（课程模块），并绑定至班级任务，确保课程资源与教学内容对应；</w:t>
            </w:r>
            <w:r>
              <w:rPr>
                <w:color w:val="auto"/>
                <w:sz w:val="24"/>
                <w:highlight w:val="none"/>
                <w:lang w:bidi="ar"/>
              </w:rPr>
              <w:br/>
            </w:r>
            <w:r>
              <w:rPr>
                <w:color w:val="auto"/>
                <w:sz w:val="24"/>
                <w:highlight w:val="none"/>
                <w:lang w:bidi="ar"/>
              </w:rPr>
              <w:t xml:space="preserve">▲2.实验报告模版选择功能：系统应支持根据不同实验类型选用对应的报告模板，实现报告结构的标准化与多样化兼容；</w:t>
            </w:r>
            <w:r>
              <w:rPr>
                <w:color w:val="auto"/>
                <w:sz w:val="24"/>
                <w:highlight w:val="none"/>
                <w:lang w:bidi="ar"/>
              </w:rPr>
            </w:r>
          </w:p>
          <w:p>
            <w:pPr>
              <w:widowControl w:val="true"/>
              <w:numPr>
                <w:ilvl w:val="0"/>
                <w:numId w:val="15"/>
              </w:numPr>
              <w:pBdr/>
              <w:spacing w:line="360" w:lineRule="auto"/>
              <w:ind/>
              <w:jc w:val="left"/>
              <w:rPr>
                <w:color w:val="auto"/>
                <w:sz w:val="24"/>
                <w:highlight w:val="none"/>
                <w:lang w:bidi="ar"/>
              </w:rPr>
            </w:pPr>
            <w:r>
              <w:rPr>
                <w:color w:val="auto"/>
                <w:sz w:val="24"/>
                <w:highlight w:val="none"/>
                <w:lang w:bidi="ar"/>
              </w:rPr>
              <w:t xml:space="preserve">小组成员信息查看功能：教师端应支持按实验项目查看各小组成员信息，了解学生分组情况与参与状态；</w:t>
            </w:r>
            <w:r>
              <w:rPr>
                <w:color w:val="auto"/>
                <w:sz w:val="24"/>
                <w:highlight w:val="none"/>
                <w:lang w:bidi="ar"/>
              </w:rPr>
              <w:br/>
            </w:r>
            <w:r>
              <w:rPr>
                <w:color w:val="auto"/>
                <w:sz w:val="24"/>
                <w:highlight w:val="none"/>
                <w:lang w:bidi="ar"/>
              </w:rPr>
              <w:t xml:space="preserve">▲4.小组报告查看功能：教师可查看每次实验后小组提交的实验报告，辅助教学评估与课堂回顾；</w:t>
            </w:r>
            <w:r>
              <w:rPr>
                <w:color w:val="auto"/>
                <w:sz w:val="24"/>
                <w:highlight w:val="none"/>
                <w:lang w:bidi="ar"/>
              </w:rPr>
            </w:r>
          </w:p>
          <w:p>
            <w:pPr>
              <w:widowControl w:val="true"/>
              <w:numPr>
                <w:ilvl w:val="0"/>
                <w:numId w:val="0"/>
              </w:numPr>
              <w:pBdr/>
              <w:spacing w:line="360" w:lineRule="auto"/>
              <w:ind/>
              <w:jc w:val="left"/>
              <w:rPr>
                <w:color w:val="auto"/>
                <w:sz w:val="24"/>
                <w:highlight w:val="none"/>
                <w:lang w:bidi="ar"/>
              </w:rPr>
            </w:pPr>
            <w:r>
              <w:rPr>
                <w:color w:val="auto"/>
                <w:sz w:val="24"/>
                <w:highlight w:val="none"/>
                <w:lang w:bidi="ar"/>
              </w:rPr>
              <w:t xml:space="preserve">5.多角色权限管理机制功能：系统应具备角色区分能力，明确教师、管理员等角色权限，防止越权操作；</w:t>
            </w:r>
            <w:r>
              <w:rPr>
                <w:color w:val="auto"/>
                <w:sz w:val="24"/>
                <w:highlight w:val="none"/>
                <w:lang w:bidi="ar"/>
              </w:rPr>
              <w:br/>
            </w:r>
            <w:r>
              <w:rPr>
                <w:color w:val="auto"/>
                <w:sz w:val="24"/>
                <w:highlight w:val="none"/>
                <w:lang w:bidi="ar"/>
              </w:rPr>
              <w:t xml:space="preserve">▲6.评分规则与实验目的配置功能：教师可对实验任务设定实验目的，引导学生明确目标并规范操作；</w:t>
            </w:r>
            <w:r>
              <w:rPr>
                <w:color w:val="auto"/>
                <w:sz w:val="24"/>
                <w:highlight w:val="none"/>
                <w:lang w:bidi="ar"/>
              </w:rPr>
            </w:r>
          </w:p>
          <w:p>
            <w:pPr>
              <w:widowControl w:val="true"/>
              <w:pBdr/>
              <w:spacing w:line="360" w:lineRule="auto"/>
              <w:ind/>
              <w:jc w:val="left"/>
              <w:rPr>
                <w:color w:val="auto"/>
                <w:sz w:val="24"/>
                <w:highlight w:val="none"/>
                <w:lang w:bidi="ar"/>
              </w:rPr>
            </w:pPr>
            <w:r>
              <w:rPr>
                <w:color w:val="auto"/>
                <w:sz w:val="24"/>
                <w:highlight w:val="none"/>
                <w:lang w:bidi="ar"/>
              </w:rPr>
              <w:t xml:space="preserve">7.教学数据归档管理功能：系统应自动归档教师所管理的所有教学数据，包括学生</w:t>
            </w:r>
            <w:r>
              <w:rPr>
                <w:rFonts w:hint="eastAsia"/>
                <w:color w:val="auto"/>
                <w:sz w:val="24"/>
                <w:highlight w:val="none"/>
                <w:lang w:bidi="ar"/>
              </w:rPr>
              <w:t xml:space="preserve">相应步骤完成时的真实操作影像</w:t>
            </w:r>
            <w:r>
              <w:rPr>
                <w:color w:val="auto"/>
                <w:sz w:val="24"/>
                <w:highlight w:val="none"/>
                <w:lang w:bidi="ar"/>
              </w:rPr>
              <w:t xml:space="preserve">、报告文档、小组记录、评分日志等，支持按时间、课程、班级多维度检索查询；</w:t>
            </w:r>
            <w:r>
              <w:rPr>
                <w:color w:val="auto"/>
                <w:sz w:val="24"/>
                <w:highlight w:val="none"/>
                <w:lang w:bidi="ar"/>
              </w:rPr>
              <w:br/>
            </w:r>
            <w:r>
              <w:rPr>
                <w:color w:val="auto"/>
                <w:sz w:val="24"/>
                <w:highlight w:val="none"/>
                <w:lang w:bidi="ar"/>
              </w:rPr>
              <w:t xml:space="preserve">▲8.智能报告编辑能力功能：系统应允许教师对AI生成的</w:t>
            </w:r>
            <w:r>
              <w:rPr>
                <w:rFonts w:hint="eastAsia"/>
                <w:color w:val="auto"/>
                <w:sz w:val="24"/>
                <w:highlight w:val="none"/>
                <w:lang w:bidi="ar"/>
              </w:rPr>
              <w:t xml:space="preserve">判定结果或</w:t>
            </w:r>
            <w:r>
              <w:rPr>
                <w:color w:val="auto"/>
                <w:sz w:val="24"/>
                <w:highlight w:val="none"/>
                <w:lang w:bidi="ar"/>
              </w:rPr>
              <w:t xml:space="preserve">报告内容进行二次编辑，包括格式修改、内容校正等，提升报告质量；</w:t>
            </w:r>
            <w:r>
              <w:rPr>
                <w:color w:val="auto"/>
                <w:sz w:val="24"/>
                <w:highlight w:val="none"/>
                <w:lang w:bidi="ar"/>
              </w:rPr>
            </w:r>
          </w:p>
          <w:p>
            <w:pPr>
              <w:widowControl w:val="true"/>
              <w:numPr>
                <w:ilvl w:val="0"/>
                <w:numId w:val="0"/>
              </w:numPr>
              <w:pBdr/>
              <w:spacing w:line="360" w:lineRule="auto"/>
              <w:ind/>
              <w:jc w:val="left"/>
              <w:rPr>
                <w:color w:val="auto"/>
                <w:sz w:val="24"/>
                <w:highlight w:val="none"/>
                <w:lang w:bidi="ar"/>
              </w:rPr>
            </w:pPr>
            <w:r>
              <w:rPr>
                <w:color w:val="auto"/>
                <w:sz w:val="24"/>
                <w:highlight w:val="none"/>
                <w:lang w:bidi="ar"/>
              </w:rPr>
              <w:t xml:space="preserve">▲9.实验知识库训练与问答支持功能：系统应支持教师上传实验资料（如实验手册、流程图、评分说明等），作为AI问答的知识库数据来源。自动进行语义建模训练，提升AI助教对学生提问的应答质量；</w:t>
            </w:r>
            <w:r>
              <w:rPr>
                <w:color w:val="auto"/>
                <w:sz w:val="24"/>
                <w:highlight w:val="none"/>
                <w:lang w:bidi="ar"/>
              </w:rPr>
            </w:r>
          </w:p>
          <w:p>
            <w:pPr>
              <w:widowControl w:val="true"/>
              <w:numPr>
                <w:ilvl w:val="0"/>
                <w:numId w:val="0"/>
              </w:numPr>
              <w:pBdr/>
              <w:spacing w:line="360" w:lineRule="auto"/>
              <w:ind/>
              <w:jc w:val="left"/>
              <w:rPr>
                <w:color w:val="auto"/>
                <w:sz w:val="24"/>
                <w:highlight w:val="none"/>
                <w:lang w:bidi="ar"/>
              </w:rPr>
            </w:pPr>
            <w:r>
              <w:rPr>
                <w:color w:val="auto"/>
                <w:sz w:val="24"/>
                <w:highlight w:val="none"/>
                <w:lang w:bidi="ar"/>
              </w:rPr>
              <w:t xml:space="preserve">▲10.基础数据导入与结构化关联功能：系统应提供标准化的数据导入功能，支持管理员将院校、专业、班级、教师、学生等基础信息通过模板批量导入平台，并自动建立数据之间的关联关系，实现用户、课程与实验的结构化挂接管理；</w:t>
            </w:r>
            <w:r>
              <w:rPr>
                <w:color w:val="auto"/>
                <w:sz w:val="24"/>
                <w:highlight w:val="none"/>
                <w:lang w:bidi="ar"/>
              </w:rPr>
            </w:r>
          </w:p>
          <w:p>
            <w:pPr>
              <w:widowControl w:val="true"/>
              <w:numPr>
                <w:ilvl w:val="0"/>
                <w:numId w:val="0"/>
              </w:numPr>
              <w:pBdr/>
              <w:spacing w:line="360" w:lineRule="auto"/>
              <w:ind/>
              <w:jc w:val="left"/>
              <w:rPr>
                <w:color w:val="auto"/>
                <w:sz w:val="24"/>
                <w:highlight w:val="none"/>
                <w:lang w:bidi="ar"/>
              </w:rPr>
            </w:pPr>
            <w:r>
              <w:rPr>
                <w:color w:val="auto"/>
                <w:sz w:val="24"/>
                <w:highlight w:val="none"/>
                <w:lang w:bidi="ar"/>
              </w:rPr>
              <w:t xml:space="preserve">▲11.实验室资源浏览与绑定信息查看功能：系统应允许具备专业权限的教师查看与其关联的实验室资源配置，包括实验室名称、所属专业、可支持的实验模型、实验室状态与使用情况等内容。每个实验室应展示其绑定的摄像头数量，帮助教师掌握实验环境全貌与教学场地分配，提高实验资源使用效率；</w:t>
            </w:r>
            <w:r>
              <w:rPr>
                <w:color w:val="auto"/>
                <w:sz w:val="24"/>
                <w:highlight w:val="none"/>
                <w:lang w:bidi="ar"/>
              </w:rPr>
            </w:r>
          </w:p>
          <w:p>
            <w:pPr>
              <w:widowControl w:val="true"/>
              <w:numPr>
                <w:ilvl w:val="0"/>
                <w:numId w:val="0"/>
              </w:numPr>
              <w:pBdr/>
              <w:spacing w:line="360" w:lineRule="auto"/>
              <w:ind/>
              <w:jc w:val="left"/>
              <w:rPr>
                <w:color w:val="auto"/>
                <w:sz w:val="24"/>
                <w:highlight w:val="none"/>
              </w:rPr>
            </w:pPr>
            <w:r>
              <w:rPr>
                <w:color w:val="auto"/>
                <w:sz w:val="24"/>
                <w:highlight w:val="none"/>
                <w:lang w:bidi="ar"/>
              </w:rPr>
              <w:t xml:space="preserve">▲12.摄像头部署状态与画面预览功能：系统应提供教师查看授权实验室内摄像头的详细部署信息，包括每台摄像头的编号、所在实验室、品牌型号、视频流地址、采购时间、使用年限等信息。辅助教师远程监管、实验过程观测与录像追溯，提升实验安全性与教学质量保障</w:t>
            </w:r>
            <w:r>
              <w:rPr>
                <w:rFonts w:hint="eastAsia"/>
                <w:color w:val="auto"/>
                <w:sz w:val="24"/>
                <w:highlight w:val="none"/>
                <w:lang w:bidi="ar"/>
              </w:rPr>
              <w:t xml:space="preserve">。</w:t>
            </w:r>
            <w:r>
              <w:rPr>
                <w:color w:val="auto"/>
                <w:sz w:val="24"/>
                <w:highlight w:val="none"/>
              </w:rPr>
            </w:r>
          </w:p>
        </w:tc>
      </w:tr>
      <w:tr>
        <w:trPr>
          <w:jc w:val="center"/>
          <w:trHeight w:val="480"/>
        </w:trPr>
        <w:tc>
          <w:tcPr>
            <w:tcBorders>
              <w:top w:val="single" w:color="000000" w:sz="4" w:space="0"/>
              <w:left w:val="single" w:color="000000" w:sz="4" w:space="0"/>
              <w:bottom w:val="single" w:color="000000" w:sz="4" w:space="0"/>
              <w:right w:val="single" w:color="000000" w:sz="4" w:space="0"/>
            </w:tcBorders>
            <w:tcW w:w="703"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19</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1285"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智能生产数字孪生管理终端</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557"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1</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499"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套</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6964" w:type="dxa"/>
            <w:vAlign w:val="center"/>
            <w:textDirection w:val="lrTb"/>
            <w:noWrap w:val="false"/>
          </w:tcPr>
          <w:p>
            <w:pPr>
              <w:widowControl w:val="true"/>
              <w:numPr>
                <w:ilvl w:val="0"/>
                <w:numId w:val="0"/>
              </w:numPr>
              <w:pBdr/>
              <w:spacing w:line="360" w:lineRule="auto"/>
              <w:ind/>
              <w:jc w:val="left"/>
              <w:rPr>
                <w:color w:val="auto"/>
                <w:sz w:val="24"/>
                <w:highlight w:val="none"/>
                <w:lang w:bidi="ar"/>
              </w:rPr>
            </w:pPr>
            <w:r>
              <w:rPr>
                <w:rFonts w:hint="eastAsia"/>
                <w:color w:val="auto"/>
                <w:sz w:val="24"/>
                <w:highlight w:val="none"/>
                <w:lang w:bidi="ar"/>
              </w:rPr>
              <w:t xml:space="preserve">1.</w:t>
            </w:r>
            <w:r>
              <w:rPr>
                <w:color w:val="auto"/>
                <w:sz w:val="24"/>
                <w:highlight w:val="none"/>
                <w:lang w:bidi="ar"/>
              </w:rPr>
              <w:t xml:space="preserve">实训室基座</w:t>
            </w:r>
            <w:r>
              <w:rPr>
                <w:rFonts w:hint="eastAsia"/>
                <w:color w:val="auto"/>
                <w:sz w:val="24"/>
                <w:highlight w:val="none"/>
                <w:lang w:bidi="ar"/>
              </w:rPr>
              <w:t xml:space="preserve">模型</w:t>
            </w:r>
            <w:r>
              <w:rPr>
                <w:color w:val="auto"/>
                <w:sz w:val="24"/>
                <w:highlight w:val="none"/>
                <w:lang w:bidi="ar"/>
              </w:rPr>
              <w:t xml:space="preserve">：实训室基座采用标准化的常规实训室场景架构，通过虚拟仿真技术构建高精度、高仿真的通用建筑与典型房间布局，能够快速适配大多数实训教学环境，满足基础的场景展示与漫游交互需求。</w:t>
            </w:r>
            <w:r>
              <w:rPr>
                <w:color w:val="auto"/>
                <w:sz w:val="24"/>
                <w:highlight w:val="none"/>
                <w:lang w:bidi="ar"/>
              </w:rPr>
            </w:r>
          </w:p>
          <w:p>
            <w:pPr>
              <w:widowControl w:val="true"/>
              <w:numPr>
                <w:ilvl w:val="0"/>
                <w:numId w:val="0"/>
              </w:numPr>
              <w:pBdr/>
              <w:spacing w:line="360" w:lineRule="auto"/>
              <w:ind/>
              <w:jc w:val="left"/>
              <w:rPr>
                <w:color w:val="auto"/>
                <w:sz w:val="24"/>
                <w:highlight w:val="none"/>
                <w:lang w:bidi="ar"/>
              </w:rPr>
            </w:pPr>
            <w:r>
              <w:rPr>
                <w:rFonts w:hint="eastAsia"/>
                <w:color w:val="auto"/>
                <w:sz w:val="24"/>
                <w:highlight w:val="none"/>
                <w:lang w:bidi="ar"/>
              </w:rPr>
              <w:t xml:space="preserve">2.</w:t>
            </w:r>
            <w:r>
              <w:rPr>
                <w:color w:val="auto"/>
                <w:sz w:val="24"/>
                <w:highlight w:val="none"/>
                <w:lang w:bidi="ar"/>
              </w:rPr>
              <w:t xml:space="preserve">设备、设施、家具模型：设备、设施与家具模型依托现有成熟的三维资产库直接提供，涵盖常规生产线设备、标准辅助设施及通用办公家具的高精度模型</w:t>
            </w:r>
            <w:r>
              <w:rPr>
                <w:rFonts w:hint="eastAsia"/>
                <w:color w:val="auto"/>
                <w:sz w:val="24"/>
                <w:highlight w:val="none"/>
                <w:lang w:bidi="ar"/>
              </w:rPr>
              <w:t xml:space="preserve">，能够生成智能实验室三维场景</w:t>
            </w:r>
            <w:r>
              <w:rPr>
                <w:color w:val="auto"/>
                <w:sz w:val="24"/>
                <w:highlight w:val="none"/>
                <w:lang w:bidi="ar"/>
              </w:rPr>
              <w:t xml:space="preserve">。</w:t>
            </w:r>
            <w:r>
              <w:rPr>
                <w:color w:val="auto"/>
                <w:sz w:val="24"/>
                <w:highlight w:val="none"/>
                <w:lang w:bidi="ar"/>
              </w:rPr>
            </w:r>
          </w:p>
          <w:p>
            <w:pPr>
              <w:widowControl w:val="true"/>
              <w:numPr>
                <w:ilvl w:val="0"/>
                <w:numId w:val="0"/>
              </w:numPr>
              <w:pBdr/>
              <w:spacing w:line="360" w:lineRule="auto"/>
              <w:ind/>
              <w:jc w:val="left"/>
              <w:rPr>
                <w:color w:val="auto"/>
                <w:sz w:val="24"/>
                <w:highlight w:val="none"/>
                <w:lang w:bidi="ar"/>
              </w:rPr>
            </w:pPr>
            <w:r>
              <w:rPr>
                <w:color w:val="auto"/>
                <w:sz w:val="24"/>
                <w:highlight w:val="none"/>
                <w:lang w:bidi="ar"/>
              </w:rPr>
              <w:t xml:space="preserve">▲</w:t>
            </w:r>
            <w:r>
              <w:rPr>
                <w:rFonts w:hint="eastAsia"/>
                <w:color w:val="auto"/>
                <w:sz w:val="24"/>
                <w:highlight w:val="none"/>
                <w:lang w:bidi="ar"/>
              </w:rPr>
              <w:t xml:space="preserve">3.智能检测工作站模型：能够根据智能检测工作站实际尺寸，使用三维技术对工作站进行完整建模，建模内容包括六轴机器人、垂直振荡器、滑轨、样品托盘、注射泵。</w:t>
            </w:r>
            <w:r>
              <w:rPr>
                <w:color w:val="auto"/>
                <w:sz w:val="24"/>
                <w:highlight w:val="none"/>
                <w:lang w:bidi="ar"/>
              </w:rPr>
              <w:br/>
            </w:r>
            <w:r>
              <w:rPr>
                <w:rFonts w:hint="eastAsia"/>
                <w:color w:val="auto"/>
                <w:sz w:val="24"/>
                <w:highlight w:val="none"/>
                <w:lang w:bidi="ar"/>
              </w:rPr>
              <w:t xml:space="preserve">4</w:t>
            </w:r>
            <w:r>
              <w:rPr>
                <w:color w:val="auto"/>
                <w:sz w:val="24"/>
                <w:highlight w:val="none"/>
                <w:lang w:bidi="ar"/>
              </w:rPr>
              <w:t xml:space="preserve">.全流程动作孪生模拟</w:t>
            </w:r>
            <w:r>
              <w:rPr>
                <w:color w:val="auto"/>
                <w:sz w:val="24"/>
                <w:highlight w:val="none"/>
                <w:lang w:bidi="ar"/>
              </w:rPr>
              <w:br/>
            </w:r>
            <w:r>
              <w:rPr>
                <w:color w:val="auto"/>
                <w:sz w:val="24"/>
                <w:highlight w:val="none"/>
                <w:lang w:bidi="ar"/>
              </w:rPr>
              <w:t xml:space="preserve">通过三维界面模拟从样品投放、前处理、上机的完整检测链,模拟内容应包括实验所需所有仪器、设备及动作。</w:t>
            </w:r>
            <w:r>
              <w:rPr>
                <w:rFonts w:hint="eastAsia"/>
                <w:color w:val="auto"/>
                <w:sz w:val="24"/>
                <w:highlight w:val="none"/>
                <w:lang w:bidi="ar"/>
              </w:rPr>
              <w:t xml:space="preserve">模拟自动化设备仿真操作流程（食品或药品类检验流程，如机器人样品转移、自动化称量等）</w:t>
            </w:r>
            <w:r>
              <w:rPr>
                <w:color w:val="auto"/>
                <w:sz w:val="24"/>
                <w:highlight w:val="none"/>
                <w:lang w:bidi="ar"/>
              </w:rPr>
              <w:br/>
            </w:r>
            <w:r>
              <w:rPr>
                <w:rFonts w:hint="eastAsia"/>
                <w:color w:val="auto"/>
                <w:sz w:val="24"/>
                <w:highlight w:val="none"/>
                <w:lang w:bidi="ar"/>
              </w:rPr>
              <w:t xml:space="preserve">5</w:t>
            </w:r>
            <w:r>
              <w:rPr>
                <w:color w:val="auto"/>
                <w:sz w:val="24"/>
                <w:highlight w:val="none"/>
                <w:lang w:bidi="ar"/>
              </w:rPr>
              <w:t xml:space="preserve">.生产系统数据监控与展示</w:t>
            </w:r>
            <w:r>
              <w:rPr>
                <w:color w:val="auto"/>
                <w:sz w:val="24"/>
                <w:highlight w:val="none"/>
                <w:lang w:bidi="ar"/>
              </w:rPr>
              <w:br/>
            </w:r>
            <w:r>
              <w:rPr>
                <w:color w:val="auto"/>
                <w:sz w:val="24"/>
                <w:highlight w:val="none"/>
                <w:lang w:bidi="ar"/>
              </w:rPr>
              <w:t xml:space="preserve">设备数据：动态看板展示设备运行状态（运行/待机/故障）、设备运行数据（如电机频率、压力、温度等）、实验过程数据（如样品质量、工艺流程所处环节、试剂添加情况等）等数据，具体数据见设备参数中可监控参数项；</w:t>
            </w:r>
            <w:r>
              <w:rPr>
                <w:color w:val="auto"/>
                <w:sz w:val="24"/>
                <w:highlight w:val="none"/>
                <w:lang w:bidi="ar"/>
              </w:rPr>
              <w:br/>
            </w:r>
            <w:r>
              <w:rPr>
                <w:rFonts w:hint="eastAsia"/>
                <w:color w:val="auto"/>
                <w:sz w:val="24"/>
                <w:highlight w:val="none"/>
                <w:lang w:bidi="ar"/>
              </w:rPr>
              <w:t xml:space="preserve">6</w:t>
            </w:r>
            <w:r>
              <w:rPr>
                <w:color w:val="auto"/>
                <w:sz w:val="24"/>
                <w:highlight w:val="none"/>
                <w:lang w:bidi="ar"/>
              </w:rPr>
              <w:t xml:space="preserve">.俯瞰模式与三维漫游</w:t>
            </w:r>
            <w:r>
              <w:rPr>
                <w:color w:val="auto"/>
                <w:sz w:val="24"/>
                <w:highlight w:val="none"/>
                <w:lang w:bidi="ar"/>
              </w:rPr>
              <w:br/>
            </w:r>
            <w:r>
              <w:rPr>
                <w:color w:val="auto"/>
                <w:sz w:val="24"/>
                <w:highlight w:val="none"/>
                <w:lang w:bidi="ar"/>
              </w:rPr>
              <w:t xml:space="preserve">系统需支持在俯瞰与三维漫游两种模式，能够在俯瞰实验区查看所有产线运行情况，产线的单元装置联动效果在俯瞰模式下应全部清晰可见，并支持点击放大查看产线；三维漫游应支持第一人视角自由在实验区移动，能够360度查看产线运行状况。</w:t>
            </w:r>
            <w:r>
              <w:rPr>
                <w:color w:val="auto"/>
                <w:sz w:val="24"/>
                <w:highlight w:val="none"/>
                <w:lang w:bidi="ar"/>
              </w:rPr>
              <w:br/>
            </w:r>
            <w:r>
              <w:rPr>
                <w:rFonts w:hint="eastAsia"/>
                <w:color w:val="auto"/>
                <w:sz w:val="24"/>
                <w:highlight w:val="none"/>
                <w:lang w:bidi="ar"/>
              </w:rPr>
              <w:t xml:space="preserve">7</w:t>
            </w:r>
            <w:r>
              <w:rPr>
                <w:color w:val="auto"/>
                <w:sz w:val="24"/>
                <w:highlight w:val="none"/>
                <w:lang w:bidi="ar"/>
              </w:rPr>
              <w:t xml:space="preserve">.远程控制</w:t>
            </w:r>
            <w:r>
              <w:rPr>
                <w:color w:val="auto"/>
                <w:sz w:val="24"/>
                <w:highlight w:val="none"/>
                <w:lang w:bidi="ar"/>
              </w:rPr>
              <w:br/>
            </w:r>
            <w:r>
              <w:rPr>
                <w:color w:val="auto"/>
                <w:sz w:val="24"/>
                <w:highlight w:val="none"/>
                <w:lang w:bidi="ar"/>
              </w:rPr>
              <w:t xml:space="preserve">根据实际生产需求对现场设备、设施进⾏远程参数控制，将参数指令传输到设备控制器中，控制内容见设备参数中可控制内容。</w:t>
            </w:r>
            <w:r>
              <w:rPr>
                <w:color w:val="auto"/>
                <w:sz w:val="24"/>
                <w:highlight w:val="none"/>
                <w:lang w:bidi="ar"/>
              </w:rPr>
              <w:br/>
            </w:r>
            <w:r>
              <w:rPr>
                <w:color w:val="auto"/>
                <w:sz w:val="24"/>
                <w:highlight w:val="none"/>
                <w:lang w:bidi="ar"/>
              </w:rPr>
              <w:t xml:space="preserve">设备基础控制：支持远程监控设备状态，能够远程控制设备启停工作。设备具备手动控制与自动控制两种模式，支持在实训过程中选择模块化的手动运行模式与自动化运行模式。</w:t>
            </w:r>
            <w:r>
              <w:rPr>
                <w:color w:val="auto"/>
                <w:sz w:val="24"/>
                <w:highlight w:val="none"/>
                <w:lang w:bidi="ar"/>
              </w:rPr>
              <w:br/>
            </w:r>
            <w:r>
              <w:rPr>
                <w:color w:val="auto"/>
                <w:sz w:val="24"/>
                <w:highlight w:val="none"/>
                <w:lang w:bidi="ar"/>
              </w:rPr>
              <w:t xml:space="preserve">上下料控制：支持控制设备上下料位物料情况。</w:t>
            </w:r>
            <w:r>
              <w:rPr>
                <w:color w:val="auto"/>
                <w:sz w:val="24"/>
                <w:highlight w:val="none"/>
                <w:lang w:bidi="ar"/>
              </w:rPr>
            </w:r>
          </w:p>
          <w:p>
            <w:pPr>
              <w:widowControl w:val="true"/>
              <w:numPr>
                <w:ilvl w:val="0"/>
                <w:numId w:val="0"/>
              </w:numPr>
              <w:pBdr/>
              <w:spacing w:line="360" w:lineRule="auto"/>
              <w:ind/>
              <w:jc w:val="left"/>
              <w:rPr>
                <w:color w:val="auto"/>
                <w:sz w:val="24"/>
                <w:highlight w:val="none"/>
              </w:rPr>
            </w:pPr>
            <w:r>
              <w:rPr>
                <w:color w:val="auto"/>
                <w:sz w:val="24"/>
                <w:highlight w:val="none"/>
                <w:lang w:bidi="ar"/>
              </w:rPr>
              <w:t xml:space="preserve">设备参数控制：支持远程调节设备工艺参数。</w:t>
            </w:r>
            <w:r>
              <w:rPr>
                <w:color w:val="auto"/>
                <w:sz w:val="24"/>
                <w:highlight w:val="none"/>
                <w:lang w:bidi="ar"/>
              </w:rPr>
              <w:br/>
            </w:r>
            <w:r>
              <w:rPr>
                <w:rFonts w:hint="eastAsia"/>
                <w:color w:val="auto"/>
                <w:sz w:val="24"/>
                <w:highlight w:val="none"/>
                <w:lang w:bidi="ar"/>
              </w:rPr>
              <w:t xml:space="preserve">8</w:t>
            </w:r>
            <w:r>
              <w:rPr>
                <w:color w:val="auto"/>
                <w:sz w:val="24"/>
                <w:highlight w:val="none"/>
                <w:lang w:bidi="ar"/>
              </w:rPr>
              <w:t xml:space="preserve">.设备数据集成</w:t>
            </w:r>
            <w:r>
              <w:rPr>
                <w:color w:val="auto"/>
                <w:sz w:val="24"/>
                <w:highlight w:val="none"/>
                <w:lang w:bidi="ar"/>
              </w:rPr>
              <w:br/>
            </w:r>
            <w:r>
              <w:rPr>
                <w:color w:val="auto"/>
                <w:sz w:val="24"/>
                <w:highlight w:val="none"/>
                <w:lang w:bidi="ar"/>
              </w:rPr>
              <w:t xml:space="preserve">支持通过以下方式完成设备与数据集成：硬件设备与控制及数据采集系统间的通讯采用S7/Profinet/Modbus/485/232等协议；控制及数据采集系统与数据服务间采用OPC/DDS/TCP协议，支持多种设备类型和通讯方式；数据服务与业务功能间采用HTTP/RTC/MQ，支持不同类型应用模块间的数据交互和通信。</w:t>
            </w:r>
            <w:r>
              <w:rPr>
                <w:color w:val="auto"/>
                <w:sz w:val="24"/>
                <w:highlight w:val="none"/>
                <w:lang w:bidi="ar"/>
              </w:rPr>
              <w:br/>
            </w:r>
            <w:r>
              <w:rPr>
                <w:rFonts w:hint="eastAsia"/>
                <w:color w:val="auto"/>
                <w:sz w:val="24"/>
                <w:highlight w:val="none"/>
                <w:lang w:bidi="ar"/>
              </w:rPr>
              <w:t xml:space="preserve">9</w:t>
            </w:r>
            <w:r>
              <w:rPr>
                <w:color w:val="auto"/>
                <w:sz w:val="24"/>
                <w:highlight w:val="none"/>
                <w:lang w:bidi="ar"/>
              </w:rPr>
              <w:t xml:space="preserve">.数据采集方式</w:t>
            </w:r>
            <w:r>
              <w:rPr>
                <w:color w:val="auto"/>
                <w:sz w:val="24"/>
                <w:highlight w:val="none"/>
                <w:lang w:bidi="ar"/>
              </w:rPr>
              <w:br/>
            </w:r>
            <w:r>
              <w:rPr>
                <w:color w:val="auto"/>
                <w:sz w:val="24"/>
                <w:highlight w:val="none"/>
                <w:lang w:bidi="ar"/>
              </w:rPr>
              <w:t xml:space="preserve">采集方式优先级为PLC通信模块、API、数据库、R232串口、RJ45独立网口：PLC通讯模块：通过网口自动可以和设备进行双向交互；API：通过应用程序接口获取设备数据；数据库：通过采集界面直接向生产设备数据库内采集数据；RS232串口：通过串口直接将数据传输到采集界面（串口号、波特率、停止位、数据位、奇偶校验）；RJ45独立网口：通过标准化接口实现传输。</w:t>
            </w:r>
            <w:r>
              <w:rPr>
                <w:color w:val="auto"/>
                <w:sz w:val="24"/>
                <w:highlight w:val="none"/>
                <w:lang w:bidi="ar"/>
              </w:rPr>
              <w:br/>
            </w:r>
            <w:r>
              <w:rPr>
                <w:rFonts w:hint="eastAsia"/>
                <w:color w:val="auto"/>
                <w:sz w:val="24"/>
                <w:highlight w:val="none"/>
                <w:lang w:bidi="ar"/>
              </w:rPr>
              <w:t xml:space="preserve">10</w:t>
            </w:r>
            <w:r>
              <w:rPr>
                <w:color w:val="auto"/>
                <w:sz w:val="24"/>
                <w:highlight w:val="none"/>
                <w:lang w:bidi="ar"/>
              </w:rPr>
              <w:t xml:space="preserve">.数据库</w:t>
            </w:r>
            <w:r>
              <w:rPr>
                <w:color w:val="auto"/>
                <w:sz w:val="24"/>
                <w:highlight w:val="none"/>
                <w:lang w:bidi="ar"/>
              </w:rPr>
              <w:br/>
            </w:r>
            <w:r>
              <w:rPr>
                <w:color w:val="auto"/>
                <w:sz w:val="24"/>
                <w:highlight w:val="none"/>
                <w:lang w:bidi="ar"/>
              </w:rPr>
              <w:t xml:space="preserve">设备具备数据库功能，能够存储设备运行数据，记录运行日志并提供实训过程数据。</w:t>
            </w:r>
            <w:r>
              <w:rPr>
                <w:color w:val="auto"/>
                <w:sz w:val="24"/>
                <w:highlight w:val="none"/>
                <w:lang w:bidi="ar"/>
              </w:rPr>
              <w:br/>
            </w:r>
            <w:r>
              <w:rPr>
                <w:rFonts w:hint="eastAsia"/>
                <w:color w:val="auto"/>
                <w:sz w:val="24"/>
                <w:highlight w:val="none"/>
                <w:lang w:bidi="ar"/>
              </w:rPr>
              <w:t xml:space="preserve">11.</w:t>
            </w:r>
            <w:r>
              <w:rPr>
                <w:color w:val="auto"/>
                <w:sz w:val="24"/>
                <w:highlight w:val="none"/>
                <w:lang w:bidi="ar"/>
              </w:rPr>
              <w:t xml:space="preserve">系统性能：</w:t>
            </w:r>
            <w:r>
              <w:rPr>
                <w:color w:val="auto"/>
                <w:sz w:val="24"/>
                <w:highlight w:val="none"/>
                <w:lang w:bidi="ar"/>
              </w:rPr>
              <w:br/>
            </w:r>
            <w:r>
              <w:rPr>
                <w:color w:val="auto"/>
                <w:sz w:val="24"/>
                <w:highlight w:val="none"/>
                <w:lang w:bidi="ar"/>
              </w:rPr>
              <w:t xml:space="preserve">模型精度：偏差≤5cm；性能效率：请求返回时间≤1秒；稳定性：</w:t>
            </w:r>
            <w:r>
              <w:rPr>
                <w:rStyle w:val="1062"/>
                <w:color w:val="auto"/>
                <w:sz w:val="24"/>
                <w:szCs w:val="24"/>
                <w:highlight w:val="none"/>
                <w:lang w:bidi="ar"/>
              </w:rPr>
              <w:t xml:space="preserve">能够</w:t>
            </w:r>
            <w:r>
              <w:rPr>
                <w:color w:val="auto"/>
                <w:sz w:val="24"/>
                <w:highlight w:val="none"/>
                <w:lang w:bidi="ar"/>
              </w:rPr>
              <w:t xml:space="preserve">连续运行72小时以上无崩溃或数据丢失；数据承载：支持5年历史数据高效检索；扩展接口：开放API协议，具备后期集成硬件设备的通用接口；</w:t>
            </w:r>
            <w:r>
              <w:rPr>
                <w:color w:val="auto"/>
                <w:sz w:val="24"/>
                <w:highlight w:val="none"/>
                <w:lang w:bidi="ar"/>
              </w:rPr>
              <w:br/>
            </w:r>
            <w:r>
              <w:rPr>
                <w:rFonts w:hint="eastAsia"/>
                <w:color w:val="auto"/>
                <w:sz w:val="24"/>
                <w:highlight w:val="none"/>
                <w:lang w:bidi="ar"/>
              </w:rPr>
              <w:t xml:space="preserve">12.</w:t>
            </w:r>
            <w:r>
              <w:rPr>
                <w:color w:val="auto"/>
                <w:sz w:val="24"/>
                <w:highlight w:val="none"/>
                <w:lang w:bidi="ar"/>
              </w:rPr>
              <w:t xml:space="preserve">运行终端</w:t>
            </w:r>
            <w:r>
              <w:rPr>
                <w:color w:val="auto"/>
                <w:sz w:val="24"/>
                <w:highlight w:val="none"/>
                <w:lang w:bidi="ar"/>
              </w:rPr>
              <w:br/>
            </w:r>
            <w:r>
              <w:rPr>
                <w:color w:val="auto"/>
                <w:sz w:val="24"/>
                <w:highlight w:val="none"/>
                <w:lang w:bidi="ar"/>
              </w:rPr>
              <w:t xml:space="preserve">终端数量：≥1</w:t>
            </w:r>
            <w:r>
              <w:rPr>
                <w:color w:val="auto"/>
                <w:sz w:val="24"/>
                <w:highlight w:val="none"/>
                <w:lang w:bidi="ar"/>
              </w:rPr>
              <w:br/>
            </w:r>
            <w:r>
              <w:rPr>
                <w:color w:val="auto"/>
                <w:sz w:val="24"/>
                <w:highlight w:val="none"/>
                <w:lang w:bidi="ar"/>
              </w:rPr>
              <w:t xml:space="preserve">处理器：6C2.5Ghz同等或以上处理器</w:t>
            </w:r>
            <w:r>
              <w:rPr>
                <w:color w:val="auto"/>
                <w:sz w:val="24"/>
                <w:highlight w:val="none"/>
                <w:lang w:bidi="ar"/>
              </w:rPr>
              <w:br/>
            </w:r>
            <w:r>
              <w:rPr>
                <w:color w:val="auto"/>
                <w:sz w:val="24"/>
                <w:highlight w:val="none"/>
                <w:lang w:bidi="ar"/>
              </w:rPr>
              <w:t xml:space="preserve">内存：≥32GB</w:t>
            </w:r>
            <w:r>
              <w:rPr>
                <w:color w:val="auto"/>
                <w:sz w:val="24"/>
                <w:highlight w:val="none"/>
                <w:lang w:bidi="ar"/>
              </w:rPr>
              <w:br/>
            </w:r>
            <w:r>
              <w:rPr>
                <w:color w:val="auto"/>
                <w:sz w:val="24"/>
                <w:highlight w:val="none"/>
                <w:lang w:bidi="ar"/>
              </w:rPr>
              <w:t xml:space="preserve">硬盘：≥960G</w:t>
            </w:r>
            <w:r>
              <w:rPr>
                <w:color w:val="auto"/>
                <w:sz w:val="24"/>
                <w:highlight w:val="none"/>
                <w:lang w:bidi="ar"/>
              </w:rPr>
              <w:br/>
            </w:r>
            <w:r>
              <w:rPr>
                <w:color w:val="auto"/>
                <w:sz w:val="24"/>
                <w:highlight w:val="none"/>
                <w:lang w:bidi="ar"/>
              </w:rPr>
              <w:t xml:space="preserve">算力卡：≥RTX3060</w:t>
            </w:r>
            <w:r>
              <w:rPr>
                <w:color w:val="auto"/>
                <w:sz w:val="24"/>
                <w:highlight w:val="none"/>
              </w:rPr>
            </w:r>
          </w:p>
        </w:tc>
      </w:tr>
      <w:tr>
        <w:trPr>
          <w:jc w:val="center"/>
          <w:trHeight w:val="480"/>
        </w:trPr>
        <w:tc>
          <w:tcPr>
            <w:tcBorders>
              <w:top w:val="single" w:color="000000" w:sz="4" w:space="0"/>
              <w:left w:val="single" w:color="000000" w:sz="4" w:space="0"/>
              <w:bottom w:val="single" w:color="000000" w:sz="4" w:space="0"/>
              <w:right w:val="single" w:color="000000" w:sz="4" w:space="0"/>
            </w:tcBorders>
            <w:tcW w:w="703"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20</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1285" w:type="dxa"/>
            <w:vAlign w:val="center"/>
            <w:textDirection w:val="lrTb"/>
            <w:noWrap w:val="false"/>
          </w:tcPr>
          <w:p>
            <w:pPr>
              <w:widowControl w:val="true"/>
              <w:pBdr/>
              <w:spacing w:line="360" w:lineRule="auto"/>
              <w:ind/>
              <w:rPr>
                <w:color w:val="auto"/>
                <w:sz w:val="24"/>
                <w:highlight w:val="none"/>
              </w:rPr>
            </w:pPr>
            <w:r>
              <w:rPr>
                <w:color w:val="auto"/>
                <w:sz w:val="24"/>
                <w:highlight w:val="none"/>
                <w:lang w:bidi="ar"/>
              </w:rPr>
              <w:t xml:space="preserve">移动教学实训终端</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557"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1</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499" w:type="dxa"/>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台</w:t>
            </w:r>
            <w:r>
              <w:rPr>
                <w:color w:val="auto"/>
                <w:sz w:val="24"/>
                <w:highlight w:val="none"/>
              </w:rPr>
            </w:r>
          </w:p>
        </w:tc>
        <w:tc>
          <w:tcPr>
            <w:tcBorders>
              <w:top w:val="single" w:color="000000" w:sz="4" w:space="0"/>
              <w:left w:val="single" w:color="000000" w:sz="4" w:space="0"/>
              <w:bottom w:val="single" w:color="000000" w:sz="4" w:space="0"/>
              <w:right w:val="single" w:color="000000" w:sz="4" w:space="0"/>
            </w:tcBorders>
            <w:tcW w:w="6964" w:type="dxa"/>
            <w:vAlign w:val="center"/>
            <w:textDirection w:val="lrTb"/>
            <w:noWrap w:val="false"/>
          </w:tcPr>
          <w:p>
            <w:pPr>
              <w:widowControl w:val="true"/>
              <w:numPr>
                <w:ilvl w:val="0"/>
                <w:numId w:val="0"/>
              </w:numPr>
              <w:pBdr/>
              <w:spacing w:line="360" w:lineRule="auto"/>
              <w:ind/>
              <w:jc w:val="left"/>
              <w:rPr>
                <w:color w:val="auto"/>
                <w:sz w:val="24"/>
                <w:highlight w:val="none"/>
                <w:lang w:bidi="ar"/>
              </w:rPr>
            </w:pPr>
            <w:r>
              <w:rPr>
                <w:rFonts w:hint="eastAsia"/>
                <w:color w:val="auto"/>
                <w:sz w:val="24"/>
                <w:highlight w:val="none"/>
                <w:lang w:bidi="ar"/>
              </w:rPr>
              <w:t xml:space="preserve">1.</w:t>
            </w:r>
            <w:r>
              <w:rPr>
                <w:color w:val="auto"/>
                <w:sz w:val="24"/>
                <w:highlight w:val="none"/>
                <w:lang w:bidi="ar"/>
              </w:rPr>
              <w:t xml:space="preserve">移动实训直播推车</w:t>
            </w:r>
            <w:r>
              <w:rPr>
                <w:color w:val="auto"/>
                <w:sz w:val="24"/>
                <w:highlight w:val="none"/>
                <w:lang w:bidi="ar"/>
              </w:rPr>
              <w:br/>
            </w:r>
            <w:r>
              <w:rPr>
                <w:color w:val="auto"/>
                <w:sz w:val="24"/>
                <w:highlight w:val="none"/>
                <w:lang w:bidi="ar"/>
              </w:rPr>
              <w:t xml:space="preserve">整车采用可移动一体化设计，集成度高基于标准IP协议准确地传输和接收视频信号，使用灵活便于维护；移动示教直播推车包括箱体、电池系统、多功能万向臂、抽拉托盘、无线麦克风等，满足多种教学拍摄需求；主机配备≥23.8英寸电容触摸屏，安装高度3档可调；CPU:I510代及以上处理器；≥16G内存；固态硬盘不小于512G，1路HDMI输出；配备多功能万向臂，转臂可折叠收缩360度旋转，水平展开尺寸不小于1</w:t>
            </w:r>
            <w:r>
              <w:rPr>
                <w:color w:val="auto"/>
                <w:sz w:val="24"/>
                <w:highlight w:val="none"/>
                <w:lang w:bidi="ar"/>
              </w:rPr>
              <w:t xml:space="preserve">.1米，内部隐藏式走线，上下摆动幅度70度，可悬停任意位置拍摄；台面采用凹陷设计，可有效防止工具或小型零部件意外滚落，边缘做圆角的过渡处理；推车支持1.7m-1.9m的安装高度，内部高强度金属结构支撑，中空设计、隐藏走线；前置检修门设计，美观大方，两侧多点散热孔设计；车体底座采用4组高强度防缠绕静音万向轮，轮体采用软胶材质包裹每个轮子均配备独立刹车装置；推车配备电源控制开关，外部可一键控制设备电源开关；配备电量显示模块，支持百分比与电池图标双模式显示，方便实时查看电池电量剩余情况，提醒用户及时接入市电充电；</w:t>
            </w:r>
            <w:r>
              <w:rPr>
                <w:color w:val="auto"/>
                <w:sz w:val="24"/>
                <w:highlight w:val="none"/>
                <w:lang w:bidi="ar"/>
              </w:rPr>
              <w:br/>
            </w:r>
            <w:r>
              <w:rPr>
                <w:rFonts w:hint="eastAsia"/>
                <w:color w:val="auto"/>
                <w:sz w:val="24"/>
                <w:highlight w:val="none"/>
                <w:lang w:bidi="ar"/>
              </w:rPr>
              <w:t xml:space="preserve">2.</w:t>
            </w:r>
            <w:r>
              <w:rPr>
                <w:color w:val="auto"/>
                <w:sz w:val="24"/>
                <w:highlight w:val="none"/>
                <w:lang w:bidi="ar"/>
              </w:rPr>
              <w:t xml:space="preserve">推车移动电源</w:t>
            </w:r>
            <w:r>
              <w:rPr>
                <w:color w:val="auto"/>
                <w:sz w:val="24"/>
                <w:highlight w:val="none"/>
                <w:lang w:bidi="ar"/>
              </w:rPr>
              <w:br/>
            </w:r>
            <w:r>
              <w:rPr>
                <w:color w:val="auto"/>
                <w:sz w:val="24"/>
                <w:highlight w:val="none"/>
                <w:lang w:bidi="ar"/>
              </w:rPr>
              <w:t xml:space="preserve">实训直播推车采用低电压设计，配备高密度石墨烯电池，容量不小于50A,可连续工作时间不小于8小时；电池充电电压14V±0.15V；智能三段式充电，充电实时百分比显示，充电进度一目了然；电源输出:19V5A航插一路；12V3ADC插头两路；电源控制航插一路；具备过充保护、短路保护、逆电流保护及高温断电等多重安全防护机制；</w:t>
            </w:r>
            <w:r>
              <w:rPr>
                <w:color w:val="auto"/>
                <w:sz w:val="24"/>
                <w:highlight w:val="none"/>
                <w:lang w:bidi="ar"/>
              </w:rPr>
            </w:r>
          </w:p>
          <w:p>
            <w:pPr>
              <w:widowControl w:val="true"/>
              <w:numPr>
                <w:ilvl w:val="0"/>
                <w:numId w:val="0"/>
              </w:numPr>
              <w:pBdr/>
              <w:spacing w:line="360" w:lineRule="auto"/>
              <w:ind/>
              <w:jc w:val="left"/>
              <w:rPr>
                <w:color w:val="auto"/>
                <w:sz w:val="24"/>
                <w:highlight w:val="none"/>
                <w:lang w:bidi="ar"/>
              </w:rPr>
            </w:pPr>
            <w:r>
              <w:rPr>
                <w:rFonts w:hint="eastAsia"/>
                <w:color w:val="auto"/>
                <w:sz w:val="24"/>
                <w:highlight w:val="none"/>
                <w:lang w:bidi="ar"/>
              </w:rPr>
              <w:t xml:space="preserve">3.</w:t>
            </w:r>
            <w:r>
              <w:rPr>
                <w:color w:val="auto"/>
                <w:sz w:val="24"/>
                <w:highlight w:val="none"/>
                <w:lang w:bidi="ar"/>
              </w:rPr>
              <w:t xml:space="preserve">实训摄像机</w:t>
            </w:r>
            <w:r>
              <w:rPr>
                <w:color w:val="auto"/>
                <w:sz w:val="24"/>
                <w:highlight w:val="none"/>
                <w:lang w:bidi="ar"/>
              </w:rPr>
              <w:br/>
            </w:r>
            <w:r>
              <w:rPr>
                <w:color w:val="auto"/>
                <w:sz w:val="24"/>
                <w:highlight w:val="none"/>
                <w:lang w:bidi="ar"/>
              </w:rPr>
              <w:t xml:space="preserve">支持1080P60/50/30/25、720P60/50、1080P59.94/29.97、等多种高清视频制式</w:t>
            </w:r>
            <w:r>
              <w:rPr>
                <w:rFonts w:hint="eastAsia"/>
                <w:color w:val="auto"/>
                <w:sz w:val="24"/>
                <w:highlight w:val="none"/>
                <w:lang w:bidi="ar"/>
              </w:rPr>
              <w:t xml:space="preserve">；</w:t>
            </w:r>
            <w:r>
              <w:rPr>
                <w:color w:val="auto"/>
                <w:sz w:val="24"/>
                <w:highlight w:val="none"/>
                <w:lang w:bidi="ar"/>
              </w:rPr>
              <w:t xml:space="preserve">摄像机机身配有8个功能按键，操作简单，可进行基本设定，以及对变倍等进行控制，并可以一键画面冻结；应用了2D和基于运动估计的3D降噪算法，采用新一代低噪点传感器，有效的降低视频噪点；20X光学变焦，58度水平视角，12倍数字变焦；可通过串口对255个位置进行预先设置，包括变倍进行预设，即使在摄像机掉电关闭时，预设</w:t>
            </w:r>
            <w:r>
              <w:rPr>
                <w:color w:val="auto"/>
                <w:sz w:val="24"/>
                <w:highlight w:val="none"/>
                <w:lang w:bidi="ar"/>
              </w:rPr>
              <w:t xml:space="preserve">数据也可以保存下来；网络口：编码：H.265/H.264/MJPEG，网络协议：IPv4,TCP,UDP,HTTP,NTP,DNS,DHCP,ARP,RTSP,RTP,RTCP,RTMP,ONVIF,VISCAOVERIP；通讯接口：1路,RS-485,最大距离:1200米,VISCA/Pelco-D/Pelco-P协议；水平视场角：58°(广角端)～2.9°(远端)，焦距：5.5mm～110mm；信噪比：≥52dB；最低照度：支持超低照度：0.1Lux@F1.6（彩色），0.01Lux@F1.6（黑白）；</w:t>
            </w:r>
            <w:r>
              <w:rPr>
                <w:color w:val="auto"/>
                <w:sz w:val="24"/>
                <w:highlight w:val="none"/>
                <w:lang w:bidi="ar"/>
              </w:rPr>
              <w:br/>
            </w:r>
            <w:r>
              <w:rPr>
                <w:rFonts w:hint="eastAsia"/>
                <w:color w:val="auto"/>
                <w:sz w:val="24"/>
                <w:highlight w:val="none"/>
                <w:lang w:bidi="ar"/>
              </w:rPr>
              <w:t xml:space="preserve">4.</w:t>
            </w:r>
            <w:r>
              <w:rPr>
                <w:color w:val="auto"/>
                <w:sz w:val="24"/>
                <w:highlight w:val="none"/>
                <w:lang w:bidi="ar"/>
              </w:rPr>
              <w:t xml:space="preserve">全景摄像机</w:t>
            </w:r>
            <w:r>
              <w:rPr>
                <w:color w:val="auto"/>
                <w:sz w:val="24"/>
                <w:highlight w:val="none"/>
                <w:lang w:bidi="ar"/>
              </w:rPr>
              <w:br/>
            </w:r>
            <w:r>
              <w:rPr>
                <w:color w:val="auto"/>
                <w:sz w:val="24"/>
                <w:highlight w:val="none"/>
                <w:lang w:bidi="ar"/>
              </w:rPr>
              <w:t xml:space="preserve">视频格式:1080P30/25、720P60/50;1080P59/29;720P59/29；光学变倍：10倍光学变焦，12倍数字变倍；镜头参数：F1.6～F3.5,f=5.7~57mm，水平视角：55°(广角端)～5.5°(远端)；内置高速处理器以及AI图像处理和分析算法，用户可根据使用环境实现实时跟踪与区域跟踪；支持2D和3D数字降噪，信噪比&gt;52dB，低照度0.1Lux；视频调节支持：亮度、色度、饱和度、对比度、锐度、增益、图像</w:t>
            </w:r>
            <w:r>
              <w:rPr>
                <w:color w:val="auto"/>
                <w:sz w:val="24"/>
                <w:highlight w:val="none"/>
                <w:lang w:bidi="ar"/>
              </w:rPr>
              <w:t xml:space="preserve">翻转、黑白模式、伽马曲线等功能；支持自动/手动聚集，自动曝光，自动/手动白平衡；支持二条巡航路线20个预置位来回智能巡航；USB参数：支持MJPG/YUY2/H.264三种编码方式,支持UVC1.1通讯协议，最大支持1080p60输出；网络参数：支持H.264/H.265编码，支持ONVIF、RTSP、RTMP协议；支持RTMP推送模式，轻松链接流媒体服务器(Wowza、FMS)；支持RTP组播模式，支持网络全命令VISCA控制协议;支持IR/RS485/RS422/RS232/USB/IP6种云台控制方式</w:t>
            </w:r>
            <w:r>
              <w:rPr>
                <w:rFonts w:hint="eastAsia"/>
                <w:color w:val="auto"/>
                <w:sz w:val="24"/>
                <w:highlight w:val="none"/>
                <w:lang w:bidi="ar"/>
              </w:rPr>
              <w:t xml:space="preserve">。</w:t>
            </w:r>
            <w:r>
              <w:rPr>
                <w:color w:val="auto"/>
                <w:sz w:val="24"/>
                <w:highlight w:val="none"/>
                <w:lang w:bidi="ar"/>
              </w:rPr>
              <w:br/>
            </w:r>
            <w:r>
              <w:rPr>
                <w:rFonts w:hint="eastAsia"/>
                <w:color w:val="auto"/>
                <w:sz w:val="24"/>
                <w:highlight w:val="none"/>
                <w:lang w:bidi="ar"/>
              </w:rPr>
              <w:t xml:space="preserve">5.</w:t>
            </w:r>
            <w:r>
              <w:rPr>
                <w:color w:val="auto"/>
                <w:sz w:val="24"/>
                <w:highlight w:val="none"/>
                <w:lang w:bidi="ar"/>
              </w:rPr>
              <w:t xml:space="preserve">系统支持高分辨率设置，支持3840×2160，向下可兼容2560×1440，1920×1080，1280×720等，画质级别可选；</w:t>
            </w:r>
            <w:r>
              <w:rPr>
                <w:color w:val="auto"/>
                <w:sz w:val="24"/>
                <w:highlight w:val="none"/>
                <w:lang w:bidi="ar"/>
              </w:rPr>
              <w:br/>
            </w:r>
            <w:r>
              <w:rPr>
                <w:rFonts w:hint="eastAsia"/>
                <w:color w:val="auto"/>
                <w:sz w:val="24"/>
                <w:highlight w:val="none"/>
                <w:lang w:bidi="ar"/>
              </w:rPr>
              <w:t xml:space="preserve">6.</w:t>
            </w:r>
            <w:r>
              <w:rPr>
                <w:color w:val="auto"/>
                <w:sz w:val="24"/>
                <w:highlight w:val="none"/>
                <w:lang w:bidi="ar"/>
              </w:rPr>
              <w:t xml:space="preserve">系统支持在同一网络内，通过内置的流媒体服务器，可用手机、平板、电脑或教学一体机等设备直接观看示教直播画面，实现多终端、跨平台的即时画面共享，进一步强化移动示教场景下的覆盖范围与响应速度；</w:t>
            </w:r>
            <w:r>
              <w:rPr>
                <w:color w:val="auto"/>
                <w:sz w:val="24"/>
                <w:highlight w:val="none"/>
                <w:lang w:bidi="ar"/>
              </w:rPr>
            </w:r>
          </w:p>
          <w:p>
            <w:pPr>
              <w:widowControl w:val="true"/>
              <w:numPr>
                <w:ilvl w:val="0"/>
                <w:numId w:val="0"/>
              </w:numPr>
              <w:pBdr/>
              <w:spacing w:line="360" w:lineRule="auto"/>
              <w:ind/>
              <w:jc w:val="left"/>
              <w:rPr>
                <w:color w:val="auto"/>
                <w:sz w:val="24"/>
                <w:highlight w:val="none"/>
                <w:lang w:bidi="ar"/>
              </w:rPr>
            </w:pPr>
            <w:r>
              <w:rPr>
                <w:rFonts w:hint="eastAsia"/>
                <w:color w:val="auto"/>
                <w:sz w:val="24"/>
                <w:highlight w:val="none"/>
                <w:lang w:bidi="ar"/>
              </w:rPr>
              <w:t xml:space="preserve">7.</w:t>
            </w:r>
            <w:r>
              <w:rPr>
                <w:color w:val="auto"/>
                <w:sz w:val="24"/>
                <w:highlight w:val="none"/>
                <w:lang w:bidi="ar"/>
              </w:rPr>
              <w:t xml:space="preserve">系统支持</w:t>
            </w:r>
            <w:r>
              <w:rPr>
                <w:rFonts w:hint="eastAsia"/>
                <w:color w:val="auto"/>
                <w:sz w:val="24"/>
                <w:highlight w:val="none"/>
                <w:lang w:bidi="ar"/>
              </w:rPr>
              <w:t xml:space="preserve">功能</w:t>
            </w:r>
            <w:r>
              <w:rPr>
                <w:color w:val="auto"/>
                <w:sz w:val="24"/>
                <w:highlight w:val="none"/>
                <w:lang w:bidi="ar"/>
              </w:rPr>
            </w:r>
          </w:p>
          <w:p>
            <w:pPr>
              <w:widowControl w:val="true"/>
              <w:numPr>
                <w:ilvl w:val="0"/>
                <w:numId w:val="0"/>
              </w:numPr>
              <w:pBdr/>
              <w:spacing w:line="360" w:lineRule="auto"/>
              <w:ind/>
              <w:jc w:val="left"/>
              <w:rPr>
                <w:color w:val="auto"/>
                <w:sz w:val="24"/>
                <w:highlight w:val="none"/>
              </w:rPr>
            </w:pPr>
            <w:r>
              <w:rPr>
                <w:color w:val="auto"/>
                <w:sz w:val="24"/>
                <w:highlight w:val="none"/>
                <w:lang w:bidi="ar"/>
              </w:rPr>
              <w:t xml:space="preserve">软件悬浮隐藏设计，可实时推送桌面教学资源等演示内容，同时支持板书标记；系统支持AI自适应可变码率模式，能</w:t>
            </w:r>
            <w:r>
              <w:rPr>
                <w:color w:val="auto"/>
                <w:sz w:val="24"/>
                <w:highlight w:val="none"/>
                <w:lang w:bidi="ar"/>
              </w:rPr>
              <w:t xml:space="preserve">够智能感知当前编码的图像类型，无论是动态画面还是静止画面，系统可自动提升或降低码率；支持RTMP/RTSP一键推流，可同时推流不少于8个不同地址；内置RTMP流媒体服务器，可支持不少于6个客户端直接连接收看；系统支持在同一局域网内，任何区域可以实时接收实训教学画面；系统支持多用户管理功能，可自定义添加管理员及普通用户，并支持为该用户设置专属用户名称和登录密码；系统支持图像设置，内置色键器实时蓝绿抠像、缩小放大，同时可调节色彩风格等数值；系统可自动保存用户的配置参数，同时可为不同的用户生成专属的视频储存文件；</w:t>
            </w:r>
            <w:r>
              <w:rPr>
                <w:color w:val="auto"/>
                <w:sz w:val="24"/>
                <w:highlight w:val="none"/>
                <w:lang w:bidi="ar"/>
              </w:rPr>
              <w:br/>
            </w:r>
            <w:r>
              <w:rPr>
                <w:color w:val="auto"/>
                <w:sz w:val="24"/>
                <w:highlight w:val="none"/>
                <w:lang w:bidi="ar"/>
              </w:rPr>
              <w:t xml:space="preserve">▲</w:t>
            </w:r>
            <w:r>
              <w:rPr>
                <w:rFonts w:hint="eastAsia"/>
                <w:color w:val="auto"/>
                <w:sz w:val="24"/>
                <w:highlight w:val="none"/>
                <w:lang w:bidi="ar"/>
              </w:rPr>
              <w:t xml:space="preserve">8</w:t>
            </w:r>
            <w:r>
              <w:rPr>
                <w:color w:val="auto"/>
                <w:sz w:val="24"/>
                <w:highlight w:val="none"/>
                <w:lang w:bidi="ar"/>
              </w:rPr>
              <w:t xml:space="preserve">.系统支持可通过扫描二维码，用于直接观看教学演示内容；</w:t>
            </w:r>
            <w:r>
              <w:rPr>
                <w:b/>
                <w:bCs/>
                <w:color w:val="auto"/>
                <w:sz w:val="24"/>
                <w:highlight w:val="none"/>
                <w:lang w:bidi="ar"/>
              </w:rPr>
              <w:br/>
            </w:r>
            <w:r>
              <w:rPr>
                <w:rFonts w:hint="eastAsia"/>
                <w:color w:val="auto"/>
                <w:sz w:val="24"/>
                <w:highlight w:val="none"/>
                <w:lang w:bidi="ar"/>
              </w:rPr>
              <w:t xml:space="preserve">9</w:t>
            </w:r>
            <w:r>
              <w:rPr>
                <w:color w:val="auto"/>
                <w:sz w:val="24"/>
                <w:highlight w:val="none"/>
                <w:lang w:bidi="ar"/>
              </w:rPr>
              <w:t xml:space="preserve">.系统可根据用户需求实时添加信号源，信号源数量不少于20路，并支持对每路信号画面进行实时的批注，标记，书写，包括选择不同颜色和粗细的笔、擦除和清屏等；</w:t>
            </w:r>
            <w:r>
              <w:rPr>
                <w:color w:val="auto"/>
                <w:sz w:val="24"/>
                <w:highlight w:val="none"/>
                <w:lang w:bidi="ar"/>
              </w:rPr>
              <w:br/>
            </w:r>
            <w:r>
              <w:rPr>
                <w:color w:val="auto"/>
                <w:sz w:val="24"/>
                <w:highlight w:val="none"/>
                <w:lang w:bidi="ar"/>
              </w:rPr>
              <w:t xml:space="preserve">1</w:t>
            </w:r>
            <w:r>
              <w:rPr>
                <w:rFonts w:hint="eastAsia"/>
                <w:color w:val="auto"/>
                <w:sz w:val="24"/>
                <w:highlight w:val="none"/>
                <w:lang w:bidi="ar"/>
              </w:rPr>
              <w:t xml:space="preserve">0</w:t>
            </w:r>
            <w:r>
              <w:rPr>
                <w:color w:val="auto"/>
                <w:sz w:val="24"/>
                <w:highlight w:val="none"/>
                <w:lang w:bidi="ar"/>
              </w:rPr>
              <w:t xml:space="preserve">.系统支持多通道视频信号源输入，可自定义输入名称，且每个视频输入通道均可单独录制；</w:t>
            </w:r>
            <w:r>
              <w:rPr>
                <w:color w:val="auto"/>
                <w:sz w:val="24"/>
                <w:highlight w:val="none"/>
                <w:lang w:bidi="ar"/>
              </w:rPr>
              <w:br/>
            </w:r>
            <w:r>
              <w:rPr>
                <w:color w:val="auto"/>
                <w:sz w:val="24"/>
                <w:highlight w:val="none"/>
                <w:lang w:bidi="ar"/>
              </w:rPr>
              <w:t xml:space="preserve">1</w:t>
            </w:r>
            <w:r>
              <w:rPr>
                <w:rFonts w:hint="eastAsia"/>
                <w:color w:val="auto"/>
                <w:sz w:val="24"/>
                <w:highlight w:val="none"/>
                <w:lang w:bidi="ar"/>
              </w:rPr>
              <w:t xml:space="preserve">1</w:t>
            </w:r>
            <w:r>
              <w:rPr>
                <w:color w:val="auto"/>
                <w:sz w:val="24"/>
                <w:highlight w:val="none"/>
                <w:lang w:bidi="ar"/>
              </w:rPr>
              <w:t xml:space="preserve">.系统支持安全管理功能，通过设置设备、类型、权限等操作有效管理用户与客户端；支持多种画面布局、两画面、三画面、四画面、十六画面以及画中画等；</w:t>
            </w:r>
            <w:r>
              <w:rPr>
                <w:color w:val="auto"/>
                <w:sz w:val="24"/>
                <w:highlight w:val="none"/>
                <w:lang w:bidi="ar"/>
              </w:rPr>
              <w:br/>
            </w:r>
            <w:r>
              <w:rPr>
                <w:color w:val="auto"/>
                <w:sz w:val="24"/>
                <w:highlight w:val="none"/>
                <w:lang w:bidi="ar"/>
              </w:rPr>
              <w:t xml:space="preserve">▲1</w:t>
            </w:r>
            <w:r>
              <w:rPr>
                <w:rFonts w:hint="eastAsia"/>
                <w:color w:val="auto"/>
                <w:sz w:val="24"/>
                <w:highlight w:val="none"/>
                <w:lang w:bidi="ar"/>
              </w:rPr>
              <w:t xml:space="preserve">2</w:t>
            </w:r>
            <w:r>
              <w:rPr>
                <w:color w:val="auto"/>
                <w:sz w:val="24"/>
                <w:highlight w:val="none"/>
                <w:lang w:bidi="ar"/>
              </w:rPr>
              <w:t xml:space="preserve">.在实训示教集控中，系统支持访问直播IP地址，可将多台推车的实训画面及音频集中在同一个PC端接收显示，完成对比研讨教学；</w:t>
            </w:r>
            <w:r>
              <w:rPr>
                <w:b/>
                <w:bCs/>
                <w:color w:val="auto"/>
                <w:sz w:val="24"/>
                <w:highlight w:val="none"/>
                <w:lang w:bidi="ar"/>
              </w:rPr>
              <w:br/>
            </w:r>
            <w:r>
              <w:rPr>
                <w:rFonts w:hint="eastAsia"/>
                <w:color w:val="auto"/>
                <w:sz w:val="24"/>
                <w:highlight w:val="none"/>
                <w:lang w:bidi="ar"/>
              </w:rPr>
              <w:t xml:space="preserve">13</w:t>
            </w:r>
            <w:r>
              <w:rPr>
                <w:color w:val="auto"/>
                <w:sz w:val="24"/>
                <w:highlight w:val="none"/>
                <w:lang w:bidi="ar"/>
              </w:rPr>
              <w:t xml:space="preserve">.系统支持单路和多路音频选择。同时系统提供监听功能，可设置终端静音和音频降噪；</w:t>
            </w:r>
            <w:r>
              <w:rPr>
                <w:color w:val="auto"/>
                <w:sz w:val="24"/>
                <w:highlight w:val="none"/>
                <w:lang w:bidi="ar"/>
              </w:rPr>
              <w:br/>
            </w:r>
            <w:r>
              <w:rPr>
                <w:rFonts w:hint="eastAsia"/>
                <w:color w:val="auto"/>
                <w:sz w:val="24"/>
                <w:highlight w:val="none"/>
                <w:lang w:bidi="ar"/>
              </w:rPr>
              <w:t xml:space="preserve">14</w:t>
            </w:r>
            <w:r>
              <w:rPr>
                <w:color w:val="auto"/>
                <w:sz w:val="24"/>
                <w:highlight w:val="none"/>
                <w:lang w:bidi="ar"/>
              </w:rPr>
              <w:t xml:space="preserve">.系统支持多个视频打点播放，用户可快速编辑标记点，标签栏直观显示标记点名称与对应时间，点击任意标签即可跳转至该标记点进行重点讲解。</w:t>
            </w:r>
            <w:r>
              <w:rPr>
                <w:color w:val="auto"/>
                <w:sz w:val="24"/>
                <w:highlight w:val="none"/>
              </w:rPr>
            </w:r>
          </w:p>
        </w:tc>
      </w:tr>
      <w:tr>
        <w:trPr>
          <w:jc w:val="center"/>
          <w:trHeight w:val="480"/>
        </w:trPr>
        <w:tc>
          <w:tcPr>
            <w:tcBorders>
              <w:top w:val="single" w:color="000000" w:sz="4" w:space="0"/>
              <w:left w:val="single" w:color="000000" w:sz="4" w:space="0"/>
              <w:bottom w:val="single" w:color="000000" w:sz="4" w:space="0"/>
              <w:right w:val="single" w:color="000000" w:sz="4" w:space="0"/>
            </w:tcBorders>
            <w:tcW w:w="703" w:type="dxa"/>
            <w:vAlign w:val="center"/>
            <w:textDirection w:val="lrTb"/>
            <w:noWrap w:val="false"/>
          </w:tcPr>
          <w:p>
            <w:pPr>
              <w:widowControl w:val="true"/>
              <w:pBdr/>
              <w:spacing w:line="360" w:lineRule="auto"/>
              <w:ind/>
              <w:jc w:val="center"/>
              <w:rPr>
                <w:color w:val="auto"/>
                <w:sz w:val="24"/>
                <w:highlight w:val="none"/>
                <w:lang w:bidi="ar"/>
              </w:rPr>
            </w:pPr>
            <w:r>
              <w:rPr>
                <w:color w:val="auto"/>
                <w:sz w:val="24"/>
                <w:highlight w:val="none"/>
                <w:lang w:bidi="ar"/>
              </w:rPr>
              <w:t xml:space="preserve">21</w:t>
            </w:r>
            <w:r>
              <w:rPr>
                <w:color w:val="auto"/>
                <w:sz w:val="24"/>
                <w:highlight w:val="none"/>
                <w:lang w:bidi="ar"/>
              </w:rPr>
            </w:r>
          </w:p>
        </w:tc>
        <w:tc>
          <w:tcPr>
            <w:tcBorders>
              <w:top w:val="single" w:color="000000" w:sz="4" w:space="0"/>
              <w:left w:val="single" w:color="000000" w:sz="4" w:space="0"/>
              <w:bottom w:val="single" w:color="000000" w:sz="4" w:space="0"/>
              <w:right w:val="single" w:color="000000" w:sz="4" w:space="0"/>
            </w:tcBorders>
            <w:tcW w:w="1285" w:type="dxa"/>
            <w:vAlign w:val="center"/>
            <w:textDirection w:val="lrTb"/>
            <w:noWrap w:val="false"/>
          </w:tcPr>
          <w:p>
            <w:pPr>
              <w:widowControl w:val="true"/>
              <w:pBdr/>
              <w:spacing w:line="360" w:lineRule="auto"/>
              <w:ind/>
              <w:jc w:val="center"/>
              <w:rPr>
                <w:color w:val="auto"/>
                <w:sz w:val="24"/>
                <w:highlight w:val="none"/>
                <w:lang w:bidi="ar"/>
              </w:rPr>
            </w:pPr>
            <w:r>
              <w:rPr>
                <w:color w:val="auto"/>
                <w:sz w:val="24"/>
                <w:highlight w:val="none"/>
                <w:lang w:bidi="ar"/>
              </w:rPr>
              <w:t xml:space="preserve">多功能组合桌椅</w:t>
            </w:r>
            <w:r>
              <w:rPr>
                <w:color w:val="auto"/>
                <w:sz w:val="24"/>
                <w:highlight w:val="none"/>
                <w:lang w:bidi="ar"/>
              </w:rPr>
            </w:r>
          </w:p>
        </w:tc>
        <w:tc>
          <w:tcPr>
            <w:tcBorders>
              <w:top w:val="single" w:color="000000" w:sz="4" w:space="0"/>
              <w:left w:val="single" w:color="000000" w:sz="4" w:space="0"/>
              <w:bottom w:val="single" w:color="000000" w:sz="4" w:space="0"/>
              <w:right w:val="single" w:color="000000" w:sz="4" w:space="0"/>
            </w:tcBorders>
            <w:tcW w:w="557" w:type="dxa"/>
            <w:vAlign w:val="center"/>
            <w:textDirection w:val="lrTb"/>
            <w:noWrap w:val="false"/>
          </w:tcPr>
          <w:p>
            <w:pPr>
              <w:widowControl w:val="true"/>
              <w:pBdr/>
              <w:spacing w:line="360" w:lineRule="auto"/>
              <w:ind/>
              <w:jc w:val="center"/>
              <w:rPr>
                <w:color w:val="auto"/>
                <w:sz w:val="24"/>
                <w:highlight w:val="none"/>
                <w:lang w:bidi="ar"/>
              </w:rPr>
            </w:pPr>
            <w:r>
              <w:rPr>
                <w:color w:val="auto"/>
                <w:sz w:val="24"/>
                <w:highlight w:val="none"/>
                <w:lang w:bidi="ar"/>
              </w:rPr>
              <w:t xml:space="preserve">4</w:t>
            </w:r>
            <w:r>
              <w:rPr>
                <w:color w:val="auto"/>
                <w:sz w:val="24"/>
                <w:highlight w:val="none"/>
                <w:lang w:bidi="ar"/>
              </w:rPr>
            </w:r>
          </w:p>
        </w:tc>
        <w:tc>
          <w:tcPr>
            <w:tcBorders>
              <w:top w:val="single" w:color="000000" w:sz="4" w:space="0"/>
              <w:left w:val="single" w:color="000000" w:sz="4" w:space="0"/>
              <w:bottom w:val="single" w:color="000000" w:sz="4" w:space="0"/>
              <w:right w:val="single" w:color="000000" w:sz="4" w:space="0"/>
            </w:tcBorders>
            <w:tcW w:w="499" w:type="dxa"/>
            <w:vAlign w:val="center"/>
            <w:textDirection w:val="lrTb"/>
            <w:noWrap w:val="false"/>
          </w:tcPr>
          <w:p>
            <w:pPr>
              <w:widowControl w:val="true"/>
              <w:pBdr/>
              <w:spacing w:line="360" w:lineRule="auto"/>
              <w:ind/>
              <w:jc w:val="center"/>
              <w:rPr>
                <w:color w:val="auto"/>
                <w:sz w:val="24"/>
                <w:highlight w:val="none"/>
                <w:lang w:bidi="ar"/>
              </w:rPr>
            </w:pPr>
            <w:r>
              <w:rPr>
                <w:color w:val="auto"/>
                <w:sz w:val="24"/>
                <w:highlight w:val="none"/>
                <w:lang w:bidi="ar"/>
              </w:rPr>
              <w:t xml:space="preserve">套</w:t>
            </w:r>
            <w:r>
              <w:rPr>
                <w:color w:val="auto"/>
                <w:sz w:val="24"/>
                <w:highlight w:val="none"/>
                <w:lang w:bidi="ar"/>
              </w:rPr>
            </w:r>
          </w:p>
        </w:tc>
        <w:tc>
          <w:tcPr>
            <w:tcBorders>
              <w:top w:val="single" w:color="000000" w:sz="4" w:space="0"/>
              <w:left w:val="single" w:color="000000" w:sz="4" w:space="0"/>
              <w:bottom w:val="single" w:color="000000" w:sz="4" w:space="0"/>
              <w:right w:val="single" w:color="000000" w:sz="4" w:space="0"/>
            </w:tcBorders>
            <w:tcW w:w="6964" w:type="dxa"/>
            <w:vAlign w:val="center"/>
            <w:textDirection w:val="lrTb"/>
            <w:noWrap w:val="false"/>
          </w:tcPr>
          <w:p>
            <w:pPr>
              <w:widowControl w:val="true"/>
              <w:pBdr/>
              <w:spacing w:line="360" w:lineRule="auto"/>
              <w:ind/>
              <w:jc w:val="left"/>
              <w:rPr>
                <w:color w:val="auto"/>
                <w:sz w:val="24"/>
                <w:highlight w:val="none"/>
                <w:lang w:bidi="ar"/>
              </w:rPr>
            </w:pPr>
            <w:r>
              <w:rPr>
                <w:color w:val="auto"/>
                <w:sz w:val="24"/>
                <w:highlight w:val="none"/>
                <w:lang w:bidi="ar"/>
              </w:rPr>
              <w:t xml:space="preserve">1.</w:t>
            </w:r>
            <w:r>
              <w:rPr>
                <w:color w:val="auto"/>
                <w:sz w:val="24"/>
                <w:highlight w:val="none"/>
              </w:rPr>
              <w:t xml:space="preserve">功能：多功能组合桌椅可自由拼接变换布局，满足使用人员数据记录、资料查阅、实验研讨等学习及交流需求。</w:t>
            </w:r>
            <w:r>
              <w:rPr>
                <w:color w:val="auto"/>
                <w:sz w:val="24"/>
                <w:highlight w:val="none"/>
                <w:lang w:bidi="ar"/>
              </w:rPr>
            </w:r>
          </w:p>
          <w:p>
            <w:pPr>
              <w:widowControl w:val="true"/>
              <w:pBdr/>
              <w:spacing w:line="360" w:lineRule="auto"/>
              <w:ind/>
              <w:jc w:val="left"/>
              <w:rPr>
                <w:color w:val="auto"/>
                <w:sz w:val="24"/>
                <w:highlight w:val="none"/>
                <w:lang w:bidi="ar"/>
              </w:rPr>
            </w:pPr>
            <w:r>
              <w:rPr>
                <w:color w:val="auto"/>
                <w:sz w:val="24"/>
                <w:highlight w:val="none"/>
                <w:lang w:bidi="ar"/>
              </w:rPr>
              <w:t xml:space="preserve">2.组合型六角桌子，单边尺寸≥800mm，可任意组合几种组合试。</w:t>
            </w:r>
            <w:r>
              <w:rPr>
                <w:color w:val="auto"/>
                <w:sz w:val="24"/>
                <w:highlight w:val="none"/>
                <w:lang w:bidi="ar"/>
              </w:rPr>
            </w:r>
          </w:p>
          <w:p>
            <w:pPr>
              <w:widowControl w:val="true"/>
              <w:pBdr/>
              <w:spacing w:line="360" w:lineRule="auto"/>
              <w:ind/>
              <w:jc w:val="left"/>
              <w:rPr>
                <w:color w:val="auto"/>
                <w:sz w:val="24"/>
                <w:highlight w:val="none"/>
                <w:lang w:bidi="ar"/>
              </w:rPr>
            </w:pPr>
            <w:r>
              <w:rPr>
                <w:color w:val="auto"/>
                <w:sz w:val="24"/>
                <w:highlight w:val="none"/>
                <w:lang w:bidi="ar"/>
              </w:rPr>
              <w:t xml:space="preserve">3.E0级环保三聚氰胺饰面人造</w:t>
            </w:r>
            <w:r>
              <w:rPr>
                <w:color w:val="auto"/>
                <w:sz w:val="24"/>
                <w:highlight w:val="none"/>
                <w:lang w:bidi="ar"/>
              </w:rPr>
              <w:t xml:space="preserve">板，基材为E0级刨花板，符合GB/T15102-2017、GB/T35601-2024标准，静曲强度、弹性模量、内结合强度、2h吸水厚度膨胀率、含水率、密度、表面胶合强度、握螺钉力、表面耐冷热循环、表面耐划痕、耐磨表面、表面耐干热、表面耐龟裂、表面耐水蒸气、甲醛释放量、挥发性有机化合物(72h)检测结果均符合国家标准。                                               4.结构：钢制折叠桌架，钢管壁厚≥1.5mm，选用可移动脚轮；具有轻便静音等尼龙纤维合成刹车脚轮。</w:t>
            </w:r>
            <w:r>
              <w:rPr>
                <w:color w:val="auto"/>
                <w:sz w:val="24"/>
                <w:highlight w:val="none"/>
                <w:lang w:bidi="ar"/>
              </w:rPr>
            </w:r>
          </w:p>
        </w:tc>
      </w:tr>
    </w:tbl>
    <w:p>
      <w:pPr>
        <w:pBdr/>
        <w:spacing w:line="360" w:lineRule="auto"/>
        <w:ind/>
        <w:rPr>
          <w:b/>
          <w:bCs/>
          <w:color w:val="auto"/>
          <w:sz w:val="24"/>
          <w:highlight w:val="none"/>
          <w:u w:val="single"/>
          <w:lang w:bidi="ar"/>
        </w:rPr>
      </w:pPr>
      <w:r>
        <w:rPr>
          <w:b/>
          <w:bCs/>
          <w:color w:val="auto"/>
          <w:sz w:val="24"/>
          <w:highlight w:val="none"/>
          <w:u w:val="single"/>
          <w:lang w:bidi="ar"/>
        </w:rPr>
        <w:t xml:space="preserve">注意事项：</w:t>
      </w:r>
      <w:r>
        <w:rPr>
          <w:b/>
          <w:bCs/>
          <w:color w:val="auto"/>
          <w:sz w:val="24"/>
          <w:highlight w:val="none"/>
          <w:u w:val="single"/>
          <w:lang w:bidi="ar"/>
        </w:rPr>
      </w:r>
    </w:p>
    <w:p>
      <w:pPr>
        <w:pBdr/>
        <w:spacing w:line="360" w:lineRule="auto"/>
        <w:ind w:firstLine="482"/>
        <w:rPr>
          <w:b/>
          <w:bCs/>
          <w:color w:val="auto"/>
          <w:sz w:val="24"/>
          <w:highlight w:val="none"/>
          <w:u w:val="single"/>
          <w:lang w:bidi="ar"/>
        </w:rPr>
      </w:pPr>
      <w:r>
        <w:rPr>
          <w:b/>
          <w:bCs/>
          <w:color w:val="auto"/>
          <w:sz w:val="24"/>
          <w:highlight w:val="none"/>
          <w:u w:val="single"/>
        </w:rPr>
        <w:t xml:space="preserve">1.技术要求中</w:t>
      </w:r>
      <w:r>
        <w:rPr>
          <w:b/>
          <w:bCs/>
          <w:color w:val="auto"/>
          <w:sz w:val="24"/>
          <w:highlight w:val="none"/>
          <w:u w:val="single"/>
          <w:lang w:bidi="ar"/>
        </w:rPr>
        <w:t xml:space="preserve">带“▲”项为重要技术参数，投标文件中须</w:t>
      </w:r>
      <w:r>
        <w:rPr>
          <w:b/>
          <w:bCs/>
          <w:color w:val="auto"/>
          <w:sz w:val="24"/>
          <w:highlight w:val="none"/>
          <w:u w:val="single"/>
        </w:rPr>
        <w:t xml:space="preserve">逐条如实</w:t>
      </w:r>
      <w:r>
        <w:rPr>
          <w:b/>
          <w:bCs/>
          <w:color w:val="auto"/>
          <w:sz w:val="24"/>
          <w:highlight w:val="none"/>
          <w:u w:val="single"/>
          <w:lang w:bidi="ar"/>
        </w:rPr>
        <w:t xml:space="preserve">提供参数证明材料，每负偏离一项按评分标准进行扣分；其他技术参数在投标文件《采购需求偏离表》中按要求响应，每负偏离一项按评分标准进行扣分。</w:t>
      </w:r>
      <w:r>
        <w:rPr>
          <w:b/>
          <w:bCs/>
          <w:color w:val="auto"/>
          <w:sz w:val="24"/>
          <w:highlight w:val="none"/>
          <w:u w:val="single"/>
          <w:lang w:bidi="ar"/>
        </w:rPr>
      </w:r>
    </w:p>
    <w:p>
      <w:pPr>
        <w:pBdr/>
        <w:spacing w:line="360" w:lineRule="auto"/>
        <w:ind w:firstLine="482"/>
        <w:rPr>
          <w:b/>
          <w:bCs/>
          <w:color w:val="auto"/>
          <w:sz w:val="24"/>
          <w:highlight w:val="none"/>
          <w:u w:val="single"/>
          <w:lang w:bidi="ar"/>
        </w:rPr>
      </w:pPr>
      <w:r>
        <w:rPr>
          <w:b/>
          <w:bCs/>
          <w:color w:val="auto"/>
          <w:sz w:val="24"/>
          <w:highlight w:val="none"/>
          <w:u w:val="single"/>
          <w:lang w:bidi="ar"/>
        </w:rPr>
        <w:t xml:space="preserve">参数证明材料：指</w:t>
      </w:r>
      <w:r>
        <w:rPr>
          <w:rFonts w:hint="eastAsia"/>
          <w:b/>
          <w:bCs/>
          <w:color w:val="auto"/>
          <w:sz w:val="24"/>
          <w:highlight w:val="none"/>
          <w:u w:val="single"/>
          <w:lang w:bidi="ar"/>
        </w:rPr>
        <w:t xml:space="preserve">投标人以往开发过的产品的功能界面截图加盖投标人公章</w:t>
      </w:r>
      <w:r>
        <w:rPr>
          <w:b/>
          <w:bCs/>
          <w:color w:val="auto"/>
          <w:sz w:val="24"/>
          <w:highlight w:val="none"/>
          <w:u w:val="single"/>
          <w:lang w:bidi="ar"/>
        </w:rPr>
        <w:t xml:space="preserve">。</w:t>
      </w:r>
      <w:r>
        <w:rPr>
          <w:b/>
          <w:bCs/>
          <w:color w:val="auto"/>
          <w:sz w:val="24"/>
          <w:highlight w:val="none"/>
          <w:u w:val="single"/>
          <w:lang w:bidi="ar"/>
        </w:rPr>
      </w:r>
    </w:p>
    <w:p>
      <w:pPr>
        <w:pBdr/>
        <w:spacing w:line="360" w:lineRule="auto"/>
        <w:ind w:firstLine="482"/>
        <w:rPr>
          <w:b/>
          <w:bCs/>
          <w:color w:val="auto"/>
          <w:sz w:val="24"/>
          <w:highlight w:val="none"/>
          <w:u w:val="single"/>
          <w:lang w:bidi="ar"/>
        </w:rPr>
      </w:pPr>
      <w:r>
        <w:rPr>
          <w:rFonts w:hint="eastAsia"/>
          <w:b/>
          <w:bCs/>
          <w:color w:val="auto"/>
          <w:sz w:val="24"/>
          <w:highlight w:val="none"/>
          <w:u w:val="single"/>
          <w:lang w:bidi="ar"/>
        </w:rPr>
        <w:t xml:space="preserve">2.</w:t>
      </w:r>
      <w:r>
        <w:rPr>
          <w:b/>
          <w:bCs/>
          <w:color w:val="auto"/>
          <w:sz w:val="24"/>
          <w:highlight w:val="none"/>
          <w:u w:val="single"/>
          <w:lang w:bidi="ar"/>
        </w:rPr>
        <w:t xml:space="preserve">评委现场对技术参数证明材料进行现场比对、核实，不提供证明材料或证明材料不符合采购文件要求的不作为评审依据。（提供的证明材料需标明对应位置及页码）</w:t>
      </w:r>
      <w:r>
        <w:rPr>
          <w:b/>
          <w:bCs/>
          <w:color w:val="auto"/>
          <w:sz w:val="24"/>
          <w:highlight w:val="none"/>
          <w:u w:val="single"/>
          <w:lang w:bidi="ar"/>
        </w:rPr>
      </w:r>
    </w:p>
    <w:p>
      <w:pPr>
        <w:pBdr/>
        <w:spacing w:line="360" w:lineRule="auto"/>
        <w:ind w:firstLine="482"/>
        <w:rPr>
          <w:b/>
          <w:color w:val="auto"/>
          <w:sz w:val="24"/>
          <w:highlight w:val="none"/>
          <w:u w:val="single"/>
          <w:lang w:bidi="ar"/>
        </w:rPr>
      </w:pPr>
      <w:r>
        <w:rPr>
          <w:rFonts w:hint="eastAsia"/>
          <w:b/>
          <w:bCs/>
          <w:color w:val="auto"/>
          <w:sz w:val="24"/>
          <w:highlight w:val="none"/>
          <w:u w:val="single"/>
          <w:lang w:bidi="ar"/>
        </w:rPr>
        <w:t xml:space="preserve">3</w:t>
      </w:r>
      <w:r>
        <w:rPr>
          <w:b/>
          <w:bCs/>
          <w:color w:val="auto"/>
          <w:sz w:val="24"/>
          <w:highlight w:val="none"/>
          <w:u w:val="single"/>
          <w:lang w:bidi="ar"/>
        </w:rPr>
        <w:t xml:space="preserve">.项目验收时逐条验证技术指标，如发现投标人虚假应标，招标人将无条件退货并上报相关政府采购监管部门处理。</w:t>
      </w:r>
      <w:r>
        <w:rPr>
          <w:b/>
          <w:color w:val="auto"/>
          <w:sz w:val="24"/>
          <w:highlight w:val="none"/>
          <w:u w:val="single"/>
          <w:lang w:bidi="ar"/>
        </w:rPr>
      </w:r>
    </w:p>
    <w:p>
      <w:pPr>
        <w:pStyle w:val="1108"/>
        <w:pBdr/>
        <w:spacing w:line="360" w:lineRule="auto"/>
        <w:ind w:firstLine="0"/>
        <w:outlineLvl w:val="1"/>
        <w:rPr>
          <w:rFonts w:ascii="Times New Roman" w:hAnsi="Times New Roman"/>
          <w:b/>
          <w:color w:val="auto"/>
          <w:sz w:val="24"/>
          <w:highlight w:val="none"/>
          <w:lang w:bidi="ar"/>
        </w:rPr>
      </w:pPr>
      <w:r>
        <w:rPr>
          <w:rFonts w:ascii="Times New Roman" w:hAnsi="Times New Roman"/>
          <w:b/>
          <w:color w:val="auto"/>
          <w:sz w:val="24"/>
          <w:highlight w:val="none"/>
          <w:lang w:bidi="ar"/>
        </w:rPr>
        <w:t xml:space="preserve">三、交货期、交货地点等：</w:t>
      </w:r>
      <w:r>
        <w:rPr>
          <w:rFonts w:ascii="Times New Roman" w:hAnsi="Times New Roman"/>
          <w:b/>
          <w:color w:val="auto"/>
          <w:sz w:val="24"/>
          <w:highlight w:val="none"/>
          <w:lang w:bidi="ar"/>
        </w:rPr>
      </w:r>
    </w:p>
    <w:p>
      <w:pPr>
        <w:pBdr/>
        <w:spacing w:line="360" w:lineRule="auto"/>
        <w:ind w:firstLine="480"/>
        <w:jc w:val="left"/>
        <w:rPr>
          <w:color w:val="auto"/>
          <w:sz w:val="24"/>
          <w:highlight w:val="none"/>
        </w:rPr>
      </w:pPr>
      <w:r>
        <w:rPr>
          <w:iCs/>
          <w:color w:val="auto"/>
          <w:sz w:val="24"/>
          <w:highlight w:val="none"/>
        </w:rPr>
        <w:t xml:space="preserve">1.交货期：</w:t>
      </w:r>
      <w:r>
        <w:rPr>
          <w:color w:val="auto"/>
          <w:sz w:val="24"/>
          <w:highlight w:val="none"/>
        </w:rPr>
        <w:t xml:space="preserve">自合同签订后90个工作日内完成本项目的交货、安装、调试、验收并投入使用。</w:t>
      </w:r>
      <w:r>
        <w:rPr>
          <w:color w:val="auto"/>
          <w:sz w:val="24"/>
          <w:highlight w:val="none"/>
        </w:rPr>
      </w:r>
    </w:p>
    <w:p>
      <w:pPr>
        <w:widowControl w:val="true"/>
        <w:pBdr/>
        <w:spacing w:line="360" w:lineRule="auto"/>
        <w:ind w:firstLine="480"/>
        <w:rPr>
          <w:color w:val="auto"/>
          <w:sz w:val="24"/>
          <w:highlight w:val="none"/>
        </w:rPr>
      </w:pPr>
      <w:r>
        <w:rPr>
          <w:color w:val="auto"/>
          <w:sz w:val="24"/>
          <w:highlight w:val="none"/>
        </w:rPr>
        <w:t xml:space="preserve">2.交货地点：常州工程职业技术学院</w:t>
      </w:r>
      <w:r>
        <w:rPr>
          <w:rFonts w:hint="eastAsia"/>
          <w:color w:val="auto"/>
          <w:sz w:val="24"/>
          <w:highlight w:val="none"/>
        </w:rPr>
        <w:t xml:space="preserve">知行楼A107（</w:t>
      </w:r>
      <w:r>
        <w:rPr>
          <w:color w:val="auto"/>
          <w:sz w:val="24"/>
          <w:highlight w:val="none"/>
        </w:rPr>
        <w:t xml:space="preserve">招标人指定地点</w:t>
      </w:r>
      <w:r>
        <w:rPr>
          <w:rFonts w:hint="eastAsia"/>
          <w:color w:val="auto"/>
          <w:sz w:val="24"/>
          <w:highlight w:val="none"/>
        </w:rPr>
        <w:t xml:space="preserve">）</w:t>
      </w:r>
      <w:r>
        <w:rPr>
          <w:color w:val="auto"/>
          <w:sz w:val="24"/>
          <w:highlight w:val="none"/>
        </w:rPr>
        <w:t xml:space="preserve">。</w:t>
      </w:r>
      <w:r>
        <w:rPr>
          <w:color w:val="auto"/>
          <w:sz w:val="24"/>
          <w:highlight w:val="none"/>
        </w:rPr>
      </w:r>
    </w:p>
    <w:p>
      <w:pPr>
        <w:widowControl w:val="true"/>
        <w:pBdr/>
        <w:spacing w:line="360" w:lineRule="auto"/>
        <w:ind w:firstLine="480"/>
        <w:rPr>
          <w:color w:val="auto"/>
          <w:sz w:val="24"/>
          <w:highlight w:val="none"/>
        </w:rPr>
      </w:pPr>
      <w:r>
        <w:rPr>
          <w:color w:val="auto"/>
          <w:sz w:val="24"/>
          <w:highlight w:val="none"/>
        </w:rPr>
        <w:t xml:space="preserve">3.交货要求：中标人承担合同项下货物的运输及为货物办理运输保险、并承担由此所需的费用；承担现场安装与调试。</w:t>
      </w:r>
      <w:r>
        <w:rPr>
          <w:color w:val="auto"/>
          <w:sz w:val="24"/>
          <w:highlight w:val="none"/>
        </w:rPr>
      </w:r>
    </w:p>
    <w:p>
      <w:pPr>
        <w:pStyle w:val="1108"/>
        <w:pBdr/>
        <w:spacing w:line="360" w:lineRule="auto"/>
        <w:ind w:firstLine="0"/>
        <w:outlineLvl w:val="1"/>
        <w:rPr>
          <w:rFonts w:ascii="Times New Roman" w:hAnsi="Times New Roman"/>
          <w:b/>
          <w:color w:val="auto"/>
          <w:sz w:val="24"/>
          <w:highlight w:val="none"/>
          <w:lang w:bidi="ar"/>
        </w:rPr>
      </w:pPr>
      <w:r>
        <w:rPr>
          <w:rFonts w:ascii="Times New Roman" w:hAnsi="Times New Roman"/>
          <w:b/>
          <w:color w:val="auto"/>
          <w:sz w:val="24"/>
          <w:highlight w:val="none"/>
          <w:lang w:bidi="ar"/>
        </w:rPr>
        <w:t xml:space="preserve">四、承包方式：</w:t>
      </w:r>
      <w:r>
        <w:rPr>
          <w:rFonts w:ascii="Times New Roman" w:hAnsi="Times New Roman"/>
          <w:b/>
          <w:color w:val="auto"/>
          <w:sz w:val="24"/>
          <w:highlight w:val="none"/>
          <w:lang w:bidi="ar"/>
        </w:rPr>
      </w:r>
    </w:p>
    <w:p>
      <w:pPr>
        <w:pBdr/>
        <w:spacing w:line="360" w:lineRule="auto"/>
        <w:ind w:firstLine="480"/>
        <w:rPr>
          <w:b/>
          <w:color w:val="auto"/>
          <w:sz w:val="24"/>
          <w:highlight w:val="none"/>
        </w:rPr>
      </w:pPr>
      <w:r>
        <w:rPr>
          <w:iCs/>
          <w:color w:val="auto"/>
          <w:sz w:val="24"/>
          <w:highlight w:val="none"/>
          <w:lang w:bidi="ar"/>
        </w:rPr>
        <w:t xml:space="preserve">固定总价包干。总价包括但不限于采购文件及其基本技术要求范围内相应产品供货前的准备(包括现场踏勘、技术核对等)、货物设计、制造、加工、全部设备材料、附件、紧固件、随设备提供的备品备件、专用工具的价格、(包括关税、增值税、检验检测费、包装费、运杂费(运抵采购人项目现场)、运输保险费、安装、调试、操作维护、人员培训、运输、招标代理服务费等所产生的一切费用，以及中标人认为需要的其他费用等。招标人不再支付其他任何费用。同时，除非合同条款中另有规定，否则，中标人所报价格在合同投标实施期间不因市场变化因素而变动。</w:t>
      </w:r>
      <w:r>
        <w:rPr>
          <w:b/>
          <w:color w:val="auto"/>
          <w:sz w:val="24"/>
          <w:highlight w:val="none"/>
        </w:rPr>
      </w:r>
    </w:p>
    <w:p>
      <w:pPr>
        <w:pStyle w:val="1108"/>
        <w:pBdr/>
        <w:spacing w:line="360" w:lineRule="auto"/>
        <w:ind w:firstLine="0"/>
        <w:contextualSpacing w:val="true"/>
        <w:outlineLvl w:val="1"/>
        <w:rPr>
          <w:rFonts w:ascii="Times New Roman" w:hAnsi="Times New Roman"/>
          <w:b/>
          <w:bCs/>
          <w:color w:val="auto"/>
          <w:sz w:val="24"/>
          <w:highlight w:val="none"/>
        </w:rPr>
      </w:pPr>
      <w:r>
        <w:rPr>
          <w:rFonts w:hint="eastAsia" w:ascii="Times New Roman" w:hAnsi="Times New Roman"/>
          <w:b/>
          <w:color w:val="auto"/>
          <w:sz w:val="24"/>
          <w:highlight w:val="none"/>
        </w:rPr>
        <w:t xml:space="preserve">五</w:t>
      </w:r>
      <w:r>
        <w:rPr>
          <w:rFonts w:ascii="Times New Roman" w:hAnsi="Times New Roman"/>
          <w:b/>
          <w:bCs/>
          <w:color w:val="auto"/>
          <w:sz w:val="24"/>
          <w:highlight w:val="none"/>
        </w:rPr>
        <w:t xml:space="preserve">、付款条件（进度和方式）：</w:t>
      </w:r>
      <w:r>
        <w:rPr>
          <w:rFonts w:ascii="Times New Roman" w:hAnsi="Times New Roman"/>
          <w:b/>
          <w:bCs/>
          <w:color w:val="auto"/>
          <w:sz w:val="24"/>
          <w:highlight w:val="none"/>
        </w:rPr>
      </w:r>
    </w:p>
    <w:tbl>
      <w:tblPr>
        <w:tblStyle w:val="1022"/>
        <w:tblW w:w="4881" w:type="pct"/>
        <w:jc w:val="center"/>
        <w:tblBorders/>
        <w:tblLayout w:type="autofit"/>
        <w:tblCellMar>
          <w:left w:w="0" w:type="dxa"/>
          <w:top w:w="0" w:type="dxa"/>
          <w:right w:w="0" w:type="dxa"/>
          <w:bottom w:w="0" w:type="dxa"/>
        </w:tblCellMar>
        <w:tblLook w:val="04A0" w:firstRow="1" w:lastRow="0" w:firstColumn="1" w:lastColumn="0" w:noHBand="0" w:noVBand="1"/>
      </w:tblPr>
      <w:tblGrid>
        <w:gridCol w:w="798"/>
        <w:gridCol w:w="1215"/>
        <w:gridCol w:w="2690"/>
        <w:gridCol w:w="1557"/>
        <w:gridCol w:w="1439"/>
        <w:gridCol w:w="2027"/>
      </w:tblGrid>
      <w:tr>
        <w:trPr>
          <w:jc w:val="center"/>
          <w:trHeight w:val="336"/>
        </w:trPr>
        <w:tc>
          <w:tcPr>
            <w:tcBorders>
              <w:top w:val="single" w:color="auto" w:sz="8" w:space="0"/>
              <w:left w:val="single" w:color="auto" w:sz="8" w:space="0"/>
              <w:bottom w:val="single" w:color="auto" w:sz="8" w:space="0"/>
              <w:right w:val="single" w:color="auto" w:sz="8" w:space="0"/>
            </w:tcBorders>
            <w:tcMar>
              <w:left w:w="108" w:type="dxa"/>
              <w:top w:w="0" w:type="dxa"/>
              <w:right w:w="108" w:type="dxa"/>
              <w:bottom w:w="0" w:type="dxa"/>
            </w:tcMar>
            <w:tcW w:w="410" w:type="pct"/>
            <w:vAlign w:val="center"/>
            <w:textDirection w:val="lrTb"/>
            <w:noWrap w:val="false"/>
          </w:tcPr>
          <w:p>
            <w:pPr>
              <w:widowControl w:val="true"/>
              <w:pBdr/>
              <w:spacing w:line="360" w:lineRule="auto"/>
              <w:ind/>
              <w:jc w:val="center"/>
              <w:rPr>
                <w:iCs/>
                <w:color w:val="auto"/>
                <w:sz w:val="24"/>
                <w:highlight w:val="none"/>
                <w:lang w:bidi="ar"/>
              </w:rPr>
            </w:pPr>
            <w:r>
              <w:rPr>
                <w:iCs/>
                <w:color w:val="auto"/>
                <w:sz w:val="24"/>
                <w:highlight w:val="none"/>
                <w:lang w:bidi="ar"/>
              </w:rPr>
              <w:t xml:space="preserve">序号</w:t>
            </w:r>
            <w:r>
              <w:rPr>
                <w:iCs/>
                <w:color w:val="auto"/>
                <w:sz w:val="24"/>
                <w:highlight w:val="none"/>
                <w:lang w:bidi="ar"/>
              </w:rPr>
            </w:r>
          </w:p>
        </w:tc>
        <w:tc>
          <w:tcPr>
            <w:tcBorders>
              <w:top w:val="single" w:color="auto" w:sz="8" w:space="0"/>
              <w:left w:val="single" w:color="auto" w:sz="8" w:space="0"/>
              <w:bottom w:val="single" w:color="auto" w:sz="8" w:space="0"/>
              <w:right w:val="single" w:color="auto" w:sz="8" w:space="0"/>
            </w:tcBorders>
            <w:tcMar>
              <w:left w:w="108" w:type="dxa"/>
              <w:top w:w="0" w:type="dxa"/>
              <w:right w:w="108" w:type="dxa"/>
              <w:bottom w:w="0" w:type="dxa"/>
            </w:tcMar>
            <w:tcW w:w="624" w:type="pct"/>
            <w:vAlign w:val="center"/>
            <w:textDirection w:val="lrTb"/>
            <w:noWrap w:val="false"/>
          </w:tcPr>
          <w:p>
            <w:pPr>
              <w:widowControl w:val="true"/>
              <w:pBdr/>
              <w:spacing w:line="360" w:lineRule="auto"/>
              <w:ind/>
              <w:jc w:val="center"/>
              <w:rPr>
                <w:iCs/>
                <w:color w:val="auto"/>
                <w:sz w:val="24"/>
                <w:highlight w:val="none"/>
                <w:lang w:bidi="ar"/>
              </w:rPr>
            </w:pPr>
            <w:r>
              <w:rPr>
                <w:iCs/>
                <w:color w:val="auto"/>
                <w:sz w:val="24"/>
                <w:highlight w:val="none"/>
                <w:lang w:bidi="ar"/>
              </w:rPr>
              <w:t xml:space="preserve">阶段</w:t>
            </w:r>
            <w:r>
              <w:rPr>
                <w:iCs/>
                <w:color w:val="auto"/>
                <w:sz w:val="24"/>
                <w:highlight w:val="none"/>
                <w:lang w:bidi="ar"/>
              </w:rPr>
            </w:r>
          </w:p>
        </w:tc>
        <w:tc>
          <w:tcPr>
            <w:tcBorders>
              <w:top w:val="single" w:color="auto" w:sz="8" w:space="0"/>
              <w:left w:val="single" w:color="auto" w:sz="8" w:space="0"/>
              <w:bottom w:val="single" w:color="auto" w:sz="8" w:space="0"/>
              <w:right w:val="single" w:color="auto" w:sz="8" w:space="0"/>
            </w:tcBorders>
            <w:tcMar>
              <w:left w:w="108" w:type="dxa"/>
              <w:top w:w="0" w:type="dxa"/>
              <w:right w:w="108" w:type="dxa"/>
              <w:bottom w:w="0" w:type="dxa"/>
            </w:tcMar>
            <w:tcW w:w="1382" w:type="pct"/>
            <w:vAlign w:val="center"/>
            <w:textDirection w:val="lrTb"/>
            <w:noWrap w:val="false"/>
          </w:tcPr>
          <w:p>
            <w:pPr>
              <w:widowControl w:val="true"/>
              <w:pBdr/>
              <w:spacing w:line="360" w:lineRule="auto"/>
              <w:ind/>
              <w:jc w:val="center"/>
              <w:rPr>
                <w:iCs/>
                <w:color w:val="auto"/>
                <w:sz w:val="24"/>
                <w:highlight w:val="none"/>
                <w:lang w:bidi="ar"/>
              </w:rPr>
            </w:pPr>
            <w:r>
              <w:rPr>
                <w:iCs/>
                <w:color w:val="auto"/>
                <w:sz w:val="24"/>
                <w:highlight w:val="none"/>
                <w:lang w:bidi="ar"/>
              </w:rPr>
              <w:t xml:space="preserve">付款条件</w:t>
            </w:r>
            <w:r>
              <w:rPr>
                <w:iCs/>
                <w:color w:val="auto"/>
                <w:sz w:val="24"/>
                <w:highlight w:val="none"/>
                <w:lang w:bidi="ar"/>
              </w:rPr>
            </w:r>
          </w:p>
        </w:tc>
        <w:tc>
          <w:tcPr>
            <w:tcBorders>
              <w:top w:val="single" w:color="auto" w:sz="8" w:space="0"/>
              <w:left w:val="single" w:color="auto" w:sz="8" w:space="0"/>
              <w:bottom w:val="single" w:color="auto" w:sz="8" w:space="0"/>
              <w:right w:val="single" w:color="auto" w:sz="8" w:space="0"/>
            </w:tcBorders>
            <w:tcMar>
              <w:left w:w="108" w:type="dxa"/>
              <w:top w:w="0" w:type="dxa"/>
              <w:right w:w="108" w:type="dxa"/>
              <w:bottom w:w="0" w:type="dxa"/>
            </w:tcMar>
            <w:tcW w:w="800" w:type="pct"/>
            <w:vAlign w:val="center"/>
            <w:textDirection w:val="lrTb"/>
            <w:noWrap w:val="false"/>
          </w:tcPr>
          <w:p>
            <w:pPr>
              <w:widowControl w:val="true"/>
              <w:pBdr/>
              <w:spacing w:line="360" w:lineRule="auto"/>
              <w:ind/>
              <w:jc w:val="center"/>
              <w:rPr>
                <w:iCs/>
                <w:color w:val="auto"/>
                <w:sz w:val="24"/>
                <w:highlight w:val="none"/>
                <w:lang w:bidi="ar"/>
              </w:rPr>
            </w:pPr>
            <w:r>
              <w:rPr>
                <w:iCs/>
                <w:color w:val="auto"/>
                <w:sz w:val="24"/>
                <w:highlight w:val="none"/>
                <w:lang w:bidi="ar"/>
              </w:rPr>
              <w:t xml:space="preserve">付款期限</w:t>
            </w:r>
            <w:r>
              <w:rPr>
                <w:iCs/>
                <w:color w:val="auto"/>
                <w:sz w:val="24"/>
                <w:highlight w:val="none"/>
                <w:lang w:bidi="ar"/>
              </w:rPr>
            </w:r>
          </w:p>
        </w:tc>
        <w:tc>
          <w:tcPr>
            <w:tcBorders>
              <w:top w:val="single" w:color="auto" w:sz="8" w:space="0"/>
              <w:left w:val="single" w:color="auto" w:sz="8" w:space="0"/>
              <w:bottom w:val="single" w:color="auto" w:sz="8" w:space="0"/>
              <w:right w:val="single" w:color="auto" w:sz="8" w:space="0"/>
            </w:tcBorders>
            <w:tcMar>
              <w:left w:w="108" w:type="dxa"/>
              <w:top w:w="0" w:type="dxa"/>
              <w:right w:w="108" w:type="dxa"/>
              <w:bottom w:w="0" w:type="dxa"/>
            </w:tcMar>
            <w:tcW w:w="739" w:type="pct"/>
            <w:vAlign w:val="center"/>
            <w:textDirection w:val="lrTb"/>
            <w:noWrap w:val="false"/>
          </w:tcPr>
          <w:p>
            <w:pPr>
              <w:widowControl w:val="true"/>
              <w:pBdr/>
              <w:spacing w:line="360" w:lineRule="auto"/>
              <w:ind/>
              <w:jc w:val="center"/>
              <w:rPr>
                <w:iCs/>
                <w:color w:val="auto"/>
                <w:sz w:val="24"/>
                <w:highlight w:val="none"/>
                <w:lang w:bidi="ar"/>
              </w:rPr>
            </w:pPr>
            <w:r>
              <w:rPr>
                <w:iCs/>
                <w:color w:val="auto"/>
                <w:sz w:val="24"/>
                <w:highlight w:val="none"/>
                <w:lang w:bidi="ar"/>
              </w:rPr>
              <w:t xml:space="preserve">付款比例</w:t>
            </w:r>
            <w:r>
              <w:rPr>
                <w:iCs/>
                <w:color w:val="auto"/>
                <w:sz w:val="24"/>
                <w:highlight w:val="none"/>
                <w:lang w:bidi="ar"/>
              </w:rPr>
            </w:r>
          </w:p>
        </w:tc>
        <w:tc>
          <w:tcPr>
            <w:tcBorders>
              <w:top w:val="single" w:color="auto" w:sz="8" w:space="0"/>
              <w:left w:val="single" w:color="auto" w:sz="8" w:space="0"/>
              <w:bottom w:val="single" w:color="auto" w:sz="8" w:space="0"/>
              <w:right w:val="single" w:color="auto" w:sz="8" w:space="0"/>
            </w:tcBorders>
            <w:tcMar>
              <w:left w:w="108" w:type="dxa"/>
              <w:top w:w="0" w:type="dxa"/>
              <w:right w:w="108" w:type="dxa"/>
              <w:bottom w:w="0" w:type="dxa"/>
            </w:tcMar>
            <w:tcW w:w="1041" w:type="pct"/>
            <w:vAlign w:val="center"/>
            <w:textDirection w:val="lrTb"/>
            <w:noWrap w:val="false"/>
          </w:tcPr>
          <w:p>
            <w:pPr>
              <w:widowControl w:val="true"/>
              <w:pBdr/>
              <w:spacing w:line="360" w:lineRule="auto"/>
              <w:ind/>
              <w:jc w:val="center"/>
              <w:rPr>
                <w:iCs/>
                <w:color w:val="auto"/>
                <w:sz w:val="24"/>
                <w:highlight w:val="none"/>
                <w:lang w:bidi="ar"/>
              </w:rPr>
            </w:pPr>
            <w:r>
              <w:rPr>
                <w:iCs/>
                <w:color w:val="auto"/>
                <w:sz w:val="24"/>
                <w:highlight w:val="none"/>
                <w:lang w:bidi="ar"/>
              </w:rPr>
              <w:t xml:space="preserve">备注</w:t>
            </w:r>
            <w:r>
              <w:rPr>
                <w:iCs/>
                <w:color w:val="auto"/>
                <w:sz w:val="24"/>
                <w:highlight w:val="none"/>
                <w:lang w:bidi="ar"/>
              </w:rPr>
            </w:r>
          </w:p>
        </w:tc>
      </w:tr>
      <w:tr>
        <w:trPr>
          <w:jc w:val="center"/>
          <w:trHeight w:val="420"/>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410" w:type="pct"/>
            <w:vAlign w:val="center"/>
            <w:textDirection w:val="lrTb"/>
            <w:noWrap w:val="false"/>
          </w:tcPr>
          <w:p>
            <w:pPr>
              <w:widowControl w:val="true"/>
              <w:pBdr/>
              <w:spacing w:line="360" w:lineRule="auto"/>
              <w:ind/>
              <w:jc w:val="center"/>
              <w:rPr>
                <w:iCs/>
                <w:color w:val="auto"/>
                <w:sz w:val="24"/>
                <w:highlight w:val="none"/>
                <w:lang w:bidi="ar"/>
              </w:rPr>
            </w:pPr>
            <w:r>
              <w:rPr>
                <w:iCs/>
                <w:color w:val="auto"/>
                <w:sz w:val="24"/>
                <w:highlight w:val="none"/>
                <w:lang w:bidi="ar"/>
              </w:rPr>
              <w:t xml:space="preserve">1</w:t>
            </w:r>
            <w:r>
              <w:rPr>
                <w:iCs/>
                <w:color w:val="auto"/>
                <w:sz w:val="24"/>
                <w:highlight w:val="none"/>
                <w:lang w:bidi="ar"/>
              </w:rP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624" w:type="pct"/>
            <w:vAlign w:val="center"/>
            <w:textDirection w:val="lrTb"/>
            <w:noWrap w:val="false"/>
          </w:tcPr>
          <w:p>
            <w:pPr>
              <w:widowControl w:val="true"/>
              <w:pBdr/>
              <w:spacing w:line="360" w:lineRule="auto"/>
              <w:ind/>
              <w:jc w:val="center"/>
              <w:rPr>
                <w:iCs/>
                <w:color w:val="auto"/>
                <w:sz w:val="24"/>
                <w:highlight w:val="none"/>
                <w:lang w:bidi="ar"/>
              </w:rPr>
            </w:pPr>
            <w:r>
              <w:rPr>
                <w:iCs/>
                <w:color w:val="auto"/>
                <w:sz w:val="24"/>
                <w:highlight w:val="none"/>
                <w:lang w:bidi="ar"/>
              </w:rPr>
              <w:t xml:space="preserve">预付款</w:t>
            </w:r>
            <w:r>
              <w:rPr>
                <w:iCs/>
                <w:color w:val="auto"/>
                <w:sz w:val="24"/>
                <w:highlight w:val="none"/>
                <w:lang w:bidi="ar"/>
              </w:rP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1382" w:type="pct"/>
            <w:vAlign w:val="center"/>
            <w:textDirection w:val="lrTb"/>
            <w:noWrap w:val="false"/>
          </w:tcPr>
          <w:p>
            <w:pPr>
              <w:widowControl w:val="true"/>
              <w:pBdr/>
              <w:spacing w:line="360" w:lineRule="auto"/>
              <w:ind/>
              <w:jc w:val="center"/>
              <w:rPr>
                <w:iCs/>
                <w:color w:val="auto"/>
                <w:sz w:val="24"/>
                <w:highlight w:val="none"/>
                <w:lang w:bidi="ar"/>
              </w:rPr>
            </w:pPr>
            <w:r>
              <w:rPr>
                <w:iCs/>
                <w:color w:val="auto"/>
                <w:sz w:val="24"/>
                <w:highlight w:val="none"/>
                <w:lang w:bidi="ar"/>
              </w:rPr>
              <w:t xml:space="preserve">合同签订收到发票后</w:t>
            </w:r>
            <w:r>
              <w:rPr>
                <w:iCs/>
                <w:color w:val="auto"/>
                <w:sz w:val="24"/>
                <w:highlight w:val="none"/>
                <w:lang w:bidi="ar"/>
              </w:rP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800" w:type="pct"/>
            <w:vAlign w:val="center"/>
            <w:textDirection w:val="lrTb"/>
            <w:noWrap w:val="false"/>
          </w:tcPr>
          <w:p>
            <w:pPr>
              <w:widowControl w:val="true"/>
              <w:pBdr/>
              <w:spacing w:line="360" w:lineRule="auto"/>
              <w:ind/>
              <w:jc w:val="center"/>
              <w:rPr>
                <w:rFonts w:hint="eastAsia" w:ascii="宋体" w:hAnsi="宋体" w:cs="宋体"/>
                <w:iCs/>
                <w:color w:val="auto"/>
                <w:sz w:val="24"/>
                <w:highlight w:val="none"/>
                <w:lang w:bidi="ar"/>
              </w:rPr>
            </w:pPr>
            <w:r>
              <w:rPr>
                <w:rFonts w:hint="eastAsia" w:ascii="宋体" w:hAnsi="宋体" w:cs="宋体"/>
                <w:iCs/>
                <w:color w:val="auto"/>
                <w:sz w:val="24"/>
                <w:highlight w:val="none"/>
                <w:lang w:bidi="ar"/>
              </w:rPr>
              <w:t xml:space="preserve">10</w:t>
            </w:r>
            <w:r>
              <w:rPr>
                <w:rFonts w:hint="eastAsia" w:ascii="宋体" w:hAnsi="宋体" w:cs="宋体"/>
                <w:color w:val="auto"/>
                <w:sz w:val="24"/>
                <w:highlight w:val="none"/>
              </w:rPr>
              <w:t xml:space="preserve">个工作日</w:t>
            </w:r>
            <w:r>
              <w:rPr>
                <w:rFonts w:hint="eastAsia" w:ascii="宋体" w:hAnsi="宋体" w:cs="宋体"/>
                <w:iCs/>
                <w:color w:val="auto"/>
                <w:sz w:val="24"/>
                <w:highlight w:val="none"/>
                <w:lang w:bidi="ar"/>
              </w:rP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739" w:type="pct"/>
            <w:vAlign w:val="center"/>
            <w:textDirection w:val="lrTb"/>
            <w:noWrap w:val="false"/>
          </w:tcPr>
          <w:p>
            <w:pPr>
              <w:widowControl w:val="true"/>
              <w:pBdr/>
              <w:spacing w:line="360" w:lineRule="auto"/>
              <w:ind/>
              <w:jc w:val="center"/>
              <w:rPr>
                <w:iCs/>
                <w:color w:val="auto"/>
                <w:sz w:val="24"/>
                <w:highlight w:val="none"/>
                <w:lang w:bidi="ar"/>
              </w:rPr>
            </w:pPr>
            <w:r>
              <w:rPr>
                <w:iCs/>
                <w:color w:val="auto"/>
                <w:sz w:val="24"/>
                <w:highlight w:val="none"/>
                <w:lang w:bidi="ar"/>
              </w:rPr>
              <w:t xml:space="preserve">合同金额30%</w:t>
            </w:r>
            <w:r>
              <w:rPr>
                <w:iCs/>
                <w:color w:val="auto"/>
                <w:sz w:val="24"/>
                <w:highlight w:val="none"/>
                <w:lang w:bidi="ar"/>
              </w:rPr>
            </w:r>
          </w:p>
        </w:tc>
        <w:tc>
          <w:tcPr>
            <w:tcBorders>
              <w:top w:val="none" w:color="000000" w:sz="4" w:space="0"/>
              <w:left w:val="none" w:color="000000" w:sz="4" w:space="0"/>
              <w:right w:val="single" w:color="auto" w:sz="8" w:space="0"/>
            </w:tcBorders>
            <w:tcMar>
              <w:left w:w="108" w:type="dxa"/>
              <w:top w:w="0" w:type="dxa"/>
              <w:right w:w="108" w:type="dxa"/>
              <w:bottom w:w="0" w:type="dxa"/>
            </w:tcMar>
            <w:tcW w:w="1041" w:type="pct"/>
            <w:vAlign w:val="center"/>
            <w:vMerge w:val="restart"/>
            <w:textDirection w:val="lrTb"/>
            <w:noWrap w:val="false"/>
          </w:tcPr>
          <w:p>
            <w:pPr>
              <w:widowControl w:val="true"/>
              <w:pBdr/>
              <w:spacing w:line="360" w:lineRule="auto"/>
              <w:ind/>
              <w:jc w:val="center"/>
              <w:rPr>
                <w:iCs/>
                <w:color w:val="auto"/>
                <w:sz w:val="24"/>
                <w:highlight w:val="none"/>
                <w:lang w:bidi="ar"/>
              </w:rPr>
            </w:pPr>
            <w:r>
              <w:rPr>
                <w:iCs/>
                <w:color w:val="auto"/>
                <w:sz w:val="24"/>
                <w:highlight w:val="none"/>
                <w:lang w:bidi="ar"/>
              </w:rPr>
              <w:t xml:space="preserve">中标人需向招标人开具正规的增值税普通发票</w:t>
            </w:r>
            <w:r>
              <w:rPr>
                <w:iCs/>
                <w:color w:val="auto"/>
                <w:sz w:val="24"/>
                <w:highlight w:val="none"/>
                <w:lang w:bidi="ar"/>
              </w:rPr>
            </w:r>
          </w:p>
        </w:tc>
      </w:tr>
      <w:tr>
        <w:trPr>
          <w:jc w:val="center"/>
          <w:trHeight w:val="420"/>
        </w:trPr>
        <w:tc>
          <w:tcPr>
            <w:tcBorders>
              <w:top w:val="none" w:color="000000" w:sz="4" w:space="0"/>
              <w:left w:val="single" w:color="auto" w:sz="8" w:space="0"/>
              <w:bottom w:val="single" w:color="auto" w:sz="8" w:space="0"/>
              <w:right w:val="single" w:color="auto" w:sz="8" w:space="0"/>
            </w:tcBorders>
            <w:tcMar>
              <w:left w:w="108" w:type="dxa"/>
              <w:top w:w="0" w:type="dxa"/>
              <w:right w:w="108" w:type="dxa"/>
              <w:bottom w:w="0" w:type="dxa"/>
            </w:tcMar>
            <w:tcW w:w="410" w:type="pct"/>
            <w:vAlign w:val="center"/>
            <w:textDirection w:val="lrTb"/>
            <w:noWrap w:val="false"/>
          </w:tcPr>
          <w:p>
            <w:pPr>
              <w:widowControl w:val="true"/>
              <w:pBdr/>
              <w:spacing w:line="360" w:lineRule="auto"/>
              <w:ind/>
              <w:jc w:val="center"/>
              <w:rPr>
                <w:iCs/>
                <w:color w:val="auto"/>
                <w:sz w:val="24"/>
                <w:highlight w:val="none"/>
                <w:lang w:bidi="ar"/>
              </w:rPr>
            </w:pPr>
            <w:r>
              <w:rPr>
                <w:iCs/>
                <w:color w:val="auto"/>
                <w:sz w:val="24"/>
                <w:highlight w:val="none"/>
                <w:lang w:bidi="ar"/>
              </w:rPr>
              <w:t xml:space="preserve">2</w:t>
            </w:r>
            <w:r>
              <w:rPr>
                <w:iCs/>
                <w:color w:val="auto"/>
                <w:sz w:val="24"/>
                <w:highlight w:val="none"/>
                <w:lang w:bidi="ar"/>
              </w:rP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624" w:type="pct"/>
            <w:vAlign w:val="center"/>
            <w:textDirection w:val="lrTb"/>
            <w:noWrap w:val="false"/>
          </w:tcPr>
          <w:p>
            <w:pPr>
              <w:widowControl w:val="true"/>
              <w:pBdr/>
              <w:spacing w:line="360" w:lineRule="auto"/>
              <w:ind/>
              <w:jc w:val="center"/>
              <w:rPr>
                <w:iCs/>
                <w:color w:val="auto"/>
                <w:sz w:val="24"/>
                <w:highlight w:val="none"/>
                <w:lang w:bidi="ar"/>
              </w:rPr>
            </w:pPr>
            <w:r>
              <w:rPr>
                <w:iCs/>
                <w:color w:val="auto"/>
                <w:sz w:val="24"/>
                <w:highlight w:val="none"/>
                <w:lang w:bidi="ar"/>
              </w:rPr>
              <w:t xml:space="preserve">项目尾款</w:t>
            </w:r>
            <w:r>
              <w:rPr>
                <w:iCs/>
                <w:color w:val="auto"/>
                <w:sz w:val="24"/>
                <w:highlight w:val="none"/>
                <w:lang w:bidi="ar"/>
              </w:rP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1382" w:type="pct"/>
            <w:vAlign w:val="center"/>
            <w:textDirection w:val="lrTb"/>
            <w:noWrap w:val="false"/>
          </w:tcPr>
          <w:p>
            <w:pPr>
              <w:widowControl w:val="true"/>
              <w:pBdr/>
              <w:spacing w:line="360" w:lineRule="auto"/>
              <w:ind/>
              <w:jc w:val="center"/>
              <w:rPr>
                <w:bCs/>
                <w:color w:val="auto"/>
                <w:sz w:val="24"/>
                <w:highlight w:val="none"/>
              </w:rPr>
            </w:pPr>
            <w:r>
              <w:rPr>
                <w:iCs/>
                <w:color w:val="auto"/>
                <w:sz w:val="24"/>
                <w:highlight w:val="none"/>
                <w:lang w:bidi="ar"/>
              </w:rPr>
              <w:t xml:space="preserve">项目安装调试、验收合格收到发票后</w:t>
            </w:r>
            <w:r>
              <w:rPr>
                <w:bCs/>
                <w:color w:val="auto"/>
                <w:sz w:val="24"/>
                <w:highlight w:val="none"/>
              </w:rP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800" w:type="pct"/>
            <w:vAlign w:val="center"/>
            <w:textDirection w:val="lrTb"/>
            <w:noWrap w:val="false"/>
          </w:tcPr>
          <w:p>
            <w:pPr>
              <w:widowControl w:val="true"/>
              <w:pBdr/>
              <w:spacing w:line="360" w:lineRule="auto"/>
              <w:ind/>
              <w:jc w:val="center"/>
              <w:rPr>
                <w:bCs/>
                <w:color w:val="auto"/>
                <w:sz w:val="24"/>
                <w:highlight w:val="none"/>
              </w:rPr>
            </w:pPr>
            <w:r>
              <w:rPr>
                <w:bCs/>
                <w:color w:val="auto"/>
                <w:sz w:val="24"/>
                <w:highlight w:val="none"/>
              </w:rPr>
              <w:t xml:space="preserve">10个工作日</w:t>
            </w:r>
            <w:r>
              <w:rPr>
                <w:bCs/>
                <w:color w:val="auto"/>
                <w:sz w:val="24"/>
                <w:highlight w:val="none"/>
              </w:rPr>
            </w:r>
          </w:p>
        </w:tc>
        <w:tc>
          <w:tcPr>
            <w:tcBorders>
              <w:top w:val="none" w:color="000000" w:sz="4" w:space="0"/>
              <w:left w:val="none" w:color="000000" w:sz="4" w:space="0"/>
              <w:bottom w:val="single" w:color="auto" w:sz="8" w:space="0"/>
              <w:right w:val="single" w:color="auto" w:sz="8" w:space="0"/>
            </w:tcBorders>
            <w:tcMar>
              <w:left w:w="108" w:type="dxa"/>
              <w:top w:w="0" w:type="dxa"/>
              <w:right w:w="108" w:type="dxa"/>
              <w:bottom w:w="0" w:type="dxa"/>
            </w:tcMar>
            <w:tcW w:w="739" w:type="pct"/>
            <w:vAlign w:val="center"/>
            <w:textDirection w:val="lrTb"/>
            <w:noWrap w:val="false"/>
          </w:tcPr>
          <w:p>
            <w:pPr>
              <w:widowControl w:val="true"/>
              <w:pBdr/>
              <w:spacing w:line="360" w:lineRule="auto"/>
              <w:ind/>
              <w:jc w:val="center"/>
              <w:rPr>
                <w:bCs/>
                <w:color w:val="auto"/>
                <w:sz w:val="24"/>
                <w:highlight w:val="none"/>
              </w:rPr>
            </w:pPr>
            <w:r>
              <w:rPr>
                <w:bCs/>
                <w:color w:val="auto"/>
                <w:sz w:val="24"/>
                <w:highlight w:val="none"/>
              </w:rPr>
              <w:t xml:space="preserve">合同金额70%</w:t>
            </w:r>
            <w:r>
              <w:rPr>
                <w:bCs/>
                <w:color w:val="auto"/>
                <w:sz w:val="24"/>
                <w:highlight w:val="none"/>
              </w:rPr>
            </w:r>
          </w:p>
        </w:tc>
        <w:tc>
          <w:tcPr>
            <w:tcBorders>
              <w:left w:val="none" w:color="000000" w:sz="4" w:space="0"/>
              <w:bottom w:val="single" w:color="auto" w:sz="8" w:space="0"/>
              <w:right w:val="single" w:color="auto" w:sz="8" w:space="0"/>
            </w:tcBorders>
            <w:tcMar>
              <w:left w:w="108" w:type="dxa"/>
              <w:top w:w="0" w:type="dxa"/>
              <w:right w:w="108" w:type="dxa"/>
              <w:bottom w:w="0" w:type="dxa"/>
            </w:tcMar>
            <w:tcW w:w="1041" w:type="pct"/>
            <w:vAlign w:val="center"/>
            <w:vMerge w:val="continue"/>
            <w:textDirection w:val="lrTb"/>
            <w:noWrap w:val="false"/>
          </w:tcPr>
          <w:p>
            <w:pPr>
              <w:widowControl w:val="true"/>
              <w:pBdr/>
              <w:spacing w:line="360" w:lineRule="auto"/>
              <w:ind/>
              <w:jc w:val="center"/>
              <w:rPr>
                <w:iCs/>
                <w:color w:val="auto"/>
                <w:sz w:val="24"/>
                <w:highlight w:val="none"/>
                <w:lang w:bidi="ar"/>
              </w:rPr>
            </w:pPr>
            <w:r>
              <w:rPr>
                <w:iCs/>
                <w:color w:val="auto"/>
                <w:sz w:val="24"/>
                <w:highlight w:val="none"/>
                <w:lang w:bidi="ar"/>
              </w:rPr>
            </w:r>
            <w:r>
              <w:rPr>
                <w:iCs/>
                <w:color w:val="auto"/>
                <w:sz w:val="24"/>
                <w:highlight w:val="none"/>
                <w:lang w:bidi="ar"/>
              </w:rPr>
            </w:r>
          </w:p>
        </w:tc>
      </w:tr>
    </w:tbl>
    <w:p>
      <w:pPr>
        <w:pBdr/>
        <w:spacing/>
        <w:ind/>
        <w:rPr>
          <w:b/>
          <w:bCs/>
          <w:color w:val="auto"/>
          <w:sz w:val="24"/>
          <w:szCs w:val="22"/>
          <w:highlight w:val="none"/>
        </w:rPr>
      </w:pPr>
      <w:r>
        <w:rPr>
          <w:rFonts w:hint="eastAsia"/>
          <w:b/>
          <w:bCs/>
          <w:color w:val="auto"/>
          <w:sz w:val="24"/>
          <w:szCs w:val="22"/>
          <w:highlight w:val="none"/>
        </w:rPr>
        <w:t xml:space="preserve">六</w:t>
      </w:r>
      <w:r>
        <w:rPr>
          <w:b/>
          <w:bCs/>
          <w:color w:val="auto"/>
          <w:sz w:val="24"/>
          <w:szCs w:val="22"/>
          <w:highlight w:val="none"/>
        </w:rPr>
        <w:t xml:space="preserve">、包装和运输：</w:t>
      </w:r>
      <w:r>
        <w:rPr>
          <w:b/>
          <w:bCs/>
          <w:color w:val="auto"/>
          <w:sz w:val="24"/>
          <w:szCs w:val="22"/>
          <w:highlight w:val="none"/>
        </w:rPr>
      </w:r>
    </w:p>
    <w:p>
      <w:pPr>
        <w:pBdr/>
        <w:spacing w:line="360" w:lineRule="auto"/>
        <w:ind w:firstLine="480"/>
        <w:contextualSpacing w:val="true"/>
        <w:rPr>
          <w:b/>
          <w:color w:val="auto"/>
          <w:sz w:val="24"/>
          <w:highlight w:val="none"/>
        </w:rPr>
      </w:pPr>
      <w:r>
        <w:rPr>
          <w:color w:val="auto"/>
          <w:sz w:val="24"/>
          <w:highlight w:val="none"/>
        </w:rPr>
        <w:t xml:space="preserve">须满足《关于印发〈商品包装政府采购需求标准（试行）〉、〈快递包装政府采购需求标准（试行）〉的通知》（财办库﹝2020﹞123号））。</w:t>
      </w:r>
      <w:r>
        <w:rPr>
          <w:b/>
          <w:color w:val="auto"/>
          <w:sz w:val="24"/>
          <w:highlight w:val="none"/>
        </w:rPr>
      </w:r>
    </w:p>
    <w:p>
      <w:pPr>
        <w:pStyle w:val="1108"/>
        <w:pBdr/>
        <w:spacing w:line="360" w:lineRule="auto"/>
        <w:ind w:firstLine="0"/>
        <w:contextualSpacing w:val="true"/>
        <w:outlineLvl w:val="1"/>
        <w:rPr>
          <w:rFonts w:ascii="Times New Roman" w:hAnsi="Times New Roman"/>
          <w:b/>
          <w:bCs/>
          <w:color w:val="auto"/>
          <w:sz w:val="24"/>
          <w:highlight w:val="none"/>
        </w:rPr>
      </w:pPr>
      <w:r>
        <w:rPr>
          <w:rFonts w:hint="eastAsia" w:ascii="Times New Roman" w:hAnsi="Times New Roman"/>
          <w:b/>
          <w:color w:val="auto"/>
          <w:sz w:val="24"/>
          <w:highlight w:val="none"/>
        </w:rPr>
        <w:t xml:space="preserve">七</w:t>
      </w:r>
      <w:r>
        <w:rPr>
          <w:rFonts w:ascii="Times New Roman" w:hAnsi="Times New Roman"/>
          <w:b/>
          <w:bCs/>
          <w:color w:val="auto"/>
          <w:sz w:val="24"/>
          <w:highlight w:val="none"/>
        </w:rPr>
        <w:t xml:space="preserve">、质保及售后服务要求：</w:t>
      </w:r>
      <w:r>
        <w:rPr>
          <w:rFonts w:ascii="Times New Roman" w:hAnsi="Times New Roman"/>
          <w:b/>
          <w:bCs/>
          <w:color w:val="auto"/>
          <w:sz w:val="24"/>
          <w:highlight w:val="none"/>
        </w:rPr>
      </w:r>
    </w:p>
    <w:p>
      <w:pPr>
        <w:widowControl w:val="true"/>
        <w:pBdr/>
        <w:spacing w:line="360" w:lineRule="auto"/>
        <w:ind w:firstLine="480"/>
        <w:rPr>
          <w:bCs/>
          <w:color w:val="auto"/>
          <w:sz w:val="24"/>
          <w:highlight w:val="none"/>
        </w:rPr>
      </w:pPr>
      <w:r>
        <w:rPr>
          <w:bCs/>
          <w:color w:val="auto"/>
          <w:sz w:val="24"/>
          <w:highlight w:val="none"/>
        </w:rPr>
        <w:t xml:space="preserve">1.设备免费保修期2年，【免费保修期从</w:t>
      </w:r>
      <w:r>
        <w:rPr>
          <w:color w:val="auto"/>
          <w:sz w:val="24"/>
          <w:highlight w:val="none"/>
        </w:rPr>
        <w:t xml:space="preserve">验收合格之日</w:t>
      </w:r>
      <w:r>
        <w:rPr>
          <w:bCs/>
          <w:color w:val="auto"/>
          <w:sz w:val="24"/>
          <w:highlight w:val="none"/>
        </w:rPr>
        <w:t xml:space="preserve">起计算】，提供终身维护、技术支持服务。</w:t>
      </w:r>
      <w:r>
        <w:rPr>
          <w:bCs/>
          <w:color w:val="auto"/>
          <w:sz w:val="24"/>
          <w:highlight w:val="none"/>
        </w:rPr>
      </w:r>
    </w:p>
    <w:p>
      <w:pPr>
        <w:widowControl w:val="true"/>
        <w:pBdr/>
        <w:spacing w:line="360" w:lineRule="auto"/>
        <w:ind w:firstLine="480"/>
        <w:rPr>
          <w:bCs/>
          <w:color w:val="auto"/>
          <w:sz w:val="24"/>
          <w:highlight w:val="none"/>
        </w:rPr>
      </w:pPr>
      <w:r>
        <w:rPr>
          <w:bCs/>
          <w:color w:val="auto"/>
          <w:sz w:val="24"/>
          <w:highlight w:val="none"/>
        </w:rPr>
        <w:t xml:space="preserve">2.中标人须</w:t>
      </w:r>
      <w:r>
        <w:rPr>
          <w:color w:val="auto"/>
          <w:sz w:val="24"/>
          <w:highlight w:val="none"/>
        </w:rPr>
        <w:t xml:space="preserve">提供项目实施范围以及故障解决方案、响应时间、应急处理方案、专业技术人员保障、售后服务电话，提供满足要求的培训，并有条件提供持续的技术培训服务和培训能力。</w:t>
      </w:r>
      <w:r>
        <w:rPr>
          <w:bCs/>
          <w:color w:val="auto"/>
          <w:sz w:val="24"/>
          <w:highlight w:val="none"/>
        </w:rPr>
      </w:r>
    </w:p>
    <w:p>
      <w:pPr>
        <w:widowControl w:val="true"/>
        <w:pBdr/>
        <w:spacing w:line="360" w:lineRule="auto"/>
        <w:ind w:firstLine="480"/>
        <w:rPr>
          <w:bCs/>
          <w:color w:val="auto"/>
          <w:sz w:val="24"/>
          <w:highlight w:val="none"/>
        </w:rPr>
      </w:pPr>
      <w:r>
        <w:rPr>
          <w:bCs/>
          <w:color w:val="auto"/>
          <w:sz w:val="24"/>
          <w:highlight w:val="none"/>
        </w:rPr>
        <w:t xml:space="preserve">3.售后跟踪服务：电话和E-MAIL技术支持，疑难问题电话支持。出现新情况，需及时提供预警和解决方案。</w:t>
      </w:r>
      <w:r>
        <w:rPr>
          <w:bCs/>
          <w:color w:val="auto"/>
          <w:sz w:val="24"/>
          <w:highlight w:val="none"/>
        </w:rPr>
      </w:r>
    </w:p>
    <w:p>
      <w:pPr>
        <w:widowControl w:val="true"/>
        <w:pBdr/>
        <w:spacing w:line="360" w:lineRule="auto"/>
        <w:ind w:firstLine="480"/>
        <w:rPr>
          <w:bCs/>
          <w:color w:val="auto"/>
          <w:sz w:val="24"/>
          <w:highlight w:val="none"/>
        </w:rPr>
      </w:pPr>
      <w:r>
        <w:rPr>
          <w:bCs/>
          <w:color w:val="auto"/>
          <w:sz w:val="24"/>
          <w:highlight w:val="none"/>
        </w:rPr>
        <w:t xml:space="preserve">4.中标人应为招标人提供免费培训服务，并指派专人负责与招标人联系售后服务事宜。主要培训内容为产品的基本结构、性能、主要部件的构造及处理，日常使用操作、保养与管理、常见故障的排除、紧急情况的处理等。</w:t>
      </w:r>
      <w:r>
        <w:rPr>
          <w:bCs/>
          <w:color w:val="auto"/>
          <w:sz w:val="24"/>
          <w:highlight w:val="none"/>
        </w:rPr>
      </w:r>
    </w:p>
    <w:p>
      <w:pPr>
        <w:widowControl w:val="true"/>
        <w:pBdr/>
        <w:spacing w:line="360" w:lineRule="auto"/>
        <w:ind w:firstLine="480"/>
        <w:rPr>
          <w:bCs/>
          <w:color w:val="auto"/>
          <w:sz w:val="24"/>
          <w:highlight w:val="none"/>
        </w:rPr>
      </w:pPr>
      <w:r>
        <w:rPr>
          <w:bCs/>
          <w:color w:val="auto"/>
          <w:sz w:val="24"/>
          <w:highlight w:val="none"/>
        </w:rPr>
        <w:t xml:space="preserve">5.提供技术服务热线，7*24小时响应用户突发事件。</w:t>
      </w:r>
      <w:r>
        <w:rPr>
          <w:bCs/>
          <w:color w:val="auto"/>
          <w:sz w:val="24"/>
          <w:highlight w:val="none"/>
        </w:rPr>
      </w:r>
    </w:p>
    <w:p>
      <w:pPr>
        <w:widowControl w:val="true"/>
        <w:pBdr/>
        <w:spacing w:line="360" w:lineRule="auto"/>
        <w:ind w:firstLine="480"/>
        <w:rPr>
          <w:bCs/>
          <w:color w:val="auto"/>
          <w:sz w:val="24"/>
          <w:highlight w:val="none"/>
        </w:rPr>
      </w:pPr>
      <w:r>
        <w:rPr>
          <w:bCs/>
          <w:color w:val="auto"/>
          <w:sz w:val="24"/>
          <w:highlight w:val="none"/>
        </w:rPr>
        <w:t xml:space="preserve">6.对重大技术问题提供现场技术支持，货物若出现问题2小时内响应，8</w:t>
      </w:r>
      <w:r>
        <w:rPr>
          <w:color w:val="auto"/>
          <w:sz w:val="24"/>
          <w:highlight w:val="none"/>
        </w:rPr>
        <w:t xml:space="preserve">小时提供问题解决方案</w:t>
      </w:r>
      <w:r>
        <w:rPr>
          <w:bCs/>
          <w:color w:val="auto"/>
          <w:sz w:val="24"/>
          <w:highlight w:val="none"/>
        </w:rPr>
        <w:t xml:space="preserve">，如有需要则根据招标人要求到场提供技术支持，不得借故推托而不到现场；备品及备件需能及时提供，如不能提供同种规格型号的配件，用其他升级型号配件代替时，需经招标人同意，且不补差价。否则招标人将自行采取必要的措施，由此产生的风险和费用由投标人承担。</w:t>
      </w:r>
      <w:r>
        <w:rPr>
          <w:bCs/>
          <w:color w:val="auto"/>
          <w:sz w:val="24"/>
          <w:highlight w:val="none"/>
        </w:rPr>
      </w:r>
    </w:p>
    <w:p>
      <w:pPr>
        <w:widowControl w:val="true"/>
        <w:pBdr/>
        <w:spacing w:line="360" w:lineRule="auto"/>
        <w:ind w:firstLine="480"/>
        <w:rPr>
          <w:bCs/>
          <w:color w:val="auto"/>
          <w:sz w:val="24"/>
          <w:highlight w:val="none"/>
        </w:rPr>
      </w:pPr>
      <w:r>
        <w:rPr>
          <w:bCs/>
          <w:color w:val="auto"/>
          <w:sz w:val="24"/>
          <w:highlight w:val="none"/>
        </w:rPr>
        <w:t xml:space="preserve">7.保证系统完全符合国家技术质量规范和合同规定的质量、规格、性能和技术规范等的要求。</w:t>
      </w:r>
      <w:r>
        <w:rPr>
          <w:bCs/>
          <w:color w:val="auto"/>
          <w:sz w:val="24"/>
          <w:highlight w:val="none"/>
        </w:rPr>
      </w:r>
    </w:p>
    <w:p>
      <w:pPr>
        <w:pStyle w:val="1108"/>
        <w:pBdr/>
        <w:spacing w:line="360" w:lineRule="auto"/>
        <w:ind w:firstLine="0"/>
        <w:outlineLvl w:val="1"/>
        <w:rPr>
          <w:rFonts w:ascii="Times New Roman" w:hAnsi="Times New Roman"/>
          <w:b/>
          <w:bCs/>
          <w:color w:val="auto"/>
          <w:sz w:val="24"/>
          <w:szCs w:val="21"/>
          <w:highlight w:val="none"/>
          <w:lang w:bidi="ar"/>
        </w:rPr>
      </w:pPr>
      <w:r>
        <w:rPr>
          <w:rFonts w:hint="eastAsia" w:ascii="Times New Roman" w:hAnsi="Times New Roman"/>
          <w:b/>
          <w:color w:val="auto"/>
          <w:sz w:val="24"/>
          <w:highlight w:val="none"/>
        </w:rPr>
        <w:t xml:space="preserve">八</w:t>
      </w:r>
      <w:r>
        <w:rPr>
          <w:rFonts w:ascii="Times New Roman" w:hAnsi="Times New Roman"/>
          <w:b/>
          <w:color w:val="auto"/>
          <w:sz w:val="24"/>
          <w:szCs w:val="24"/>
          <w:highlight w:val="none"/>
        </w:rPr>
        <w:t xml:space="preserve">、</w:t>
      </w:r>
      <w:r>
        <w:rPr>
          <w:rFonts w:ascii="Times New Roman" w:hAnsi="Times New Roman"/>
          <w:b/>
          <w:bCs/>
          <w:color w:val="auto"/>
          <w:sz w:val="24"/>
          <w:szCs w:val="21"/>
          <w:highlight w:val="none"/>
          <w:lang w:bidi="ar"/>
        </w:rPr>
        <w:t xml:space="preserve">验收标准：</w:t>
      </w:r>
      <w:r>
        <w:rPr>
          <w:rFonts w:ascii="Times New Roman" w:hAnsi="Times New Roman"/>
          <w:b/>
          <w:bCs/>
          <w:color w:val="auto"/>
          <w:sz w:val="24"/>
          <w:szCs w:val="21"/>
          <w:highlight w:val="none"/>
          <w:lang w:bidi="ar"/>
        </w:rPr>
      </w:r>
    </w:p>
    <w:p>
      <w:pPr>
        <w:pStyle w:val="1108"/>
        <w:pBdr/>
        <w:spacing w:line="360" w:lineRule="auto"/>
        <w:ind w:firstLine="480"/>
        <w:contextualSpacing w:val="true"/>
        <w:rPr>
          <w:rFonts w:ascii="Times New Roman" w:hAnsi="Times New Roman"/>
          <w:bCs/>
          <w:color w:val="auto"/>
          <w:sz w:val="24"/>
          <w:szCs w:val="24"/>
          <w:highlight w:val="none"/>
        </w:rPr>
      </w:pPr>
      <w:r>
        <w:rPr>
          <w:rFonts w:ascii="Times New Roman" w:hAnsi="Times New Roman"/>
          <w:bCs/>
          <w:color w:val="auto"/>
          <w:sz w:val="24"/>
          <w:szCs w:val="24"/>
          <w:highlight w:val="none"/>
        </w:rPr>
        <w:t xml:space="preserve">中标人提供的所有货物在交接过程中都须进行严格的检验和试验。</w:t>
      </w:r>
      <w:r>
        <w:rPr>
          <w:rFonts w:ascii="Times New Roman" w:hAnsi="Times New Roman"/>
          <w:bCs/>
          <w:color w:val="auto"/>
          <w:sz w:val="24"/>
          <w:szCs w:val="24"/>
          <w:highlight w:val="none"/>
        </w:rPr>
      </w:r>
    </w:p>
    <w:p>
      <w:pPr>
        <w:pStyle w:val="1108"/>
        <w:pBdr/>
        <w:spacing w:line="360" w:lineRule="auto"/>
        <w:ind w:firstLine="480"/>
        <w:contextualSpacing w:val="true"/>
        <w:rPr>
          <w:rFonts w:ascii="Times New Roman" w:hAnsi="Times New Roman"/>
          <w:bCs/>
          <w:color w:val="auto"/>
          <w:sz w:val="24"/>
          <w:szCs w:val="24"/>
          <w:highlight w:val="none"/>
        </w:rPr>
      </w:pPr>
      <w:r>
        <w:rPr>
          <w:rFonts w:ascii="Times New Roman" w:hAnsi="Times New Roman"/>
          <w:bCs/>
          <w:color w:val="auto"/>
          <w:sz w:val="24"/>
          <w:szCs w:val="24"/>
          <w:highlight w:val="none"/>
        </w:rPr>
        <w:t xml:space="preserve">1.出厂检验：中标人提供货物的产品合格证。</w:t>
      </w:r>
      <w:r>
        <w:rPr>
          <w:rFonts w:ascii="Times New Roman" w:hAnsi="Times New Roman"/>
          <w:bCs/>
          <w:color w:val="auto"/>
          <w:sz w:val="24"/>
          <w:szCs w:val="24"/>
          <w:highlight w:val="none"/>
        </w:rPr>
      </w:r>
    </w:p>
    <w:p>
      <w:pPr>
        <w:pStyle w:val="1108"/>
        <w:pBdr/>
        <w:spacing w:line="360" w:lineRule="auto"/>
        <w:ind w:firstLine="480"/>
        <w:contextualSpacing w:val="true"/>
        <w:rPr>
          <w:rFonts w:ascii="Times New Roman" w:hAnsi="Times New Roman"/>
          <w:bCs/>
          <w:color w:val="auto"/>
          <w:sz w:val="24"/>
          <w:szCs w:val="24"/>
          <w:highlight w:val="none"/>
        </w:rPr>
      </w:pPr>
      <w:r>
        <w:rPr>
          <w:rFonts w:ascii="Times New Roman" w:hAnsi="Times New Roman"/>
          <w:bCs/>
          <w:color w:val="auto"/>
          <w:sz w:val="24"/>
          <w:szCs w:val="24"/>
          <w:highlight w:val="none"/>
        </w:rPr>
        <w:t xml:space="preserve">2.到货检验：货物运达目的地后，采购人通知中标人派员及验收部门赴现场共同清验交收，并形成记录材料。清验中，若发现货物由于非采购人原因（包括运输）发生任何损坏、缺陷、缺少或与合同规定的质量标准和规范不符，应做好记录，并由双方代表签字，各执一份，作为采购人向中标人提出修理、更换、索赔的依据。若中标人代表未按约定时间赴现场参加验收，采购人有权自行开箱清点检验，其检验结果和记录对双方同样有效，并作为采购人向中标人索赔的有效证据。</w:t>
      </w:r>
      <w:r>
        <w:rPr>
          <w:rFonts w:ascii="Times New Roman" w:hAnsi="Times New Roman"/>
          <w:bCs/>
          <w:color w:val="auto"/>
          <w:sz w:val="24"/>
          <w:szCs w:val="24"/>
          <w:highlight w:val="none"/>
        </w:rPr>
      </w:r>
    </w:p>
    <w:p>
      <w:pPr>
        <w:pStyle w:val="1108"/>
        <w:pBdr/>
        <w:spacing w:line="360" w:lineRule="auto"/>
        <w:ind w:firstLine="480"/>
        <w:contextualSpacing w:val="true"/>
        <w:rPr>
          <w:rFonts w:ascii="Times New Roman" w:hAnsi="Times New Roman"/>
          <w:bCs/>
          <w:color w:val="auto"/>
          <w:sz w:val="24"/>
          <w:szCs w:val="24"/>
          <w:highlight w:val="none"/>
        </w:rPr>
      </w:pPr>
      <w:r>
        <w:rPr>
          <w:rFonts w:ascii="Times New Roman" w:hAnsi="Times New Roman"/>
          <w:bCs/>
          <w:color w:val="auto"/>
          <w:sz w:val="24"/>
          <w:szCs w:val="24"/>
          <w:highlight w:val="none"/>
        </w:rPr>
        <w:t xml:space="preserve">3.安装调试检验：货物安装调整后进行试运行，结束后由采购人组织相关部门进行验收，并出具验收结果。若对验收结果有异议，可由双方委托权威的第三方检验机构进行检验。检验结果对双方都有约束力，检验费用由责任方负担。</w:t>
      </w:r>
      <w:r>
        <w:rPr>
          <w:rFonts w:ascii="Times New Roman" w:hAnsi="Times New Roman"/>
          <w:bCs/>
          <w:color w:val="auto"/>
          <w:sz w:val="24"/>
          <w:szCs w:val="24"/>
          <w:highlight w:val="none"/>
        </w:rPr>
      </w:r>
    </w:p>
    <w:p>
      <w:pPr>
        <w:pStyle w:val="1108"/>
        <w:pBdr/>
        <w:spacing w:line="360" w:lineRule="auto"/>
        <w:ind w:firstLine="480"/>
        <w:contextualSpacing w:val="true"/>
        <w:rPr>
          <w:rFonts w:ascii="Times New Roman" w:hAnsi="Times New Roman"/>
          <w:bCs/>
          <w:color w:val="auto"/>
          <w:sz w:val="24"/>
          <w:szCs w:val="24"/>
          <w:highlight w:val="none"/>
        </w:rPr>
      </w:pPr>
      <w:r>
        <w:rPr>
          <w:rFonts w:ascii="Times New Roman" w:hAnsi="Times New Roman"/>
          <w:bCs/>
          <w:color w:val="auto"/>
          <w:sz w:val="24"/>
          <w:szCs w:val="24"/>
          <w:highlight w:val="none"/>
        </w:rPr>
        <w:t xml:space="preserve">4.配套服务检验：中标人必须提供货物的现场安装、启动、调试、监督等服务；提供标的物组装和一般维修所必须的工具；提供在合同规定的期限内对所提供货物实行运行监督、维修服务的前提条件是该服务并不能免除中标人在质量保证期内所承担的义务；</w:t>
      </w:r>
      <w:r>
        <w:rPr>
          <w:rFonts w:ascii="Times New Roman" w:hAnsi="Times New Roman"/>
          <w:bCs/>
          <w:color w:val="auto"/>
          <w:sz w:val="24"/>
          <w:szCs w:val="24"/>
          <w:highlight w:val="none"/>
        </w:rPr>
      </w:r>
    </w:p>
    <w:p>
      <w:pPr>
        <w:pStyle w:val="1108"/>
        <w:pBdr/>
        <w:spacing w:line="360" w:lineRule="auto"/>
        <w:ind w:firstLine="480"/>
        <w:contextualSpacing w:val="true"/>
        <w:rPr>
          <w:rFonts w:ascii="Times New Roman" w:hAnsi="Times New Roman"/>
          <w:bCs/>
          <w:color w:val="auto"/>
          <w:sz w:val="24"/>
          <w:szCs w:val="24"/>
          <w:highlight w:val="none"/>
        </w:rPr>
      </w:pPr>
      <w:r>
        <w:rPr>
          <w:rFonts w:ascii="Times New Roman" w:hAnsi="Times New Roman"/>
          <w:bCs/>
          <w:color w:val="auto"/>
          <w:sz w:val="24"/>
          <w:szCs w:val="24"/>
          <w:highlight w:val="none"/>
        </w:rPr>
        <w:t xml:space="preserve">5.提出异议的时间和办法：如有任何货物经检验和试验不符合技术规范的要求，采购人可以拒收。中标人应更换被拒收的货物，使之符合技术规范书的要求，中标人承担由此发生的一切费用。中标人如对采购人提出的修理、更换、索赔要求有异议，应在接到采购人书面通知后3天内提出，并在该时间内自费派代表赴现场同采购人代表共同复验。中标人在接到采购人按本合同规定提出的索赔通知后，应尽快修理、更换或补发短缺部分，由此产生的制造、修理和运费及保险费均由中标人负担。上述索赔，采购人从付款中扣除。</w:t>
      </w:r>
      <w:r>
        <w:rPr>
          <w:rFonts w:ascii="Times New Roman" w:hAnsi="Times New Roman"/>
          <w:bCs/>
          <w:color w:val="auto"/>
          <w:sz w:val="24"/>
          <w:szCs w:val="24"/>
          <w:highlight w:val="none"/>
        </w:rPr>
      </w:r>
    </w:p>
    <w:p>
      <w:pPr>
        <w:pStyle w:val="1108"/>
        <w:pBdr/>
        <w:spacing w:line="360" w:lineRule="auto"/>
        <w:ind w:firstLine="0"/>
        <w:outlineLvl w:val="1"/>
        <w:rPr>
          <w:rFonts w:ascii="Times New Roman" w:hAnsi="Times New Roman"/>
          <w:b/>
          <w:bCs/>
          <w:color w:val="auto"/>
          <w:sz w:val="24"/>
          <w:szCs w:val="21"/>
          <w:highlight w:val="none"/>
          <w:lang w:bidi="ar"/>
        </w:rPr>
      </w:pPr>
      <w:r>
        <w:rPr>
          <w:rFonts w:hint="eastAsia" w:ascii="Times New Roman" w:hAnsi="Times New Roman"/>
          <w:b/>
          <w:color w:val="auto"/>
          <w:sz w:val="24"/>
          <w:highlight w:val="none"/>
        </w:rPr>
        <w:t xml:space="preserve">九</w:t>
      </w:r>
      <w:r>
        <w:rPr>
          <w:rFonts w:ascii="Times New Roman" w:hAnsi="Times New Roman"/>
          <w:b/>
          <w:color w:val="auto"/>
          <w:sz w:val="24"/>
          <w:szCs w:val="24"/>
          <w:highlight w:val="none"/>
        </w:rPr>
        <w:t xml:space="preserve">、</w:t>
      </w:r>
      <w:r>
        <w:rPr>
          <w:rFonts w:ascii="Times New Roman" w:hAnsi="Times New Roman"/>
          <w:b/>
          <w:bCs/>
          <w:color w:val="auto"/>
          <w:sz w:val="24"/>
          <w:szCs w:val="21"/>
          <w:highlight w:val="none"/>
          <w:lang w:bidi="ar"/>
        </w:rPr>
        <w:t xml:space="preserve">培训要求：</w:t>
      </w:r>
      <w:r>
        <w:rPr>
          <w:rFonts w:ascii="Times New Roman" w:hAnsi="Times New Roman"/>
          <w:b/>
          <w:bCs/>
          <w:color w:val="auto"/>
          <w:sz w:val="24"/>
          <w:szCs w:val="21"/>
          <w:highlight w:val="none"/>
          <w:lang w:bidi="ar"/>
        </w:rPr>
      </w:r>
    </w:p>
    <w:p>
      <w:pPr>
        <w:pBdr/>
        <w:spacing w:line="360" w:lineRule="auto"/>
        <w:ind w:firstLine="480"/>
        <w:rPr>
          <w:color w:val="auto"/>
          <w:sz w:val="24"/>
          <w:highlight w:val="none"/>
        </w:rPr>
      </w:pPr>
      <w:r>
        <w:rPr>
          <w:color w:val="auto"/>
          <w:sz w:val="24"/>
          <w:highlight w:val="none"/>
        </w:rPr>
        <w:t xml:space="preserve">1.设备安装调试结束，中标人须安排工程师在安装现场对招标人相关使用人员进行培训，主要培训内容为：设备的功能、基本结构、性能，日常使用操作与管理、常见故障的排除、紧急情况的处理等，直至使用人员能够独立操作设备。</w:t>
      </w:r>
      <w:r>
        <w:rPr>
          <w:color w:val="auto"/>
          <w:sz w:val="24"/>
          <w:highlight w:val="none"/>
        </w:rPr>
      </w:r>
    </w:p>
    <w:p>
      <w:pPr>
        <w:pBdr/>
        <w:spacing w:line="360" w:lineRule="auto"/>
        <w:ind w:firstLine="480"/>
        <w:rPr>
          <w:color w:val="auto"/>
          <w:sz w:val="24"/>
          <w:highlight w:val="none"/>
        </w:rPr>
      </w:pPr>
      <w:r>
        <w:rPr>
          <w:color w:val="auto"/>
          <w:sz w:val="24"/>
          <w:highlight w:val="none"/>
        </w:rPr>
        <w:t xml:space="preserve">2.投标人应提供必备的技术资料和培训资料。</w:t>
      </w:r>
      <w:r>
        <w:rPr>
          <w:color w:val="auto"/>
          <w:sz w:val="24"/>
          <w:highlight w:val="none"/>
        </w:rPr>
      </w:r>
    </w:p>
    <w:p>
      <w:pPr>
        <w:pStyle w:val="1108"/>
        <w:pBdr/>
        <w:spacing w:line="360" w:lineRule="auto"/>
        <w:ind w:firstLine="0"/>
        <w:outlineLvl w:val="1"/>
        <w:rPr>
          <w:rFonts w:ascii="Times New Roman" w:hAnsi="Times New Roman"/>
          <w:b/>
          <w:bCs/>
          <w:color w:val="auto"/>
          <w:sz w:val="24"/>
          <w:highlight w:val="none"/>
        </w:rPr>
      </w:pPr>
      <w:r>
        <w:rPr>
          <w:rFonts w:ascii="Times New Roman" w:hAnsi="Times New Roman"/>
          <w:b/>
          <w:color w:val="auto"/>
          <w:sz w:val="24"/>
          <w:highlight w:val="none"/>
        </w:rPr>
        <w:t xml:space="preserve">十</w:t>
      </w:r>
      <w:r>
        <w:rPr>
          <w:rFonts w:ascii="Times New Roman" w:hAnsi="Times New Roman"/>
          <w:b/>
          <w:bCs/>
          <w:color w:val="auto"/>
          <w:sz w:val="24"/>
          <w:highlight w:val="none"/>
        </w:rPr>
        <w:t xml:space="preserve">、其他要求：</w:t>
      </w:r>
      <w:r>
        <w:rPr>
          <w:rFonts w:ascii="Times New Roman" w:hAnsi="Times New Roman"/>
          <w:b/>
          <w:bCs/>
          <w:color w:val="auto"/>
          <w:sz w:val="24"/>
          <w:highlight w:val="none"/>
        </w:rPr>
      </w:r>
    </w:p>
    <w:p>
      <w:pPr>
        <w:pBdr/>
        <w:tabs>
          <w:tab w:val="left" w:leader="none" w:pos="567"/>
        </w:tabs>
        <w:spacing w:line="360" w:lineRule="auto"/>
        <w:ind w:firstLine="480" w:left="-2"/>
        <w:contextualSpacing w:val="true"/>
        <w:rPr>
          <w:bCs/>
          <w:color w:val="auto"/>
          <w:sz w:val="24"/>
          <w:highlight w:val="none"/>
        </w:rPr>
      </w:pPr>
      <w:r>
        <w:rPr>
          <w:bCs/>
          <w:color w:val="auto"/>
          <w:sz w:val="24"/>
          <w:highlight w:val="none"/>
        </w:rPr>
        <w:t xml:space="preserve">1.投标人应保证所供产品的安全性、可靠性、先进性、经济性和实用性，完全符合招标文件规定的质量、规格和性能的要求，达到中国最新版的法律、法规或行业规定的相关标准、规范的要求，符合项目所在地政府有关特殊要求，同时满足采购人使用要求，保证能通过采购人的质量验收等各类验收。</w:t>
      </w:r>
      <w:r>
        <w:rPr>
          <w:bCs/>
          <w:color w:val="auto"/>
          <w:sz w:val="24"/>
          <w:highlight w:val="none"/>
        </w:rPr>
      </w:r>
    </w:p>
    <w:p>
      <w:pPr>
        <w:pBdr/>
        <w:tabs>
          <w:tab w:val="left" w:leader="none" w:pos="567"/>
        </w:tabs>
        <w:spacing w:line="360" w:lineRule="auto"/>
        <w:ind w:firstLine="480" w:left="-2"/>
        <w:contextualSpacing w:val="true"/>
        <w:rPr>
          <w:bCs/>
          <w:color w:val="auto"/>
          <w:sz w:val="24"/>
          <w:highlight w:val="none"/>
        </w:rPr>
      </w:pPr>
      <w:r>
        <w:rPr>
          <w:bCs/>
          <w:color w:val="auto"/>
          <w:sz w:val="24"/>
          <w:highlight w:val="none"/>
        </w:rPr>
        <w:t xml:space="preserve">2.投标人应保证采购人在使用其所供产品时不受第三方提出侵犯其专利权、著作权和工业产权等知识产权的起诉。一旦出现侵权，一律由投标人承担全部责任。同时，投标人对采购人采购的产品所涉及的技术、产能等信息负有保密义务。</w:t>
      </w:r>
      <w:r>
        <w:rPr>
          <w:bCs/>
          <w:color w:val="auto"/>
          <w:sz w:val="24"/>
          <w:highlight w:val="none"/>
        </w:rPr>
      </w:r>
    </w:p>
    <w:p>
      <w:pPr>
        <w:pBdr/>
        <w:tabs>
          <w:tab w:val="left" w:leader="none" w:pos="567"/>
        </w:tabs>
        <w:spacing w:line="360" w:lineRule="auto"/>
        <w:ind w:firstLine="480" w:left="-2"/>
        <w:contextualSpacing w:val="true"/>
        <w:rPr>
          <w:bCs/>
          <w:color w:val="auto"/>
          <w:sz w:val="24"/>
          <w:highlight w:val="none"/>
        </w:rPr>
      </w:pPr>
      <w:r>
        <w:rPr>
          <w:bCs/>
          <w:color w:val="auto"/>
          <w:sz w:val="24"/>
          <w:highlight w:val="none"/>
        </w:rPr>
        <w:t xml:space="preserve">3.投标人中标后须与采购人在投标产品的“功能配置、技术要求等”方面及时交底沟通</w:t>
      </w:r>
      <w:r>
        <w:rPr>
          <w:rFonts w:hint="eastAsia"/>
          <w:bCs/>
          <w:color w:val="auto"/>
          <w:sz w:val="24"/>
          <w:highlight w:val="none"/>
        </w:rPr>
        <w:t xml:space="preserve">。</w:t>
      </w:r>
      <w:r>
        <w:rPr>
          <w:bCs/>
          <w:color w:val="auto"/>
          <w:sz w:val="24"/>
          <w:highlight w:val="none"/>
        </w:rPr>
      </w:r>
    </w:p>
    <w:p>
      <w:pPr>
        <w:pBdr/>
        <w:spacing w:line="360" w:lineRule="auto"/>
        <w:ind w:firstLine="480"/>
        <w:rPr>
          <w:color w:val="auto"/>
          <w:sz w:val="24"/>
          <w:highlight w:val="none"/>
        </w:rPr>
      </w:pPr>
      <w:r>
        <w:rPr>
          <w:color w:val="auto"/>
          <w:sz w:val="24"/>
          <w:highlight w:val="none"/>
        </w:rPr>
        <w:t xml:space="preserve">4.中标人应保证所供设备及系统不存在危及人身及财产安全的产品缺陷，否则应承担全部法律责任。</w:t>
      </w:r>
      <w:r>
        <w:rPr>
          <w:color w:val="auto"/>
          <w:sz w:val="24"/>
          <w:highlight w:val="none"/>
        </w:rPr>
      </w:r>
    </w:p>
    <w:p>
      <w:pPr>
        <w:pBdr/>
        <w:spacing w:line="360" w:lineRule="auto"/>
        <w:ind w:firstLine="480"/>
        <w:rPr>
          <w:color w:val="auto"/>
          <w:sz w:val="24"/>
          <w:highlight w:val="none"/>
        </w:rPr>
      </w:pPr>
      <w:r>
        <w:rPr>
          <w:color w:val="auto"/>
          <w:sz w:val="24"/>
          <w:highlight w:val="none"/>
        </w:rPr>
        <w:t xml:space="preserve">5.在货物安装、运输过程中产生的一切安全责任事故由中标人承担，招标人不承担由此带来的一切经济、法律责任。</w:t>
      </w:r>
      <w:r>
        <w:rPr>
          <w:color w:val="auto"/>
          <w:sz w:val="24"/>
          <w:highlight w:val="none"/>
        </w:rPr>
      </w:r>
    </w:p>
    <w:p>
      <w:pPr>
        <w:pStyle w:val="1108"/>
        <w:pBdr/>
        <w:spacing w:line="360" w:lineRule="auto"/>
        <w:ind w:firstLine="0"/>
        <w:outlineLvl w:val="1"/>
        <w:rPr>
          <w:rFonts w:ascii="Times New Roman" w:hAnsi="Times New Roman"/>
          <w:b/>
          <w:bCs/>
          <w:color w:val="auto"/>
          <w:sz w:val="24"/>
          <w:highlight w:val="none"/>
        </w:rPr>
      </w:pPr>
      <w:r>
        <w:rPr>
          <w:rFonts w:ascii="Times New Roman" w:hAnsi="Times New Roman"/>
          <w:b/>
          <w:color w:val="auto"/>
          <w:szCs w:val="21"/>
          <w:highlight w:val="none"/>
        </w:rPr>
        <w:t xml:space="preserve">十</w:t>
      </w:r>
      <w:r>
        <w:rPr>
          <w:rFonts w:hint="eastAsia" w:ascii="Times New Roman" w:hAnsi="Times New Roman"/>
          <w:b/>
          <w:color w:val="auto"/>
          <w:szCs w:val="21"/>
          <w:highlight w:val="none"/>
          <w:lang w:val="en-US" w:eastAsia="zh-CN"/>
        </w:rPr>
        <w:t xml:space="preserve">一</w:t>
      </w:r>
      <w:r>
        <w:rPr>
          <w:rFonts w:ascii="Times New Roman" w:hAnsi="Times New Roman"/>
          <w:b/>
          <w:bCs/>
          <w:color w:val="auto"/>
          <w:szCs w:val="21"/>
          <w:highlight w:val="none"/>
        </w:rPr>
        <w:t xml:space="preserve">、</w:t>
      </w:r>
      <w:r>
        <w:rPr>
          <w:rFonts w:ascii="Times New Roman" w:hAnsi="Times New Roman"/>
          <w:b/>
          <w:bCs/>
          <w:color w:val="auto"/>
          <w:sz w:val="24"/>
          <w:highlight w:val="none"/>
        </w:rPr>
        <w:t xml:space="preserve">项目预算金额、最高限价：</w:t>
      </w:r>
      <w:r>
        <w:rPr>
          <w:rFonts w:ascii="Times New Roman" w:hAnsi="Times New Roman"/>
          <w:b/>
          <w:bCs/>
          <w:color w:val="auto"/>
          <w:sz w:val="24"/>
          <w:highlight w:val="none"/>
        </w:rPr>
      </w:r>
    </w:p>
    <w:p>
      <w:pPr>
        <w:pBdr/>
        <w:spacing w:line="360" w:lineRule="auto"/>
        <w:ind w:firstLine="480"/>
        <w:rPr>
          <w:color w:val="auto"/>
          <w:sz w:val="24"/>
          <w:highlight w:val="none"/>
        </w:rPr>
      </w:pPr>
      <w:r>
        <w:rPr>
          <w:color w:val="auto"/>
          <w:sz w:val="24"/>
          <w:highlight w:val="none"/>
        </w:rPr>
        <w:t xml:space="preserve">项目预算金额：人民币227.655万元</w:t>
      </w:r>
      <w:r>
        <w:rPr>
          <w:color w:val="auto"/>
          <w:sz w:val="24"/>
          <w:highlight w:val="none"/>
        </w:rPr>
      </w:r>
    </w:p>
    <w:p>
      <w:pPr>
        <w:pBdr/>
        <w:spacing w:line="360" w:lineRule="auto"/>
        <w:ind w:firstLine="480"/>
        <w:rPr>
          <w:color w:val="auto"/>
          <w:sz w:val="24"/>
          <w:highlight w:val="none"/>
        </w:rPr>
      </w:pPr>
      <w:r>
        <w:rPr>
          <w:color w:val="auto"/>
          <w:sz w:val="24"/>
          <w:highlight w:val="none"/>
        </w:rPr>
        <w:t xml:space="preserve">项目最高限价：人民币227.655万元，投标人报价不得高于最高限价，否则作为无效投标处理。</w:t>
      </w:r>
      <w:r>
        <w:rPr>
          <w:color w:val="auto"/>
          <w:sz w:val="24"/>
          <w:highlight w:val="none"/>
        </w:rPr>
      </w:r>
    </w:p>
    <w:p>
      <w:pPr>
        <w:numPr>
          <w:ilvl w:val="0"/>
          <w:numId w:val="0"/>
        </w:numPr>
        <w:pBdr/>
        <w:spacing w:line="360" w:lineRule="auto"/>
        <w:ind/>
        <w:jc w:val="center"/>
        <w:outlineLvl w:val="0"/>
        <w:rPr>
          <w:color w:val="auto"/>
          <w:highlight w:val="none"/>
        </w:rPr>
      </w:pPr>
      <w:r/>
      <w:bookmarkStart w:id="824" w:name="_Toc16602"/>
      <w:r/>
      <w:bookmarkStart w:id="825" w:name="_Toc22150"/>
      <w:r>
        <w:rPr>
          <w:b/>
          <w:color w:val="auto"/>
          <w:sz w:val="36"/>
          <w:szCs w:val="36"/>
          <w:highlight w:val="none"/>
        </w:rPr>
        <w:br w:type="page" w:clear="all"/>
      </w:r>
      <w:r>
        <w:rPr>
          <w:b/>
          <w:color w:val="auto"/>
          <w:sz w:val="36"/>
          <w:szCs w:val="36"/>
          <w:highlight w:val="none"/>
        </w:rPr>
        <w:t xml:space="preserve">第六章</w:t>
      </w:r>
      <w:r>
        <w:rPr>
          <w:rFonts w:hint="eastAsia"/>
          <w:b/>
          <w:color w:val="auto"/>
          <w:sz w:val="36"/>
          <w:szCs w:val="36"/>
          <w:highlight w:val="none"/>
        </w:rPr>
        <w:t xml:space="preserve"> </w:t>
      </w:r>
      <w:r>
        <w:rPr>
          <w:b/>
          <w:color w:val="auto"/>
          <w:sz w:val="36"/>
          <w:szCs w:val="36"/>
          <w:highlight w:val="none"/>
        </w:rPr>
        <w:t xml:space="preserve">拟签订的合同文本</w:t>
      </w:r>
      <w:r>
        <w:rPr>
          <w:color w:val="auto"/>
          <w:highlight w:val="none"/>
        </w:rPr>
      </w:r>
    </w:p>
    <w:p>
      <w:pPr>
        <w:pBdr/>
        <w:spacing w:line="288" w:lineRule="auto"/>
        <w:ind/>
        <w:jc w:val="center"/>
        <w:rPr>
          <w:b/>
          <w:color w:val="auto"/>
          <w:sz w:val="28"/>
          <w:szCs w:val="28"/>
          <w:highlight w:val="none"/>
        </w:rPr>
      </w:pPr>
      <w:r>
        <w:rPr>
          <w:b/>
          <w:color w:val="auto"/>
          <w:sz w:val="28"/>
          <w:szCs w:val="28"/>
          <w:highlight w:val="none"/>
        </w:rPr>
      </w:r>
      <w:r>
        <w:rPr>
          <w:b/>
          <w:color w:val="auto"/>
          <w:sz w:val="28"/>
          <w:szCs w:val="28"/>
          <w:highlight w:val="none"/>
        </w:rPr>
      </w:r>
    </w:p>
    <w:p>
      <w:pPr>
        <w:pBdr/>
        <w:spacing w:line="360" w:lineRule="auto"/>
        <w:ind/>
        <w:jc w:val="center"/>
        <w:rPr>
          <w:rFonts w:hint="eastAsia" w:eastAsia="宋体"/>
          <w:b/>
          <w:color w:val="auto"/>
          <w:sz w:val="28"/>
          <w:szCs w:val="28"/>
          <w:highlight w:val="none"/>
          <w:lang w:eastAsia="zh-CN"/>
        </w:rPr>
      </w:pPr>
      <w:r>
        <w:rPr>
          <w:rFonts w:hint="eastAsia"/>
          <w:b/>
          <w:color w:val="auto"/>
          <w:sz w:val="28"/>
          <w:szCs w:val="28"/>
          <w:highlight w:val="none"/>
          <w:lang w:eastAsia="zh-CN"/>
        </w:rPr>
        <w:t xml:space="preserve">常州工程职业技术学院智能化分析检测线项目</w:t>
      </w:r>
      <w:r>
        <w:rPr>
          <w:rFonts w:hint="eastAsia" w:eastAsia="宋体"/>
          <w:b/>
          <w:color w:val="auto"/>
          <w:sz w:val="28"/>
          <w:szCs w:val="28"/>
          <w:highlight w:val="none"/>
          <w:lang w:eastAsia="zh-CN"/>
        </w:rPr>
      </w:r>
    </w:p>
    <w:p>
      <w:pPr>
        <w:pBdr/>
        <w:spacing w:line="360" w:lineRule="auto"/>
        <w:ind/>
        <w:jc w:val="center"/>
        <w:rPr>
          <w:b/>
          <w:color w:val="auto"/>
          <w:sz w:val="28"/>
          <w:szCs w:val="28"/>
          <w:highlight w:val="none"/>
        </w:rPr>
      </w:pPr>
      <w:r>
        <w:rPr>
          <w:b/>
          <w:color w:val="auto"/>
          <w:sz w:val="28"/>
          <w:szCs w:val="28"/>
          <w:highlight w:val="none"/>
        </w:rPr>
        <w:t xml:space="preserve">采购合同</w:t>
      </w:r>
      <w:r>
        <w:rPr>
          <w:b/>
          <w:color w:val="auto"/>
          <w:sz w:val="28"/>
          <w:szCs w:val="28"/>
          <w:highlight w:val="none"/>
        </w:rPr>
      </w:r>
    </w:p>
    <w:p>
      <w:pPr>
        <w:pBdr/>
        <w:spacing w:line="360" w:lineRule="auto"/>
        <w:ind/>
        <w:rPr>
          <w:b/>
          <w:color w:val="auto"/>
          <w:sz w:val="24"/>
          <w:highlight w:val="none"/>
          <w:u w:val="single"/>
        </w:rPr>
      </w:pPr>
      <w:r>
        <w:rPr>
          <w:b/>
          <w:color w:val="auto"/>
          <w:sz w:val="24"/>
          <w:highlight w:val="none"/>
          <w:u w:val="single"/>
        </w:rPr>
      </w:r>
      <w:bookmarkEnd w:id="824"/>
      <w:r/>
      <w:bookmarkEnd w:id="825"/>
      <w:r/>
      <w:r>
        <w:rPr>
          <w:b/>
          <w:color w:val="auto"/>
          <w:sz w:val="24"/>
          <w:highlight w:val="none"/>
          <w:u w:val="single"/>
        </w:rPr>
      </w:r>
    </w:p>
    <w:p>
      <w:pPr>
        <w:pBdr/>
        <w:spacing w:line="360" w:lineRule="auto"/>
        <w:ind/>
        <w:rPr>
          <w:color w:val="auto"/>
          <w:sz w:val="24"/>
          <w:highlight w:val="none"/>
          <w:u w:val="single"/>
        </w:rPr>
      </w:pPr>
      <w:r/>
      <w:bookmarkStart w:id="826" w:name="_Toc10045"/>
      <w:r>
        <w:rPr>
          <w:color w:val="auto"/>
          <w:sz w:val="24"/>
          <w:highlight w:val="none"/>
        </w:rPr>
        <w:t xml:space="preserve">合同编号：</w:t>
      </w:r>
      <w:r>
        <w:rPr>
          <w:color w:val="auto"/>
          <w:sz w:val="24"/>
          <w:highlight w:val="none"/>
          <w:u w:val="single"/>
        </w:rPr>
      </w:r>
    </w:p>
    <w:p>
      <w:pPr>
        <w:pBdr/>
        <w:spacing w:line="360" w:lineRule="auto"/>
        <w:ind/>
        <w:jc w:val="center"/>
        <w:rPr>
          <w:b/>
          <w:color w:val="auto"/>
          <w:sz w:val="24"/>
          <w:highlight w:val="none"/>
        </w:rPr>
      </w:pPr>
      <w:r>
        <w:rPr>
          <w:b/>
          <w:color w:val="auto"/>
          <w:sz w:val="24"/>
          <w:highlight w:val="none"/>
        </w:rPr>
      </w:r>
      <w:r>
        <w:rPr>
          <w:b/>
          <w:color w:val="auto"/>
          <w:sz w:val="24"/>
          <w:highlight w:val="none"/>
        </w:rPr>
      </w:r>
    </w:p>
    <w:p>
      <w:pPr>
        <w:pBdr/>
        <w:spacing w:line="360" w:lineRule="auto"/>
        <w:ind/>
        <w:jc w:val="center"/>
        <w:rPr>
          <w:b/>
          <w:color w:val="auto"/>
          <w:sz w:val="24"/>
          <w:highlight w:val="none"/>
        </w:rPr>
      </w:pPr>
      <w:r>
        <w:rPr>
          <w:b/>
          <w:color w:val="auto"/>
          <w:sz w:val="24"/>
          <w:highlight w:val="none"/>
        </w:rPr>
      </w:r>
      <w:r>
        <w:rPr>
          <w:b/>
          <w:color w:val="auto"/>
          <w:sz w:val="24"/>
          <w:highlight w:val="none"/>
        </w:rPr>
      </w:r>
    </w:p>
    <w:p>
      <w:pPr>
        <w:pBdr/>
        <w:spacing w:line="360" w:lineRule="auto"/>
        <w:ind/>
        <w:jc w:val="center"/>
        <w:rPr>
          <w:b/>
          <w:color w:val="auto"/>
          <w:sz w:val="24"/>
          <w:highlight w:val="none"/>
        </w:rPr>
      </w:pPr>
      <w:r>
        <w:rPr>
          <w:b/>
          <w:color w:val="auto"/>
          <w:sz w:val="24"/>
          <w:highlight w:val="none"/>
        </w:rPr>
      </w:r>
      <w:r>
        <w:rPr>
          <w:b/>
          <w:color w:val="auto"/>
          <w:sz w:val="24"/>
          <w:highlight w:val="none"/>
        </w:rPr>
      </w:r>
    </w:p>
    <w:p>
      <w:pPr>
        <w:pBdr/>
        <w:spacing w:line="360" w:lineRule="auto"/>
        <w:ind/>
        <w:jc w:val="center"/>
        <w:rPr>
          <w:b/>
          <w:color w:val="auto"/>
          <w:sz w:val="24"/>
          <w:highlight w:val="none"/>
        </w:rPr>
      </w:pPr>
      <w:r>
        <w:rPr>
          <w:b/>
          <w:color w:val="auto"/>
          <w:sz w:val="24"/>
          <w:highlight w:val="none"/>
        </w:rPr>
        <w:t xml:space="preserve">政府采购合同</w:t>
      </w:r>
      <w:r>
        <w:rPr>
          <w:b/>
          <w:color w:val="auto"/>
          <w:sz w:val="24"/>
          <w:highlight w:val="none"/>
        </w:rPr>
      </w:r>
    </w:p>
    <w:p>
      <w:pPr>
        <w:pBdr/>
        <w:spacing w:line="360" w:lineRule="auto"/>
        <w:ind/>
        <w:jc w:val="center"/>
        <w:rPr>
          <w:b/>
          <w:color w:val="auto"/>
          <w:sz w:val="24"/>
          <w:highlight w:val="none"/>
        </w:rPr>
      </w:pPr>
      <w:r>
        <w:rPr>
          <w:b/>
          <w:color w:val="auto"/>
          <w:sz w:val="24"/>
          <w:highlight w:val="none"/>
        </w:rPr>
        <w:t xml:space="preserve">（货物类）</w:t>
      </w:r>
      <w:r>
        <w:rPr>
          <w:b/>
          <w:color w:val="auto"/>
          <w:sz w:val="24"/>
          <w:highlight w:val="none"/>
        </w:rPr>
      </w:r>
    </w:p>
    <w:p>
      <w:pPr>
        <w:pStyle w:val="1104"/>
        <w:pBdr/>
        <w:spacing w:line="360" w:lineRule="auto"/>
        <w:ind w:firstLine="0"/>
        <w:rPr>
          <w:rFonts w:ascii="Times New Roman"/>
          <w:color w:val="auto"/>
          <w:sz w:val="24"/>
          <w:szCs w:val="24"/>
          <w:highlight w:val="none"/>
        </w:rPr>
      </w:pPr>
      <w:r>
        <w:rPr>
          <w:rFonts w:ascii="Times New Roman"/>
          <w:color w:val="auto"/>
          <w:sz w:val="24"/>
          <w:szCs w:val="24"/>
          <w:highlight w:val="none"/>
        </w:rPr>
      </w:r>
      <w:r>
        <w:rPr>
          <w:rFonts w:ascii="Times New Roman"/>
          <w:color w:val="auto"/>
          <w:sz w:val="24"/>
          <w:szCs w:val="24"/>
          <w:highlight w:val="none"/>
        </w:rPr>
      </w:r>
    </w:p>
    <w:p>
      <w:pPr>
        <w:pStyle w:val="1104"/>
        <w:pBdr/>
        <w:spacing w:line="360" w:lineRule="auto"/>
        <w:ind w:firstLine="0"/>
        <w:rPr>
          <w:rFonts w:ascii="Times New Roman"/>
          <w:color w:val="auto"/>
          <w:sz w:val="24"/>
          <w:szCs w:val="24"/>
          <w:highlight w:val="none"/>
        </w:rPr>
      </w:pPr>
      <w:r>
        <w:rPr>
          <w:rFonts w:ascii="Times New Roman"/>
          <w:color w:val="auto"/>
          <w:sz w:val="24"/>
          <w:szCs w:val="24"/>
          <w:highlight w:val="none"/>
        </w:rPr>
      </w:r>
      <w:r>
        <w:rPr>
          <w:rFonts w:ascii="Times New Roman"/>
          <w:color w:val="auto"/>
          <w:sz w:val="24"/>
          <w:szCs w:val="24"/>
          <w:highlight w:val="none"/>
        </w:rPr>
      </w:r>
    </w:p>
    <w:p>
      <w:pPr>
        <w:pStyle w:val="1104"/>
        <w:pBdr/>
        <w:spacing w:line="360" w:lineRule="auto"/>
        <w:ind w:firstLine="0"/>
        <w:rPr>
          <w:rFonts w:ascii="Times New Roman"/>
          <w:color w:val="auto"/>
          <w:sz w:val="24"/>
          <w:szCs w:val="24"/>
          <w:highlight w:val="none"/>
        </w:rPr>
      </w:pPr>
      <w:r>
        <w:rPr>
          <w:rFonts w:ascii="Times New Roman"/>
          <w:color w:val="auto"/>
          <w:sz w:val="24"/>
          <w:szCs w:val="24"/>
          <w:highlight w:val="none"/>
        </w:rPr>
      </w:r>
      <w:r>
        <w:rPr>
          <w:rFonts w:ascii="Times New Roman"/>
          <w:color w:val="auto"/>
          <w:sz w:val="24"/>
          <w:szCs w:val="24"/>
          <w:highlight w:val="none"/>
        </w:rPr>
      </w:r>
    </w:p>
    <w:p>
      <w:pPr>
        <w:pStyle w:val="1104"/>
        <w:pBdr/>
        <w:spacing w:line="360" w:lineRule="auto"/>
        <w:ind w:firstLine="0"/>
        <w:jc w:val="center"/>
        <w:rPr>
          <w:rFonts w:ascii="Times New Roman"/>
          <w:b/>
          <w:color w:val="auto"/>
          <w:sz w:val="24"/>
          <w:szCs w:val="24"/>
          <w:highlight w:val="none"/>
        </w:rPr>
      </w:pPr>
      <w:r>
        <w:rPr>
          <w:rFonts w:ascii="Times New Roman"/>
          <w:b/>
          <w:color w:val="auto"/>
          <w:sz w:val="24"/>
          <w:szCs w:val="24"/>
          <w:highlight w:val="none"/>
        </w:rPr>
        <w:t xml:space="preserve">第一部分合同书</w:t>
      </w:r>
      <w:r>
        <w:rPr>
          <w:rFonts w:ascii="Times New Roman"/>
          <w:b/>
          <w:color w:val="auto"/>
          <w:sz w:val="24"/>
          <w:szCs w:val="24"/>
          <w:highlight w:val="none"/>
        </w:rPr>
      </w:r>
    </w:p>
    <w:p>
      <w:pPr>
        <w:pStyle w:val="1104"/>
        <w:pBdr/>
        <w:spacing w:line="360" w:lineRule="auto"/>
        <w:ind w:firstLine="0"/>
        <w:rPr>
          <w:rFonts w:ascii="Times New Roman"/>
          <w:color w:val="auto"/>
          <w:sz w:val="24"/>
          <w:szCs w:val="24"/>
          <w:highlight w:val="none"/>
        </w:rPr>
      </w:pPr>
      <w:r>
        <w:rPr>
          <w:rFonts w:ascii="Times New Roman"/>
          <w:color w:val="auto"/>
          <w:sz w:val="24"/>
          <w:szCs w:val="24"/>
          <w:highlight w:val="none"/>
        </w:rPr>
      </w:r>
      <w:r>
        <w:rPr>
          <w:rFonts w:ascii="Times New Roman"/>
          <w:color w:val="auto"/>
          <w:sz w:val="24"/>
          <w:szCs w:val="24"/>
          <w:highlight w:val="none"/>
        </w:rPr>
      </w:r>
    </w:p>
    <w:p>
      <w:pPr>
        <w:pStyle w:val="1104"/>
        <w:pBdr/>
        <w:spacing w:line="360" w:lineRule="auto"/>
        <w:ind w:firstLine="0"/>
        <w:rPr>
          <w:rFonts w:ascii="Times New Roman"/>
          <w:color w:val="auto"/>
          <w:sz w:val="24"/>
          <w:szCs w:val="24"/>
          <w:highlight w:val="none"/>
        </w:rPr>
      </w:pPr>
      <w:r>
        <w:rPr>
          <w:rFonts w:ascii="Times New Roman"/>
          <w:color w:val="auto"/>
          <w:sz w:val="24"/>
          <w:szCs w:val="24"/>
          <w:highlight w:val="none"/>
        </w:rPr>
      </w:r>
      <w:r>
        <w:rPr>
          <w:rFonts w:ascii="Times New Roman"/>
          <w:color w:val="auto"/>
          <w:sz w:val="24"/>
          <w:szCs w:val="24"/>
          <w:highlight w:val="none"/>
        </w:rPr>
      </w:r>
    </w:p>
    <w:p>
      <w:pPr>
        <w:pBdr/>
        <w:spacing w:line="360" w:lineRule="auto"/>
        <w:ind/>
        <w:rPr>
          <w:color w:val="auto"/>
          <w:sz w:val="24"/>
          <w:highlight w:val="none"/>
        </w:rPr>
      </w:pPr>
      <w:r>
        <w:rPr>
          <w:color w:val="auto"/>
          <w:sz w:val="24"/>
          <w:highlight w:val="none"/>
        </w:rPr>
      </w:r>
      <w:r>
        <w:rPr>
          <w:color w:val="auto"/>
          <w:sz w:val="24"/>
          <w:highlight w:val="none"/>
        </w:rPr>
      </w:r>
    </w:p>
    <w:p>
      <w:pPr>
        <w:pBdr/>
        <w:spacing w:line="360" w:lineRule="auto"/>
        <w:ind w:hanging="1200" w:left="1200"/>
        <w:rPr>
          <w:rFonts w:hint="eastAsia" w:eastAsia="宋体"/>
          <w:color w:val="auto"/>
          <w:sz w:val="24"/>
          <w:highlight w:val="none"/>
          <w:u w:val="single"/>
          <w:lang w:eastAsia="zh-CN"/>
        </w:rPr>
      </w:pPr>
      <w:r>
        <w:rPr>
          <w:color w:val="auto"/>
          <w:sz w:val="24"/>
          <w:highlight w:val="none"/>
        </w:rPr>
        <w:t xml:space="preserve">项目名称：</w:t>
      </w:r>
      <w:r>
        <w:rPr>
          <w:rFonts w:hint="eastAsia"/>
          <w:color w:val="auto"/>
          <w:sz w:val="24"/>
          <w:highlight w:val="none"/>
          <w:u w:val="single"/>
          <w:lang w:eastAsia="zh-CN"/>
        </w:rPr>
        <w:t xml:space="preserve">常州工程职业技术学院智能化分析检测线项目</w:t>
      </w:r>
      <w:r>
        <w:rPr>
          <w:rFonts w:hint="eastAsia" w:eastAsia="宋体"/>
          <w:color w:val="auto"/>
          <w:sz w:val="24"/>
          <w:highlight w:val="none"/>
          <w:u w:val="single"/>
          <w:lang w:eastAsia="zh-CN"/>
        </w:rPr>
      </w:r>
    </w:p>
    <w:p>
      <w:pPr>
        <w:pBdr/>
        <w:spacing w:line="360" w:lineRule="auto"/>
        <w:ind/>
        <w:rPr>
          <w:color w:val="auto"/>
          <w:sz w:val="24"/>
          <w:highlight w:val="none"/>
        </w:rPr>
      </w:pPr>
      <w:r>
        <w:rPr>
          <w:color w:val="auto"/>
          <w:sz w:val="24"/>
          <w:highlight w:val="none"/>
        </w:rPr>
      </w:r>
      <w:r>
        <w:rPr>
          <w:color w:val="auto"/>
          <w:sz w:val="24"/>
          <w:highlight w:val="none"/>
        </w:rPr>
      </w:r>
    </w:p>
    <w:p>
      <w:pPr>
        <w:pBdr/>
        <w:spacing w:line="360" w:lineRule="auto"/>
        <w:ind/>
        <w:rPr>
          <w:color w:val="auto"/>
          <w:sz w:val="24"/>
          <w:highlight w:val="none"/>
          <w:u w:val="single"/>
        </w:rPr>
      </w:pPr>
      <w:r>
        <w:rPr>
          <w:color w:val="auto"/>
          <w:sz w:val="24"/>
          <w:highlight w:val="none"/>
        </w:rPr>
        <w:t xml:space="preserve">甲方：</w:t>
      </w:r>
      <w:r>
        <w:rPr>
          <w:color w:val="auto"/>
          <w:sz w:val="24"/>
          <w:highlight w:val="none"/>
          <w:u w:val="single"/>
        </w:rPr>
        <w:t xml:space="preserve">常州工程职业技术学院</w:t>
      </w:r>
      <w:r>
        <w:rPr>
          <w:color w:val="auto"/>
          <w:sz w:val="24"/>
          <w:highlight w:val="none"/>
          <w:u w:val="single"/>
        </w:rPr>
      </w:r>
    </w:p>
    <w:p>
      <w:pPr>
        <w:pBdr/>
        <w:spacing w:line="360" w:lineRule="auto"/>
        <w:ind/>
        <w:rPr>
          <w:color w:val="auto"/>
          <w:sz w:val="24"/>
          <w:highlight w:val="none"/>
        </w:rPr>
      </w:pPr>
      <w:r>
        <w:rPr>
          <w:color w:val="auto"/>
          <w:sz w:val="24"/>
          <w:highlight w:val="none"/>
        </w:rPr>
      </w:r>
      <w:r>
        <w:rPr>
          <w:color w:val="auto"/>
          <w:sz w:val="24"/>
          <w:highlight w:val="none"/>
        </w:rPr>
      </w:r>
    </w:p>
    <w:p>
      <w:pPr>
        <w:pBdr/>
        <w:spacing w:line="360" w:lineRule="auto"/>
        <w:ind/>
        <w:rPr>
          <w:color w:val="auto"/>
          <w:sz w:val="24"/>
          <w:highlight w:val="none"/>
          <w:u w:val="single"/>
        </w:rPr>
      </w:pPr>
      <w:r>
        <w:rPr>
          <w:color w:val="auto"/>
          <w:sz w:val="24"/>
          <w:highlight w:val="none"/>
        </w:rPr>
        <w:t xml:space="preserve">乙方：</w:t>
      </w:r>
      <w:r>
        <w:rPr>
          <w:color w:val="auto"/>
          <w:sz w:val="24"/>
          <w:highlight w:val="none"/>
          <w:u w:val="single"/>
        </w:rPr>
      </w:r>
    </w:p>
    <w:p>
      <w:pPr>
        <w:pBdr/>
        <w:spacing w:line="360" w:lineRule="auto"/>
        <w:ind/>
        <w:rPr>
          <w:color w:val="auto"/>
          <w:sz w:val="24"/>
          <w:highlight w:val="none"/>
        </w:rPr>
      </w:pPr>
      <w:r>
        <w:rPr>
          <w:color w:val="auto"/>
          <w:sz w:val="24"/>
          <w:highlight w:val="none"/>
        </w:rPr>
      </w:r>
      <w:r>
        <w:rPr>
          <w:color w:val="auto"/>
          <w:sz w:val="24"/>
          <w:highlight w:val="none"/>
        </w:rPr>
      </w:r>
    </w:p>
    <w:p>
      <w:pPr>
        <w:pBdr/>
        <w:spacing w:line="360" w:lineRule="auto"/>
        <w:ind/>
        <w:rPr>
          <w:color w:val="auto"/>
          <w:sz w:val="24"/>
          <w:highlight w:val="none"/>
          <w:u w:val="single"/>
        </w:rPr>
      </w:pPr>
      <w:r>
        <w:rPr>
          <w:color w:val="auto"/>
          <w:sz w:val="24"/>
          <w:highlight w:val="none"/>
        </w:rPr>
        <w:t xml:space="preserve">签订地：</w:t>
      </w:r>
      <w:r>
        <w:rPr>
          <w:color w:val="auto"/>
          <w:sz w:val="24"/>
          <w:highlight w:val="none"/>
          <w:u w:val="single"/>
        </w:rPr>
      </w:r>
    </w:p>
    <w:p>
      <w:pPr>
        <w:pBdr/>
        <w:spacing w:line="360" w:lineRule="auto"/>
        <w:ind/>
        <w:rPr>
          <w:color w:val="auto"/>
          <w:sz w:val="24"/>
          <w:highlight w:val="none"/>
        </w:rPr>
      </w:pPr>
      <w:r>
        <w:rPr>
          <w:color w:val="auto"/>
          <w:sz w:val="24"/>
          <w:highlight w:val="none"/>
        </w:rPr>
      </w:r>
      <w:r>
        <w:rPr>
          <w:color w:val="auto"/>
          <w:sz w:val="24"/>
          <w:highlight w:val="none"/>
        </w:rPr>
      </w:r>
    </w:p>
    <w:p>
      <w:pPr>
        <w:pBdr/>
        <w:spacing w:line="360" w:lineRule="auto"/>
        <w:ind/>
        <w:rPr>
          <w:color w:val="auto"/>
          <w:sz w:val="24"/>
          <w:highlight w:val="none"/>
        </w:rPr>
      </w:pPr>
      <w:r>
        <w:rPr>
          <w:color w:val="auto"/>
          <w:sz w:val="24"/>
          <w:highlight w:val="none"/>
        </w:rPr>
        <w:t xml:space="preserve">签订日期：年月日</w:t>
      </w:r>
      <w:r>
        <w:rPr>
          <w:color w:val="auto"/>
          <w:sz w:val="24"/>
          <w:highlight w:val="none"/>
        </w:rPr>
      </w:r>
    </w:p>
    <w:p>
      <w:pPr>
        <w:pBdr/>
        <w:spacing w:line="360" w:lineRule="auto"/>
        <w:ind w:firstLine="640"/>
        <w:jc w:val="center"/>
        <w:rPr>
          <w:rFonts w:hint="eastAsia" w:ascii="宋体" w:hAnsi="宋体" w:cs="宋体"/>
          <w:color w:val="auto"/>
          <w:sz w:val="24"/>
          <w:highlight w:val="none"/>
        </w:rPr>
        <w:sectPr>
          <w:headerReference w:type="default" r:id="rId10"/>
          <w:footerReference w:type="default" r:id="rId14"/>
          <w:footnotePr/>
          <w:endnotePr/>
          <w:type w:val="nextPage"/>
          <w:pgSz w:h="16840" w:orient="landscape" w:w="11907"/>
          <w:pgMar w:top="1440" w:right="1080" w:bottom="1440" w:left="1080" w:header="851" w:footer="851" w:gutter="0"/>
          <w:pgNumType w:start="1"/>
          <w:cols w:num="1" w:sep="0" w:space="720" w:equalWidth="1"/>
        </w:sectPr>
      </w:pPr>
      <w:r>
        <w:rPr>
          <w:rFonts w:hint="eastAsia" w:ascii="宋体" w:hAnsi="宋体" w:cs="宋体"/>
          <w:color w:val="auto"/>
          <w:sz w:val="24"/>
          <w:highlight w:val="none"/>
        </w:rPr>
      </w:r>
      <w:r>
        <w:rPr>
          <w:rFonts w:hint="eastAsia" w:ascii="宋体" w:hAnsi="宋体" w:cs="宋体"/>
          <w:color w:val="auto"/>
          <w:sz w:val="24"/>
          <w:highlight w:val="none"/>
        </w:rPr>
      </w:r>
    </w:p>
    <w:p>
      <w:pPr>
        <w:pBdr/>
        <w:spacing w:line="360" w:lineRule="auto"/>
        <w:ind w:firstLine="480"/>
        <w:rPr>
          <w:color w:val="auto"/>
          <w:sz w:val="24"/>
          <w:highlight w:val="none"/>
        </w:rPr>
      </w:pPr>
      <w:r>
        <w:rPr>
          <w:color w:val="auto"/>
          <w:sz w:val="24"/>
          <w:highlight w:val="none"/>
          <w:lang w:val="zh-CN"/>
        </w:rPr>
        <w:t xml:space="preserve">年</w:t>
      </w:r>
      <w:r>
        <w:rPr>
          <w:rFonts w:hint="eastAsia"/>
          <w:color w:val="auto"/>
          <w:sz w:val="24"/>
          <w:highlight w:val="none"/>
        </w:rPr>
        <w:t xml:space="preserve">  </w:t>
      </w:r>
      <w:r>
        <w:rPr>
          <w:color w:val="auto"/>
          <w:sz w:val="24"/>
          <w:highlight w:val="none"/>
          <w:lang w:val="zh-CN"/>
        </w:rPr>
        <w:t xml:space="preserve">月</w:t>
      </w:r>
      <w:r>
        <w:rPr>
          <w:rFonts w:hint="eastAsia"/>
          <w:color w:val="auto"/>
          <w:sz w:val="24"/>
          <w:highlight w:val="none"/>
        </w:rPr>
        <w:t xml:space="preserve">   </w:t>
      </w:r>
      <w:r>
        <w:rPr>
          <w:color w:val="auto"/>
          <w:sz w:val="24"/>
          <w:highlight w:val="none"/>
          <w:lang w:val="zh-CN"/>
        </w:rPr>
        <w:t xml:space="preserve">日</w:t>
      </w:r>
      <w:r>
        <w:rPr>
          <w:color w:val="auto"/>
          <w:sz w:val="24"/>
          <w:highlight w:val="none"/>
        </w:rPr>
        <w:t xml:space="preserve">，</w:t>
      </w:r>
      <w:r>
        <w:rPr>
          <w:color w:val="auto"/>
          <w:sz w:val="24"/>
          <w:highlight w:val="none"/>
          <w:u w:val="single"/>
        </w:rPr>
        <w:t xml:space="preserve">常州工程职业技术学院</w:t>
      </w:r>
      <w:r>
        <w:rPr>
          <w:color w:val="auto"/>
          <w:sz w:val="24"/>
          <w:highlight w:val="none"/>
        </w:rPr>
        <w:t xml:space="preserve">以</w:t>
      </w:r>
      <w:r>
        <w:rPr>
          <w:color w:val="auto"/>
          <w:sz w:val="24"/>
          <w:highlight w:val="none"/>
          <w:u w:val="single"/>
        </w:rPr>
        <w:t xml:space="preserve">公开招标</w:t>
      </w:r>
      <w:r>
        <w:rPr>
          <w:color w:val="auto"/>
          <w:sz w:val="24"/>
          <w:highlight w:val="none"/>
        </w:rPr>
        <w:t xml:space="preserve">对</w:t>
      </w:r>
      <w:r>
        <w:rPr>
          <w:rFonts w:hint="eastAsia"/>
          <w:color w:val="auto"/>
          <w:sz w:val="24"/>
          <w:highlight w:val="none"/>
          <w:u w:val="single"/>
          <w:lang w:eastAsia="zh-CN"/>
        </w:rPr>
        <w:t xml:space="preserve">常州工程职业技术学院智能化分析检测线项目</w:t>
      </w:r>
      <w:r>
        <w:rPr>
          <w:color w:val="auto"/>
          <w:sz w:val="24"/>
          <w:highlight w:val="none"/>
          <w:u w:val="single"/>
        </w:rPr>
        <w:t xml:space="preserve">（项目编号）</w:t>
      </w:r>
      <w:r>
        <w:rPr>
          <w:color w:val="auto"/>
          <w:sz w:val="24"/>
          <w:highlight w:val="none"/>
        </w:rPr>
        <w:t xml:space="preserve">进行了采购。经</w:t>
      </w:r>
      <w:r>
        <w:rPr>
          <w:color w:val="auto"/>
          <w:sz w:val="24"/>
          <w:highlight w:val="none"/>
          <w:u w:val="single"/>
        </w:rPr>
        <w:t xml:space="preserve">（相关评定主体名称）</w:t>
      </w:r>
      <w:r>
        <w:rPr>
          <w:color w:val="auto"/>
          <w:sz w:val="24"/>
          <w:highlight w:val="none"/>
        </w:rPr>
        <w:t xml:space="preserve">评定，</w:t>
      </w:r>
      <w:r>
        <w:rPr>
          <w:color w:val="auto"/>
          <w:sz w:val="24"/>
          <w:highlight w:val="none"/>
          <w:u w:val="single"/>
        </w:rPr>
        <w:t xml:space="preserve">（中标人名称）</w:t>
      </w:r>
      <w:r>
        <w:rPr>
          <w:color w:val="auto"/>
          <w:sz w:val="24"/>
          <w:highlight w:val="none"/>
        </w:rPr>
        <w:t xml:space="preserve">为该项目中标供应商。现于中标通知书发出之日起三十日内，按照采购文件确定的事项签订本合同。</w:t>
      </w:r>
      <w:r>
        <w:rPr>
          <w:color w:val="auto"/>
          <w:sz w:val="24"/>
          <w:highlight w:val="none"/>
        </w:rPr>
      </w:r>
    </w:p>
    <w:p>
      <w:pPr>
        <w:pBdr/>
        <w:spacing w:line="360" w:lineRule="auto"/>
        <w:ind w:firstLine="480"/>
        <w:rPr>
          <w:color w:val="auto"/>
          <w:sz w:val="24"/>
          <w:highlight w:val="none"/>
        </w:rPr>
      </w:pPr>
      <w:r>
        <w:rPr>
          <w:color w:val="auto"/>
          <w:sz w:val="24"/>
          <w:highlight w:val="none"/>
          <w:lang w:val="zh-CN"/>
        </w:rPr>
        <w:t xml:space="preserve">根据《中华人民共和国民法典》、《中华人民共和国政府采购法》等相关法律法规之规定，按照平等、自愿、公平和诚实信用的原则，经</w:t>
      </w:r>
      <w:r>
        <w:rPr>
          <w:color w:val="auto"/>
          <w:sz w:val="24"/>
          <w:highlight w:val="none"/>
          <w:u w:val="single"/>
        </w:rPr>
        <w:t xml:space="preserve">常州工程职业技术学院</w:t>
      </w:r>
      <w:r>
        <w:rPr>
          <w:color w:val="auto"/>
          <w:sz w:val="24"/>
          <w:highlight w:val="none"/>
          <w:lang w:val="zh-CN"/>
        </w:rPr>
        <w:t xml:space="preserve">(以下简称：甲方)和</w:t>
      </w:r>
      <w:r>
        <w:rPr>
          <w:color w:val="auto"/>
          <w:sz w:val="24"/>
          <w:highlight w:val="none"/>
          <w:u w:val="single"/>
        </w:rPr>
        <w:t xml:space="preserve">（中标人名称）</w:t>
      </w:r>
      <w:r>
        <w:rPr>
          <w:color w:val="auto"/>
          <w:sz w:val="24"/>
          <w:highlight w:val="none"/>
          <w:lang w:val="zh-CN"/>
        </w:rPr>
        <w:t xml:space="preserve">(以下简称：乙方)协商一致，约定以下合同</w:t>
      </w:r>
      <w:r>
        <w:rPr>
          <w:color w:val="auto"/>
          <w:sz w:val="24"/>
          <w:highlight w:val="none"/>
        </w:rPr>
        <w:t xml:space="preserve">条款，以兹共同遵守、全面履行。</w:t>
      </w:r>
      <w:r>
        <w:rPr>
          <w:color w:val="auto"/>
          <w:sz w:val="24"/>
          <w:highlight w:val="none"/>
        </w:rPr>
      </w:r>
    </w:p>
    <w:p>
      <w:pPr>
        <w:pBdr/>
        <w:spacing w:line="360" w:lineRule="auto"/>
        <w:ind w:firstLine="482"/>
        <w:outlineLvl w:val="0"/>
        <w:rPr>
          <w:b/>
          <w:color w:val="auto"/>
          <w:sz w:val="24"/>
          <w:highlight w:val="none"/>
        </w:rPr>
      </w:pPr>
      <w:r/>
      <w:bookmarkStart w:id="827" w:name="_Toc2232"/>
      <w:r/>
      <w:bookmarkStart w:id="828" w:name="_Toc24059"/>
      <w:r/>
      <w:bookmarkStart w:id="829" w:name="_Toc3029"/>
      <w:r>
        <w:rPr>
          <w:b/>
          <w:color w:val="auto"/>
          <w:sz w:val="24"/>
          <w:highlight w:val="none"/>
        </w:rPr>
        <w:t xml:space="preserve">1.1合同组成部分</w:t>
      </w:r>
      <w:bookmarkEnd w:id="827"/>
      <w:r/>
      <w:bookmarkEnd w:id="828"/>
      <w:r/>
      <w:bookmarkEnd w:id="829"/>
      <w:r/>
      <w:r>
        <w:rPr>
          <w:b/>
          <w:color w:val="auto"/>
          <w:sz w:val="24"/>
          <w:highlight w:val="none"/>
        </w:rPr>
      </w:r>
    </w:p>
    <w:p>
      <w:pPr>
        <w:pBdr/>
        <w:spacing w:line="360" w:lineRule="auto"/>
        <w:ind w:firstLine="480"/>
        <w:rPr>
          <w:color w:val="auto"/>
          <w:sz w:val="24"/>
          <w:highlight w:val="none"/>
        </w:rPr>
      </w:pPr>
      <w:r>
        <w:rPr>
          <w:color w:val="auto"/>
          <w:sz w:val="24"/>
          <w:highlight w:val="none"/>
        </w:rPr>
        <w:t xml:space="preserve">下列文件为本合同的组成部分，并构成一个整体，需综合解释、相互补充。如果下列文件内容出现不一致的情形，那么在保证按照采购文件确定的事项的前提下，组成本合同的多个文件的优先适用顺序如下：</w:t>
      </w:r>
      <w:r>
        <w:rPr>
          <w:color w:val="auto"/>
          <w:sz w:val="24"/>
          <w:highlight w:val="none"/>
        </w:rPr>
      </w:r>
    </w:p>
    <w:p>
      <w:pPr>
        <w:pBdr/>
        <w:spacing w:line="360" w:lineRule="auto"/>
        <w:ind w:firstLine="480"/>
        <w:rPr>
          <w:color w:val="auto"/>
          <w:sz w:val="24"/>
          <w:highlight w:val="none"/>
        </w:rPr>
      </w:pPr>
      <w:r>
        <w:rPr>
          <w:color w:val="auto"/>
          <w:sz w:val="24"/>
          <w:highlight w:val="none"/>
        </w:rPr>
        <w:t xml:space="preserve">1.1.1本合同及其补充合同、变更协议；</w:t>
      </w:r>
      <w:r>
        <w:rPr>
          <w:color w:val="auto"/>
          <w:sz w:val="24"/>
          <w:highlight w:val="none"/>
        </w:rPr>
      </w:r>
    </w:p>
    <w:p>
      <w:pPr>
        <w:pBdr/>
        <w:spacing w:line="360" w:lineRule="auto"/>
        <w:ind w:firstLine="480"/>
        <w:rPr>
          <w:color w:val="auto"/>
          <w:sz w:val="24"/>
          <w:highlight w:val="none"/>
        </w:rPr>
      </w:pPr>
      <w:r>
        <w:rPr>
          <w:color w:val="auto"/>
          <w:sz w:val="24"/>
          <w:highlight w:val="none"/>
        </w:rPr>
        <w:t xml:space="preserve">1.1.2中标通知书；</w:t>
      </w:r>
      <w:r>
        <w:rPr>
          <w:color w:val="auto"/>
          <w:sz w:val="24"/>
          <w:highlight w:val="none"/>
        </w:rPr>
      </w:r>
    </w:p>
    <w:p>
      <w:pPr>
        <w:pBdr/>
        <w:spacing w:line="360" w:lineRule="auto"/>
        <w:ind w:firstLine="480"/>
        <w:rPr>
          <w:color w:val="auto"/>
          <w:sz w:val="24"/>
          <w:highlight w:val="none"/>
        </w:rPr>
      </w:pPr>
      <w:r>
        <w:rPr>
          <w:color w:val="auto"/>
          <w:sz w:val="24"/>
          <w:highlight w:val="none"/>
        </w:rPr>
        <w:t xml:space="preserve">1.1.3投标文件（含澄清或者说明文件）；</w:t>
      </w:r>
      <w:r>
        <w:rPr>
          <w:color w:val="auto"/>
          <w:sz w:val="24"/>
          <w:highlight w:val="none"/>
        </w:rPr>
      </w:r>
    </w:p>
    <w:p>
      <w:pPr>
        <w:pBdr/>
        <w:spacing w:line="360" w:lineRule="auto"/>
        <w:ind w:firstLine="480"/>
        <w:rPr>
          <w:color w:val="auto"/>
          <w:sz w:val="24"/>
          <w:highlight w:val="none"/>
        </w:rPr>
      </w:pPr>
      <w:r>
        <w:rPr>
          <w:color w:val="auto"/>
          <w:sz w:val="24"/>
          <w:highlight w:val="none"/>
        </w:rPr>
        <w:t xml:space="preserve">1.1.4招标文件（含澄清或者修改文件）；</w:t>
      </w:r>
      <w:r>
        <w:rPr>
          <w:color w:val="auto"/>
          <w:sz w:val="24"/>
          <w:highlight w:val="none"/>
        </w:rPr>
      </w:r>
    </w:p>
    <w:p>
      <w:pPr>
        <w:pBdr/>
        <w:spacing w:line="360" w:lineRule="auto"/>
        <w:ind w:firstLine="480"/>
        <w:rPr>
          <w:color w:val="auto"/>
          <w:sz w:val="24"/>
          <w:highlight w:val="none"/>
        </w:rPr>
      </w:pPr>
      <w:r>
        <w:rPr>
          <w:color w:val="auto"/>
          <w:sz w:val="24"/>
          <w:highlight w:val="none"/>
        </w:rPr>
        <w:t xml:space="preserve">1.1.5其他相关采购文件。</w:t>
      </w:r>
      <w:r>
        <w:rPr>
          <w:color w:val="auto"/>
          <w:sz w:val="24"/>
          <w:highlight w:val="none"/>
        </w:rPr>
      </w:r>
    </w:p>
    <w:p>
      <w:pPr>
        <w:pBdr/>
        <w:spacing w:line="360" w:lineRule="auto"/>
        <w:ind w:firstLine="482"/>
        <w:outlineLvl w:val="0"/>
        <w:rPr>
          <w:b/>
          <w:color w:val="auto"/>
          <w:sz w:val="24"/>
          <w:highlight w:val="none"/>
        </w:rPr>
      </w:pPr>
      <w:r/>
      <w:bookmarkStart w:id="830" w:name="_Toc27126"/>
      <w:r/>
      <w:bookmarkStart w:id="831" w:name="_Toc24300"/>
      <w:r/>
      <w:bookmarkStart w:id="832" w:name="_Toc21295"/>
      <w:r>
        <w:rPr>
          <w:b/>
          <w:color w:val="auto"/>
          <w:sz w:val="24"/>
          <w:highlight w:val="none"/>
        </w:rPr>
        <w:t xml:space="preserve">1.2货物</w:t>
      </w:r>
      <w:bookmarkEnd w:id="830"/>
      <w:r/>
      <w:bookmarkEnd w:id="831"/>
      <w:r/>
      <w:bookmarkEnd w:id="832"/>
      <w:r/>
      <w:r>
        <w:rPr>
          <w:b/>
          <w:color w:val="auto"/>
          <w:sz w:val="24"/>
          <w:highlight w:val="none"/>
        </w:rPr>
      </w:r>
    </w:p>
    <w:p>
      <w:pPr>
        <w:pBdr/>
        <w:spacing w:line="360" w:lineRule="auto"/>
        <w:ind w:firstLine="480"/>
        <w:rPr>
          <w:color w:val="auto"/>
          <w:sz w:val="24"/>
          <w:highlight w:val="none"/>
          <w:u w:val="single"/>
        </w:rPr>
      </w:pPr>
      <w:r>
        <w:rPr>
          <w:color w:val="auto"/>
          <w:sz w:val="24"/>
          <w:highlight w:val="none"/>
        </w:rPr>
        <w:t xml:space="preserve">1.2.1货物名称</w:t>
      </w:r>
      <w:r>
        <w:rPr>
          <w:rFonts w:hint="eastAsia"/>
          <w:color w:val="auto"/>
          <w:sz w:val="24"/>
          <w:highlight w:val="none"/>
          <w:u w:val="single"/>
          <w:lang w:eastAsia="zh-CN"/>
        </w:rPr>
        <w:t xml:space="preserve">常州工程职业技术学院智能化分析检测线项目</w:t>
      </w:r>
      <w:r>
        <w:rPr>
          <w:color w:val="auto"/>
          <w:sz w:val="24"/>
          <w:highlight w:val="none"/>
        </w:rPr>
        <w:t xml:space="preserve">；</w:t>
      </w:r>
      <w:r>
        <w:rPr>
          <w:color w:val="auto"/>
          <w:sz w:val="24"/>
          <w:highlight w:val="none"/>
          <w:u w:val="single"/>
        </w:rPr>
      </w:r>
    </w:p>
    <w:p>
      <w:pPr>
        <w:pBdr/>
        <w:spacing w:line="360" w:lineRule="auto"/>
        <w:ind w:firstLine="480"/>
        <w:rPr>
          <w:color w:val="auto"/>
          <w:sz w:val="24"/>
          <w:highlight w:val="none"/>
          <w:u w:val="single"/>
        </w:rPr>
      </w:pPr>
      <w:r>
        <w:rPr>
          <w:color w:val="auto"/>
          <w:sz w:val="24"/>
          <w:highlight w:val="none"/>
        </w:rPr>
        <w:t xml:space="preserve">1.2.2货物数量：</w:t>
      </w:r>
      <w:r>
        <w:rPr>
          <w:color w:val="auto"/>
          <w:sz w:val="24"/>
          <w:highlight w:val="none"/>
          <w:u w:val="single"/>
        </w:rPr>
        <w:t xml:space="preserve">见货物清单</w:t>
      </w:r>
      <w:r>
        <w:rPr>
          <w:color w:val="auto"/>
          <w:sz w:val="24"/>
          <w:highlight w:val="none"/>
        </w:rPr>
        <w:t xml:space="preserve">；</w:t>
      </w:r>
      <w:r>
        <w:rPr>
          <w:color w:val="auto"/>
          <w:sz w:val="24"/>
          <w:highlight w:val="none"/>
          <w:u w:val="single"/>
        </w:rPr>
      </w:r>
    </w:p>
    <w:p>
      <w:pPr>
        <w:pBdr/>
        <w:spacing w:line="360" w:lineRule="auto"/>
        <w:ind w:firstLine="480"/>
        <w:outlineLvl w:val="0"/>
        <w:rPr>
          <w:b/>
          <w:color w:val="auto"/>
          <w:sz w:val="24"/>
          <w:highlight w:val="none"/>
        </w:rPr>
      </w:pPr>
      <w:r>
        <w:rPr>
          <w:color w:val="auto"/>
          <w:sz w:val="24"/>
          <w:highlight w:val="none"/>
        </w:rPr>
        <w:t xml:space="preserve">1.2.3货物质量：</w:t>
      </w:r>
      <w:r>
        <w:rPr>
          <w:color w:val="auto"/>
          <w:sz w:val="24"/>
          <w:highlight w:val="none"/>
          <w:u w:val="single"/>
        </w:rPr>
        <w:t xml:space="preserve">符合国家技术质量规范</w:t>
      </w:r>
      <w:r>
        <w:rPr>
          <w:rFonts w:hint="eastAsia"/>
          <w:color w:val="auto"/>
          <w:sz w:val="24"/>
          <w:highlight w:val="none"/>
          <w:u w:val="single"/>
        </w:rPr>
        <w:t xml:space="preserve">及甲方采购需求</w:t>
      </w:r>
      <w:r>
        <w:rPr>
          <w:color w:val="auto"/>
          <w:sz w:val="24"/>
          <w:highlight w:val="none"/>
        </w:rPr>
        <w:t xml:space="preserve">。</w:t>
      </w:r>
      <w:r>
        <w:rPr>
          <w:b/>
          <w:color w:val="auto"/>
          <w:sz w:val="24"/>
          <w:highlight w:val="none"/>
        </w:rPr>
      </w:r>
    </w:p>
    <w:p>
      <w:pPr>
        <w:pBdr/>
        <w:spacing w:line="360" w:lineRule="auto"/>
        <w:ind w:firstLine="480"/>
        <w:rPr>
          <w:color w:val="auto"/>
          <w:sz w:val="24"/>
          <w:highlight w:val="none"/>
        </w:rPr>
      </w:pPr>
      <w:r>
        <w:rPr>
          <w:color w:val="auto"/>
          <w:sz w:val="24"/>
          <w:highlight w:val="none"/>
        </w:rPr>
        <w:t xml:space="preserve">本合同总价为：￥元（大写：元</w:t>
      </w:r>
      <w:r>
        <w:rPr>
          <w:rFonts w:hint="eastAsia"/>
          <w:color w:val="auto"/>
          <w:sz w:val="24"/>
          <w:highlight w:val="none"/>
        </w:rPr>
        <w:t xml:space="preserve">整</w:t>
      </w:r>
      <w:r>
        <w:rPr>
          <w:color w:val="auto"/>
          <w:sz w:val="24"/>
          <w:highlight w:val="none"/>
        </w:rPr>
        <w:t xml:space="preserve">）</w:t>
      </w:r>
      <w:r>
        <w:rPr>
          <w:rFonts w:hint="eastAsia"/>
          <w:color w:val="auto"/>
          <w:sz w:val="24"/>
          <w:highlight w:val="none"/>
        </w:rPr>
        <w:t xml:space="preserve">，以最终审定价为准</w:t>
      </w:r>
      <w:r>
        <w:rPr>
          <w:color w:val="auto"/>
          <w:sz w:val="24"/>
          <w:highlight w:val="none"/>
        </w:rPr>
        <w:t xml:space="preserve">。</w:t>
      </w:r>
      <w:r>
        <w:rPr>
          <w:color w:val="auto"/>
          <w:sz w:val="24"/>
          <w:highlight w:val="none"/>
        </w:rPr>
      </w:r>
    </w:p>
    <w:p>
      <w:pPr>
        <w:pBdr/>
        <w:spacing w:line="360" w:lineRule="auto"/>
        <w:ind w:firstLine="480"/>
        <w:rPr>
          <w:color w:val="auto"/>
          <w:sz w:val="24"/>
          <w:highlight w:val="none"/>
          <w:u w:val="single"/>
        </w:rPr>
      </w:pPr>
      <w:r>
        <w:rPr>
          <w:color w:val="auto"/>
          <w:sz w:val="24"/>
          <w:highlight w:val="none"/>
        </w:rPr>
        <w:t xml:space="preserve">分项价格：</w:t>
      </w:r>
      <w:r>
        <w:rPr>
          <w:color w:val="auto"/>
          <w:sz w:val="24"/>
          <w:highlight w:val="none"/>
          <w:u w:val="single"/>
        </w:rPr>
      </w:r>
    </w:p>
    <w:tbl>
      <w:tblPr>
        <w:tblStyle w:val="1022"/>
        <w:tblW w:w="488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top w:w="0" w:type="dxa"/>
          <w:right w:w="108" w:type="dxa"/>
          <w:bottom w:w="0" w:type="dxa"/>
        </w:tblCellMar>
        <w:tblLook w:val="04A0" w:firstRow="1" w:lastRow="0" w:firstColumn="1" w:lastColumn="0" w:noHBand="0" w:noVBand="1"/>
      </w:tblPr>
      <w:tblGrid>
        <w:gridCol w:w="868"/>
        <w:gridCol w:w="2857"/>
        <w:gridCol w:w="1501"/>
        <w:gridCol w:w="1501"/>
        <w:gridCol w:w="1501"/>
        <w:gridCol w:w="1502"/>
      </w:tblGrid>
      <w:tr>
        <w:trPr>
          <w:jc w:val="center"/>
          <w:trHeight w:val="369"/>
        </w:trPr>
        <w:tc>
          <w:tcPr>
            <w:tcBorders/>
            <w:tcW w:w="446" w:type="pct"/>
            <w:vAlign w:val="center"/>
            <w:textDirection w:val="lrTb"/>
            <w:noWrap w:val="false"/>
          </w:tcPr>
          <w:p>
            <w:pPr>
              <w:pStyle w:val="1278"/>
              <w:pBdr/>
              <w:spacing w:line="360" w:lineRule="auto"/>
              <w:ind/>
              <w:jc w:val="center"/>
              <w:rPr>
                <w:rFonts w:ascii="Times New Roman" w:hAnsi="Times New Roman"/>
                <w:color w:val="auto"/>
                <w:sz w:val="24"/>
                <w:szCs w:val="24"/>
                <w:highlight w:val="none"/>
              </w:rPr>
            </w:pPr>
            <w:r>
              <w:rPr>
                <w:rFonts w:ascii="Times New Roman" w:hAnsi="Times New Roman"/>
                <w:color w:val="auto"/>
                <w:sz w:val="24"/>
                <w:szCs w:val="24"/>
                <w:highlight w:val="none"/>
              </w:rPr>
              <w:t xml:space="preserve">序号</w:t>
            </w:r>
            <w:r>
              <w:rPr>
                <w:rFonts w:ascii="Times New Roman" w:hAnsi="Times New Roman"/>
                <w:color w:val="auto"/>
                <w:sz w:val="24"/>
                <w:szCs w:val="24"/>
                <w:highlight w:val="none"/>
              </w:rPr>
            </w:r>
          </w:p>
        </w:tc>
        <w:tc>
          <w:tcPr>
            <w:tcBorders/>
            <w:tcW w:w="1467"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t xml:space="preserve">分项名称</w:t>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jc w:val="center"/>
              <w:rPr>
                <w:color w:val="auto"/>
                <w:highlight w:val="none"/>
              </w:rPr>
            </w:pPr>
            <w:r>
              <w:rPr>
                <w:rFonts w:hint="eastAsia"/>
                <w:color w:val="auto"/>
                <w:highlight w:val="none"/>
              </w:rPr>
              <w:t xml:space="preserve">数量</w:t>
            </w:r>
            <w:r>
              <w:rPr>
                <w:color w:val="auto"/>
                <w:highlight w:val="none"/>
              </w:rPr>
            </w:r>
          </w:p>
        </w:tc>
        <w:tc>
          <w:tcPr>
            <w:tcBorders/>
            <w:tcW w:w="771" w:type="pct"/>
            <w:vAlign w:val="center"/>
            <w:textDirection w:val="lrTb"/>
            <w:noWrap w:val="false"/>
          </w:tcPr>
          <w:p>
            <w:pPr>
              <w:pStyle w:val="1278"/>
              <w:pBdr/>
              <w:spacing w:line="360" w:lineRule="auto"/>
              <w:ind/>
              <w:jc w:val="center"/>
              <w:rPr>
                <w:rFonts w:ascii="Times New Roman" w:hAnsi="Times New Roman"/>
                <w:color w:val="auto"/>
                <w:sz w:val="24"/>
                <w:szCs w:val="24"/>
                <w:highlight w:val="none"/>
              </w:rPr>
            </w:pPr>
            <w:r>
              <w:rPr>
                <w:rFonts w:hint="eastAsia" w:ascii="Times New Roman" w:hAnsi="Times New Roman"/>
                <w:color w:val="auto"/>
                <w:sz w:val="24"/>
                <w:szCs w:val="24"/>
                <w:highlight w:val="none"/>
              </w:rPr>
              <w:t xml:space="preserve">品牌</w:t>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jc w:val="center"/>
              <w:rPr>
                <w:rFonts w:ascii="Times New Roman" w:hAnsi="Times New Roman"/>
                <w:color w:val="auto"/>
                <w:sz w:val="24"/>
                <w:szCs w:val="24"/>
                <w:highlight w:val="none"/>
              </w:rPr>
            </w:pPr>
            <w:r>
              <w:rPr>
                <w:rFonts w:hint="eastAsia" w:ascii="Times New Roman" w:hAnsi="Times New Roman"/>
                <w:color w:val="auto"/>
                <w:sz w:val="24"/>
                <w:szCs w:val="24"/>
                <w:highlight w:val="none"/>
              </w:rPr>
              <w:t xml:space="preserve">规格</w:t>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jc w:val="center"/>
              <w:rPr>
                <w:rFonts w:ascii="Times New Roman" w:hAnsi="Times New Roman"/>
                <w:color w:val="auto"/>
                <w:sz w:val="24"/>
                <w:szCs w:val="24"/>
                <w:highlight w:val="none"/>
              </w:rPr>
            </w:pPr>
            <w:r>
              <w:rPr>
                <w:rFonts w:ascii="Times New Roman" w:hAnsi="Times New Roman"/>
                <w:color w:val="auto"/>
                <w:sz w:val="24"/>
                <w:szCs w:val="24"/>
                <w:highlight w:val="none"/>
              </w:rPr>
              <w:t xml:space="preserve">分项价格</w:t>
            </w:r>
            <w:r>
              <w:rPr>
                <w:rFonts w:ascii="Times New Roman" w:hAnsi="Times New Roman"/>
                <w:color w:val="auto"/>
                <w:sz w:val="24"/>
                <w:szCs w:val="24"/>
                <w:highlight w:val="none"/>
              </w:rPr>
            </w:r>
          </w:p>
        </w:tc>
      </w:tr>
      <w:tr>
        <w:trPr>
          <w:jc w:val="center"/>
          <w:trHeight w:val="369"/>
        </w:trPr>
        <w:tc>
          <w:tcPr>
            <w:tcBorders/>
            <w:tcW w:w="446" w:type="pct"/>
            <w:vAlign w:val="center"/>
            <w:textDirection w:val="lrTb"/>
            <w:noWrap w:val="false"/>
          </w:tcPr>
          <w:p>
            <w:pPr>
              <w:pStyle w:val="1278"/>
              <w:pBdr/>
              <w:spacing w:line="360" w:lineRule="auto"/>
              <w:ind/>
              <w:jc w:val="center"/>
              <w:rPr>
                <w:rFonts w:ascii="Times New Roman" w:hAnsi="Times New Roman"/>
                <w:color w:val="auto"/>
                <w:sz w:val="24"/>
                <w:szCs w:val="24"/>
                <w:highlight w:val="none"/>
              </w:rPr>
            </w:pPr>
            <w:r>
              <w:rPr>
                <w:rFonts w:ascii="Times New Roman" w:hAnsi="Times New Roman"/>
                <w:color w:val="auto"/>
                <w:sz w:val="24"/>
                <w:szCs w:val="24"/>
                <w:highlight w:val="none"/>
                <w:lang w:bidi="ar"/>
              </w:rPr>
              <w:t xml:space="preserve">1</w:t>
            </w:r>
            <w:r>
              <w:rPr>
                <w:rFonts w:ascii="Times New Roman" w:hAnsi="Times New Roman"/>
                <w:color w:val="auto"/>
                <w:sz w:val="24"/>
                <w:szCs w:val="24"/>
                <w:highlight w:val="none"/>
              </w:rPr>
            </w:r>
          </w:p>
        </w:tc>
        <w:tc>
          <w:tcPr>
            <w:tcBorders/>
            <w:tcW w:w="1467" w:type="pct"/>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粉碎模块</w:t>
            </w:r>
            <w:r>
              <w:rPr>
                <w:color w:val="auto"/>
                <w:sz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r>
      <w:tr>
        <w:trPr>
          <w:jc w:val="center"/>
          <w:trHeight w:val="369"/>
        </w:trPr>
        <w:tc>
          <w:tcPr>
            <w:tcBorders/>
            <w:tcW w:w="446" w:type="pct"/>
            <w:vAlign w:val="center"/>
            <w:textDirection w:val="lrTb"/>
            <w:noWrap w:val="false"/>
          </w:tcPr>
          <w:p>
            <w:pPr>
              <w:pStyle w:val="1278"/>
              <w:pBdr/>
              <w:spacing w:line="360" w:lineRule="auto"/>
              <w:ind/>
              <w:jc w:val="center"/>
              <w:rPr>
                <w:rFonts w:ascii="Times New Roman" w:hAnsi="Times New Roman"/>
                <w:color w:val="auto"/>
                <w:sz w:val="24"/>
                <w:szCs w:val="24"/>
                <w:highlight w:val="none"/>
              </w:rPr>
            </w:pPr>
            <w:r>
              <w:rPr>
                <w:rFonts w:ascii="Times New Roman" w:hAnsi="Times New Roman"/>
                <w:color w:val="auto"/>
                <w:sz w:val="24"/>
                <w:szCs w:val="24"/>
                <w:highlight w:val="none"/>
                <w:lang w:bidi="ar"/>
              </w:rPr>
              <w:t xml:space="preserve">2</w:t>
            </w:r>
            <w:r>
              <w:rPr>
                <w:rFonts w:ascii="Times New Roman" w:hAnsi="Times New Roman"/>
                <w:color w:val="auto"/>
                <w:sz w:val="24"/>
                <w:szCs w:val="24"/>
                <w:highlight w:val="none"/>
              </w:rPr>
            </w:r>
          </w:p>
        </w:tc>
        <w:tc>
          <w:tcPr>
            <w:tcBorders/>
            <w:tcW w:w="1467" w:type="pct"/>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纯水模块</w:t>
            </w:r>
            <w:r>
              <w:rPr>
                <w:color w:val="auto"/>
                <w:sz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r>
      <w:tr>
        <w:trPr>
          <w:jc w:val="center"/>
          <w:trHeight w:val="369"/>
        </w:trPr>
        <w:tc>
          <w:tcPr>
            <w:tcBorders/>
            <w:tcW w:w="446" w:type="pct"/>
            <w:vAlign w:val="center"/>
            <w:textDirection w:val="lrTb"/>
            <w:noWrap w:val="false"/>
          </w:tcPr>
          <w:p>
            <w:pPr>
              <w:pStyle w:val="1278"/>
              <w:pBdr/>
              <w:spacing w:line="360" w:lineRule="auto"/>
              <w:ind/>
              <w:jc w:val="center"/>
              <w:rPr>
                <w:rFonts w:ascii="Times New Roman" w:hAnsi="Times New Roman"/>
                <w:color w:val="auto"/>
                <w:sz w:val="24"/>
                <w:szCs w:val="24"/>
                <w:highlight w:val="none"/>
              </w:rPr>
            </w:pPr>
            <w:r>
              <w:rPr>
                <w:rFonts w:ascii="Times New Roman" w:hAnsi="Times New Roman"/>
                <w:color w:val="auto"/>
                <w:sz w:val="24"/>
                <w:szCs w:val="24"/>
                <w:highlight w:val="none"/>
                <w:lang w:bidi="ar"/>
              </w:rPr>
              <w:t xml:space="preserve">3</w:t>
            </w:r>
            <w:r>
              <w:rPr>
                <w:rFonts w:ascii="Times New Roman" w:hAnsi="Times New Roman"/>
                <w:color w:val="auto"/>
                <w:sz w:val="24"/>
                <w:szCs w:val="24"/>
                <w:highlight w:val="none"/>
              </w:rPr>
            </w:r>
          </w:p>
        </w:tc>
        <w:tc>
          <w:tcPr>
            <w:tcBorders/>
            <w:tcW w:w="1467" w:type="pct"/>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称量模块</w:t>
            </w:r>
            <w:r>
              <w:rPr>
                <w:color w:val="auto"/>
                <w:sz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r>
      <w:tr>
        <w:trPr>
          <w:jc w:val="center"/>
          <w:trHeight w:val="369"/>
        </w:trPr>
        <w:tc>
          <w:tcPr>
            <w:tcBorders/>
            <w:tcW w:w="446" w:type="pct"/>
            <w:vAlign w:val="center"/>
            <w:textDirection w:val="lrTb"/>
            <w:noWrap w:val="false"/>
          </w:tcPr>
          <w:p>
            <w:pPr>
              <w:pStyle w:val="1278"/>
              <w:pBdr/>
              <w:spacing w:line="360" w:lineRule="auto"/>
              <w:ind/>
              <w:jc w:val="center"/>
              <w:rPr>
                <w:rFonts w:ascii="Times New Roman" w:hAnsi="Times New Roman"/>
                <w:color w:val="auto"/>
                <w:sz w:val="24"/>
                <w:szCs w:val="24"/>
                <w:highlight w:val="none"/>
              </w:rPr>
            </w:pPr>
            <w:r>
              <w:rPr>
                <w:rFonts w:ascii="Times New Roman" w:hAnsi="Times New Roman"/>
                <w:color w:val="auto"/>
                <w:sz w:val="24"/>
                <w:szCs w:val="24"/>
                <w:highlight w:val="none"/>
                <w:lang w:bidi="ar"/>
              </w:rPr>
              <w:t xml:space="preserve">4</w:t>
            </w:r>
            <w:r>
              <w:rPr>
                <w:rFonts w:ascii="Times New Roman" w:hAnsi="Times New Roman"/>
                <w:color w:val="auto"/>
                <w:sz w:val="24"/>
                <w:szCs w:val="24"/>
                <w:highlight w:val="none"/>
              </w:rPr>
            </w:r>
          </w:p>
        </w:tc>
        <w:tc>
          <w:tcPr>
            <w:tcBorders/>
            <w:tcW w:w="1467" w:type="pct"/>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中央实验台1</w:t>
            </w:r>
            <w:r>
              <w:rPr>
                <w:color w:val="auto"/>
                <w:sz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r>
      <w:tr>
        <w:trPr>
          <w:jc w:val="center"/>
          <w:trHeight w:val="369"/>
        </w:trPr>
        <w:tc>
          <w:tcPr>
            <w:tcBorders/>
            <w:tcW w:w="446" w:type="pct"/>
            <w:vAlign w:val="center"/>
            <w:textDirection w:val="lrTb"/>
            <w:noWrap w:val="false"/>
          </w:tcPr>
          <w:p>
            <w:pPr>
              <w:pStyle w:val="1278"/>
              <w:pBdr/>
              <w:spacing w:line="360" w:lineRule="auto"/>
              <w:ind/>
              <w:jc w:val="center"/>
              <w:rPr>
                <w:rFonts w:ascii="Times New Roman" w:hAnsi="Times New Roman"/>
                <w:color w:val="auto"/>
                <w:sz w:val="24"/>
                <w:szCs w:val="24"/>
                <w:highlight w:val="none"/>
                <w:lang w:bidi="ar"/>
              </w:rPr>
            </w:pPr>
            <w:r>
              <w:rPr>
                <w:rFonts w:ascii="Times New Roman" w:hAnsi="Times New Roman"/>
                <w:color w:val="auto"/>
                <w:sz w:val="24"/>
                <w:szCs w:val="24"/>
                <w:highlight w:val="none"/>
                <w:lang w:bidi="ar"/>
              </w:rPr>
              <w:t xml:space="preserve">5</w:t>
            </w:r>
            <w:r>
              <w:rPr>
                <w:rFonts w:ascii="Times New Roman" w:hAnsi="Times New Roman"/>
                <w:color w:val="auto"/>
                <w:sz w:val="24"/>
                <w:szCs w:val="24"/>
                <w:highlight w:val="none"/>
                <w:lang w:bidi="ar"/>
              </w:rPr>
            </w:r>
          </w:p>
        </w:tc>
        <w:tc>
          <w:tcPr>
            <w:tcBorders/>
            <w:tcW w:w="1467" w:type="pct"/>
            <w:vAlign w:val="center"/>
            <w:textDirection w:val="lrTb"/>
            <w:noWrap w:val="false"/>
          </w:tcPr>
          <w:p>
            <w:pPr>
              <w:widowControl w:val="true"/>
              <w:pBdr/>
              <w:spacing w:line="360" w:lineRule="auto"/>
              <w:ind/>
              <w:jc w:val="center"/>
              <w:rPr>
                <w:color w:val="auto"/>
                <w:sz w:val="24"/>
                <w:highlight w:val="none"/>
                <w:lang w:bidi="ar"/>
              </w:rPr>
            </w:pPr>
            <w:r>
              <w:rPr>
                <w:color w:val="auto"/>
                <w:sz w:val="24"/>
                <w:highlight w:val="none"/>
                <w:lang w:bidi="ar"/>
              </w:rPr>
              <w:t xml:space="preserve">中央实验台2</w:t>
            </w:r>
            <w:r>
              <w:rPr>
                <w:color w:val="auto"/>
                <w:sz w:val="24"/>
                <w:highlight w:val="none"/>
                <w:lang w:bidi="ar"/>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r>
      <w:tr>
        <w:trPr>
          <w:jc w:val="center"/>
          <w:trHeight w:val="369"/>
        </w:trPr>
        <w:tc>
          <w:tcPr>
            <w:tcBorders/>
            <w:tcW w:w="446" w:type="pct"/>
            <w:vAlign w:val="center"/>
            <w:textDirection w:val="lrTb"/>
            <w:noWrap w:val="false"/>
          </w:tcPr>
          <w:p>
            <w:pPr>
              <w:pStyle w:val="1278"/>
              <w:pBdr/>
              <w:spacing w:line="360" w:lineRule="auto"/>
              <w:ind/>
              <w:jc w:val="center"/>
              <w:rPr>
                <w:rFonts w:ascii="Times New Roman" w:hAnsi="Times New Roman"/>
                <w:color w:val="auto"/>
                <w:sz w:val="24"/>
                <w:szCs w:val="24"/>
                <w:highlight w:val="none"/>
              </w:rPr>
            </w:pPr>
            <w:r>
              <w:rPr>
                <w:rFonts w:ascii="Times New Roman" w:hAnsi="Times New Roman"/>
                <w:color w:val="auto"/>
                <w:sz w:val="24"/>
                <w:szCs w:val="24"/>
                <w:highlight w:val="none"/>
                <w:lang w:bidi="ar"/>
              </w:rPr>
              <w:t xml:space="preserve">6</w:t>
            </w:r>
            <w:r>
              <w:rPr>
                <w:rFonts w:ascii="Times New Roman" w:hAnsi="Times New Roman"/>
                <w:color w:val="auto"/>
                <w:sz w:val="24"/>
                <w:szCs w:val="24"/>
                <w:highlight w:val="none"/>
              </w:rPr>
            </w:r>
          </w:p>
        </w:tc>
        <w:tc>
          <w:tcPr>
            <w:tcBorders/>
            <w:tcW w:w="1467" w:type="pct"/>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实验边台（带水池+吊柜）</w:t>
            </w:r>
            <w:r>
              <w:rPr>
                <w:color w:val="auto"/>
                <w:sz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r>
      <w:tr>
        <w:trPr>
          <w:jc w:val="center"/>
          <w:trHeight w:val="369"/>
        </w:trPr>
        <w:tc>
          <w:tcPr>
            <w:tcBorders/>
            <w:tcW w:w="446" w:type="pct"/>
            <w:vAlign w:val="center"/>
            <w:textDirection w:val="lrTb"/>
            <w:noWrap w:val="false"/>
          </w:tcPr>
          <w:p>
            <w:pPr>
              <w:pStyle w:val="1278"/>
              <w:pBdr/>
              <w:spacing w:line="360" w:lineRule="auto"/>
              <w:ind/>
              <w:jc w:val="center"/>
              <w:rPr>
                <w:rFonts w:ascii="Times New Roman" w:hAnsi="Times New Roman"/>
                <w:color w:val="auto"/>
                <w:sz w:val="24"/>
                <w:szCs w:val="24"/>
                <w:highlight w:val="none"/>
              </w:rPr>
            </w:pPr>
            <w:r>
              <w:rPr>
                <w:rFonts w:ascii="Times New Roman" w:hAnsi="Times New Roman"/>
                <w:color w:val="auto"/>
                <w:sz w:val="24"/>
                <w:szCs w:val="24"/>
                <w:highlight w:val="none"/>
                <w:lang w:bidi="ar"/>
              </w:rPr>
              <w:t xml:space="preserve">7</w:t>
            </w:r>
            <w:r>
              <w:rPr>
                <w:rFonts w:ascii="Times New Roman" w:hAnsi="Times New Roman"/>
                <w:color w:val="auto"/>
                <w:sz w:val="24"/>
                <w:szCs w:val="24"/>
                <w:highlight w:val="none"/>
              </w:rPr>
            </w:r>
          </w:p>
        </w:tc>
        <w:tc>
          <w:tcPr>
            <w:tcBorders/>
            <w:tcW w:w="1467" w:type="pct"/>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漩涡混合模块</w:t>
            </w:r>
            <w:r>
              <w:rPr>
                <w:color w:val="auto"/>
                <w:sz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r>
      <w:tr>
        <w:trPr>
          <w:jc w:val="center"/>
          <w:trHeight w:val="369"/>
        </w:trPr>
        <w:tc>
          <w:tcPr>
            <w:tcBorders/>
            <w:tcW w:w="446" w:type="pct"/>
            <w:vAlign w:val="center"/>
            <w:textDirection w:val="lrTb"/>
            <w:noWrap w:val="false"/>
          </w:tcPr>
          <w:p>
            <w:pPr>
              <w:pStyle w:val="1278"/>
              <w:pBdr/>
              <w:spacing w:line="360" w:lineRule="auto"/>
              <w:ind/>
              <w:jc w:val="center"/>
              <w:rPr>
                <w:rFonts w:ascii="Times New Roman" w:hAnsi="Times New Roman"/>
                <w:color w:val="auto"/>
                <w:sz w:val="24"/>
                <w:szCs w:val="24"/>
                <w:highlight w:val="none"/>
              </w:rPr>
            </w:pPr>
            <w:r>
              <w:rPr>
                <w:rFonts w:ascii="Times New Roman" w:hAnsi="Times New Roman"/>
                <w:color w:val="auto"/>
                <w:sz w:val="24"/>
                <w:szCs w:val="24"/>
                <w:highlight w:val="none"/>
                <w:lang w:bidi="ar"/>
              </w:rPr>
              <w:t xml:space="preserve">8</w:t>
            </w:r>
            <w:r>
              <w:rPr>
                <w:rFonts w:ascii="Times New Roman" w:hAnsi="Times New Roman"/>
                <w:color w:val="auto"/>
                <w:sz w:val="24"/>
                <w:szCs w:val="24"/>
                <w:highlight w:val="none"/>
              </w:rPr>
            </w:r>
          </w:p>
        </w:tc>
        <w:tc>
          <w:tcPr>
            <w:tcBorders/>
            <w:tcW w:w="1467" w:type="pct"/>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高速离心模块</w:t>
            </w:r>
            <w:r>
              <w:rPr>
                <w:color w:val="auto"/>
                <w:sz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r>
      <w:tr>
        <w:trPr>
          <w:jc w:val="center"/>
          <w:trHeight w:val="369"/>
        </w:trPr>
        <w:tc>
          <w:tcPr>
            <w:tcBorders/>
            <w:tcW w:w="446" w:type="pct"/>
            <w:vAlign w:val="center"/>
            <w:textDirection w:val="lrTb"/>
            <w:noWrap w:val="false"/>
          </w:tcPr>
          <w:p>
            <w:pPr>
              <w:pStyle w:val="1278"/>
              <w:pBdr/>
              <w:spacing w:line="360" w:lineRule="auto"/>
              <w:ind/>
              <w:jc w:val="center"/>
              <w:rPr>
                <w:rFonts w:ascii="Times New Roman" w:hAnsi="Times New Roman"/>
                <w:color w:val="auto"/>
                <w:sz w:val="24"/>
                <w:szCs w:val="24"/>
                <w:highlight w:val="none"/>
              </w:rPr>
            </w:pPr>
            <w:r>
              <w:rPr>
                <w:rFonts w:ascii="Times New Roman" w:hAnsi="Times New Roman"/>
                <w:color w:val="auto"/>
                <w:sz w:val="24"/>
                <w:szCs w:val="24"/>
                <w:highlight w:val="none"/>
                <w:lang w:bidi="ar"/>
              </w:rPr>
              <w:t xml:space="preserve">9</w:t>
            </w:r>
            <w:r>
              <w:rPr>
                <w:rFonts w:ascii="Times New Roman" w:hAnsi="Times New Roman"/>
                <w:color w:val="auto"/>
                <w:sz w:val="24"/>
                <w:szCs w:val="24"/>
                <w:highlight w:val="none"/>
              </w:rPr>
            </w:r>
          </w:p>
        </w:tc>
        <w:tc>
          <w:tcPr>
            <w:tcBorders/>
            <w:tcW w:w="1467" w:type="pct"/>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超声波清洗模块</w:t>
            </w:r>
            <w:r>
              <w:rPr>
                <w:color w:val="auto"/>
                <w:sz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r>
      <w:tr>
        <w:trPr>
          <w:jc w:val="center"/>
          <w:trHeight w:val="369"/>
        </w:trPr>
        <w:tc>
          <w:tcPr>
            <w:tcBorders/>
            <w:tcW w:w="446" w:type="pct"/>
            <w:vAlign w:val="center"/>
            <w:textDirection w:val="lrTb"/>
            <w:noWrap w:val="false"/>
          </w:tcPr>
          <w:p>
            <w:pPr>
              <w:pStyle w:val="1278"/>
              <w:pBdr/>
              <w:spacing w:line="360" w:lineRule="auto"/>
              <w:ind/>
              <w:jc w:val="center"/>
              <w:rPr>
                <w:rFonts w:ascii="Times New Roman" w:hAnsi="Times New Roman"/>
                <w:color w:val="auto"/>
                <w:sz w:val="24"/>
                <w:szCs w:val="24"/>
                <w:highlight w:val="none"/>
              </w:rPr>
            </w:pPr>
            <w:r>
              <w:rPr>
                <w:rFonts w:ascii="Times New Roman" w:hAnsi="Times New Roman"/>
                <w:color w:val="auto"/>
                <w:sz w:val="24"/>
                <w:szCs w:val="24"/>
                <w:highlight w:val="none"/>
                <w:lang w:bidi="ar"/>
              </w:rPr>
              <w:t xml:space="preserve">10</w:t>
            </w:r>
            <w:r>
              <w:rPr>
                <w:rFonts w:ascii="Times New Roman" w:hAnsi="Times New Roman"/>
                <w:color w:val="auto"/>
                <w:sz w:val="24"/>
                <w:szCs w:val="24"/>
                <w:highlight w:val="none"/>
              </w:rPr>
            </w:r>
          </w:p>
        </w:tc>
        <w:tc>
          <w:tcPr>
            <w:tcBorders/>
            <w:tcW w:w="1467" w:type="pct"/>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旋转蒸发模块</w:t>
            </w:r>
            <w:r>
              <w:rPr>
                <w:color w:val="auto"/>
                <w:sz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r>
      <w:tr>
        <w:trPr>
          <w:jc w:val="center"/>
          <w:trHeight w:val="369"/>
        </w:trPr>
        <w:tc>
          <w:tcPr>
            <w:tcBorders/>
            <w:tcW w:w="446" w:type="pct"/>
            <w:vAlign w:val="center"/>
            <w:textDirection w:val="lrTb"/>
            <w:noWrap w:val="false"/>
          </w:tcPr>
          <w:p>
            <w:pPr>
              <w:pStyle w:val="1278"/>
              <w:pBdr/>
              <w:spacing w:line="360" w:lineRule="auto"/>
              <w:ind/>
              <w:jc w:val="center"/>
              <w:rPr>
                <w:rFonts w:ascii="Times New Roman" w:hAnsi="Times New Roman"/>
                <w:color w:val="auto"/>
                <w:sz w:val="24"/>
                <w:szCs w:val="24"/>
                <w:highlight w:val="none"/>
              </w:rPr>
            </w:pPr>
            <w:r>
              <w:rPr>
                <w:rFonts w:ascii="Times New Roman" w:hAnsi="Times New Roman"/>
                <w:color w:val="auto"/>
                <w:sz w:val="24"/>
                <w:szCs w:val="24"/>
                <w:highlight w:val="none"/>
                <w:lang w:bidi="ar"/>
              </w:rPr>
              <w:t xml:space="preserve">11</w:t>
            </w:r>
            <w:r>
              <w:rPr>
                <w:rFonts w:ascii="Times New Roman" w:hAnsi="Times New Roman"/>
                <w:color w:val="auto"/>
                <w:sz w:val="24"/>
                <w:szCs w:val="24"/>
                <w:highlight w:val="none"/>
              </w:rPr>
            </w:r>
          </w:p>
        </w:tc>
        <w:tc>
          <w:tcPr>
            <w:tcBorders/>
            <w:tcW w:w="1467" w:type="pct"/>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液相智能检测实训操作终端</w:t>
            </w:r>
            <w:r>
              <w:rPr>
                <w:color w:val="auto"/>
                <w:sz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r>
      <w:tr>
        <w:trPr>
          <w:jc w:val="center"/>
          <w:trHeight w:val="369"/>
        </w:trPr>
        <w:tc>
          <w:tcPr>
            <w:tcBorders/>
            <w:tcW w:w="446" w:type="pct"/>
            <w:vAlign w:val="center"/>
            <w:textDirection w:val="lrTb"/>
            <w:noWrap w:val="false"/>
          </w:tcPr>
          <w:p>
            <w:pPr>
              <w:pStyle w:val="1278"/>
              <w:pBdr/>
              <w:spacing w:line="360" w:lineRule="auto"/>
              <w:ind/>
              <w:jc w:val="center"/>
              <w:rPr>
                <w:rFonts w:ascii="Times New Roman" w:hAnsi="Times New Roman"/>
                <w:color w:val="auto"/>
                <w:sz w:val="24"/>
                <w:szCs w:val="24"/>
                <w:highlight w:val="none"/>
              </w:rPr>
            </w:pPr>
            <w:r>
              <w:rPr>
                <w:rFonts w:ascii="Times New Roman" w:hAnsi="Times New Roman"/>
                <w:color w:val="auto"/>
                <w:sz w:val="24"/>
                <w:szCs w:val="24"/>
                <w:highlight w:val="none"/>
                <w:lang w:bidi="ar"/>
              </w:rPr>
              <w:t xml:space="preserve">12</w:t>
            </w:r>
            <w:r>
              <w:rPr>
                <w:rFonts w:ascii="Times New Roman" w:hAnsi="Times New Roman"/>
                <w:color w:val="auto"/>
                <w:sz w:val="24"/>
                <w:szCs w:val="24"/>
                <w:highlight w:val="none"/>
              </w:rPr>
            </w:r>
          </w:p>
        </w:tc>
        <w:tc>
          <w:tcPr>
            <w:tcBorders/>
            <w:tcW w:w="1467" w:type="pct"/>
            <w:vAlign w:val="center"/>
            <w:textDirection w:val="lrTb"/>
            <w:noWrap w:val="false"/>
          </w:tcPr>
          <w:p>
            <w:pPr>
              <w:widowControl w:val="true"/>
              <w:pBdr/>
              <w:spacing w:line="360" w:lineRule="auto"/>
              <w:ind/>
              <w:jc w:val="center"/>
              <w:rPr>
                <w:color w:val="auto"/>
                <w:sz w:val="24"/>
                <w:highlight w:val="none"/>
                <w:lang w:bidi="ar"/>
              </w:rPr>
            </w:pPr>
            <w:r>
              <w:rPr>
                <w:color w:val="auto"/>
                <w:sz w:val="24"/>
                <w:highlight w:val="none"/>
                <w:lang w:bidi="ar"/>
              </w:rPr>
              <w:t xml:space="preserve">液相智能检测工作站</w:t>
            </w:r>
            <w:r>
              <w:rPr>
                <w:color w:val="auto"/>
                <w:sz w:val="24"/>
                <w:highlight w:val="none"/>
                <w:lang w:bidi="ar"/>
              </w:rPr>
            </w:r>
          </w:p>
          <w:p>
            <w:pPr>
              <w:widowControl w:val="true"/>
              <w:pBdr/>
              <w:spacing w:line="360" w:lineRule="auto"/>
              <w:ind/>
              <w:jc w:val="center"/>
              <w:rPr>
                <w:color w:val="auto"/>
                <w:sz w:val="24"/>
                <w:highlight w:val="none"/>
                <w:lang w:bidi="ar"/>
              </w:rPr>
            </w:pPr>
            <w:r>
              <w:rPr>
                <w:rFonts w:hint="eastAsia"/>
                <w:color w:val="auto"/>
                <w:sz w:val="24"/>
                <w:highlight w:val="none"/>
                <w:lang w:bidi="ar"/>
              </w:rPr>
              <w:t xml:space="preserve">（核心产品）</w:t>
            </w:r>
            <w:r>
              <w:rPr>
                <w:color w:val="auto"/>
                <w:sz w:val="24"/>
                <w:highlight w:val="none"/>
                <w:lang w:bidi="ar"/>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r>
      <w:tr>
        <w:trPr>
          <w:jc w:val="center"/>
          <w:trHeight w:val="369"/>
        </w:trPr>
        <w:tc>
          <w:tcPr>
            <w:tcBorders/>
            <w:tcW w:w="446" w:type="pct"/>
            <w:vAlign w:val="center"/>
            <w:textDirection w:val="lrTb"/>
            <w:noWrap w:val="false"/>
          </w:tcPr>
          <w:p>
            <w:pPr>
              <w:pStyle w:val="1278"/>
              <w:pBdr/>
              <w:spacing w:line="360" w:lineRule="auto"/>
              <w:ind/>
              <w:jc w:val="center"/>
              <w:rPr>
                <w:rFonts w:ascii="Times New Roman" w:hAnsi="Times New Roman"/>
                <w:color w:val="auto"/>
                <w:sz w:val="24"/>
                <w:szCs w:val="24"/>
                <w:highlight w:val="none"/>
              </w:rPr>
            </w:pPr>
            <w:r>
              <w:rPr>
                <w:rFonts w:ascii="Times New Roman" w:hAnsi="Times New Roman"/>
                <w:color w:val="auto"/>
                <w:sz w:val="24"/>
                <w:szCs w:val="24"/>
                <w:highlight w:val="none"/>
                <w:lang w:bidi="ar"/>
              </w:rPr>
              <w:t xml:space="preserve">13</w:t>
            </w:r>
            <w:r>
              <w:rPr>
                <w:rFonts w:ascii="Times New Roman" w:hAnsi="Times New Roman"/>
                <w:color w:val="auto"/>
                <w:sz w:val="24"/>
                <w:szCs w:val="24"/>
                <w:highlight w:val="none"/>
              </w:rPr>
            </w:r>
          </w:p>
        </w:tc>
        <w:tc>
          <w:tcPr>
            <w:tcBorders/>
            <w:tcW w:w="1467" w:type="pct"/>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AI智能摄像模块</w:t>
            </w:r>
            <w:r>
              <w:rPr>
                <w:color w:val="auto"/>
                <w:sz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r>
      <w:tr>
        <w:trPr>
          <w:jc w:val="center"/>
          <w:trHeight w:val="369"/>
        </w:trPr>
        <w:tc>
          <w:tcPr>
            <w:tcBorders/>
            <w:tcW w:w="446" w:type="pct"/>
            <w:vAlign w:val="center"/>
            <w:textDirection w:val="lrTb"/>
            <w:noWrap w:val="false"/>
          </w:tcPr>
          <w:p>
            <w:pPr>
              <w:pStyle w:val="1278"/>
              <w:pBdr/>
              <w:spacing w:line="360" w:lineRule="auto"/>
              <w:ind/>
              <w:jc w:val="center"/>
              <w:rPr>
                <w:rFonts w:ascii="Times New Roman" w:hAnsi="Times New Roman"/>
                <w:color w:val="auto"/>
                <w:sz w:val="24"/>
                <w:szCs w:val="24"/>
                <w:highlight w:val="none"/>
              </w:rPr>
            </w:pPr>
            <w:r>
              <w:rPr>
                <w:rFonts w:ascii="Times New Roman" w:hAnsi="Times New Roman"/>
                <w:color w:val="auto"/>
                <w:sz w:val="24"/>
                <w:szCs w:val="24"/>
                <w:highlight w:val="none"/>
                <w:lang w:bidi="ar"/>
              </w:rPr>
              <w:t xml:space="preserve">14</w:t>
            </w:r>
            <w:r>
              <w:rPr>
                <w:rFonts w:ascii="Times New Roman" w:hAnsi="Times New Roman"/>
                <w:color w:val="auto"/>
                <w:sz w:val="24"/>
                <w:szCs w:val="24"/>
                <w:highlight w:val="none"/>
              </w:rPr>
            </w:r>
          </w:p>
        </w:tc>
        <w:tc>
          <w:tcPr>
            <w:tcBorders/>
            <w:tcW w:w="1467" w:type="pct"/>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AI智算终端</w:t>
            </w:r>
            <w:r>
              <w:rPr>
                <w:color w:val="auto"/>
                <w:sz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r>
      <w:tr>
        <w:trPr>
          <w:jc w:val="center"/>
          <w:trHeight w:val="369"/>
        </w:trPr>
        <w:tc>
          <w:tcPr>
            <w:tcBorders/>
            <w:tcW w:w="446" w:type="pct"/>
            <w:vAlign w:val="center"/>
            <w:textDirection w:val="lrTb"/>
            <w:noWrap w:val="false"/>
          </w:tcPr>
          <w:p>
            <w:pPr>
              <w:pStyle w:val="1278"/>
              <w:pBdr/>
              <w:spacing w:line="360" w:lineRule="auto"/>
              <w:ind/>
              <w:jc w:val="center"/>
              <w:rPr>
                <w:rFonts w:ascii="Times New Roman" w:hAnsi="Times New Roman"/>
                <w:color w:val="auto"/>
                <w:sz w:val="24"/>
                <w:szCs w:val="24"/>
                <w:highlight w:val="none"/>
              </w:rPr>
            </w:pPr>
            <w:r>
              <w:rPr>
                <w:rFonts w:ascii="Times New Roman" w:hAnsi="Times New Roman"/>
                <w:color w:val="auto"/>
                <w:sz w:val="24"/>
                <w:szCs w:val="24"/>
                <w:highlight w:val="none"/>
                <w:lang w:bidi="ar"/>
              </w:rPr>
              <w:t xml:space="preserve">15</w:t>
            </w:r>
            <w:r>
              <w:rPr>
                <w:rFonts w:ascii="Times New Roman" w:hAnsi="Times New Roman"/>
                <w:color w:val="auto"/>
                <w:sz w:val="24"/>
                <w:szCs w:val="24"/>
                <w:highlight w:val="none"/>
              </w:rPr>
            </w:r>
          </w:p>
        </w:tc>
        <w:tc>
          <w:tcPr>
            <w:tcBorders/>
            <w:tcW w:w="1467" w:type="pct"/>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AI边缘计算终端</w:t>
            </w:r>
            <w:r>
              <w:rPr>
                <w:color w:val="auto"/>
                <w:sz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r>
      <w:tr>
        <w:trPr>
          <w:jc w:val="center"/>
          <w:trHeight w:val="369"/>
        </w:trPr>
        <w:tc>
          <w:tcPr>
            <w:tcBorders/>
            <w:tcW w:w="446" w:type="pct"/>
            <w:vAlign w:val="center"/>
            <w:textDirection w:val="lrTb"/>
            <w:noWrap w:val="false"/>
          </w:tcPr>
          <w:p>
            <w:pPr>
              <w:pStyle w:val="1278"/>
              <w:pBdr/>
              <w:spacing w:line="360" w:lineRule="auto"/>
              <w:ind/>
              <w:jc w:val="center"/>
              <w:rPr>
                <w:rFonts w:ascii="Times New Roman" w:hAnsi="Times New Roman"/>
                <w:color w:val="auto"/>
                <w:sz w:val="24"/>
                <w:szCs w:val="24"/>
                <w:highlight w:val="none"/>
              </w:rPr>
            </w:pPr>
            <w:r>
              <w:rPr>
                <w:rFonts w:ascii="Times New Roman" w:hAnsi="Times New Roman"/>
                <w:color w:val="auto"/>
                <w:sz w:val="24"/>
                <w:szCs w:val="24"/>
                <w:highlight w:val="none"/>
                <w:lang w:bidi="ar"/>
              </w:rPr>
              <w:t xml:space="preserve">16</w:t>
            </w:r>
            <w:r>
              <w:rPr>
                <w:rFonts w:ascii="Times New Roman" w:hAnsi="Times New Roman"/>
                <w:color w:val="auto"/>
                <w:sz w:val="24"/>
                <w:szCs w:val="24"/>
                <w:highlight w:val="none"/>
              </w:rPr>
            </w:r>
          </w:p>
        </w:tc>
        <w:tc>
          <w:tcPr>
            <w:tcBorders/>
            <w:tcW w:w="1467" w:type="pct"/>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预训练模块</w:t>
            </w:r>
            <w:r>
              <w:rPr>
                <w:color w:val="auto"/>
                <w:sz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r>
      <w:tr>
        <w:trPr>
          <w:jc w:val="center"/>
          <w:trHeight w:val="369"/>
        </w:trPr>
        <w:tc>
          <w:tcPr>
            <w:tcBorders/>
            <w:tcW w:w="446" w:type="pct"/>
            <w:vAlign w:val="center"/>
            <w:textDirection w:val="lrTb"/>
            <w:noWrap w:val="false"/>
          </w:tcPr>
          <w:p>
            <w:pPr>
              <w:pStyle w:val="1278"/>
              <w:pBdr/>
              <w:spacing w:line="360" w:lineRule="auto"/>
              <w:ind/>
              <w:jc w:val="center"/>
              <w:rPr>
                <w:rFonts w:ascii="Times New Roman" w:hAnsi="Times New Roman"/>
                <w:color w:val="auto"/>
                <w:sz w:val="24"/>
                <w:szCs w:val="24"/>
                <w:highlight w:val="none"/>
              </w:rPr>
            </w:pPr>
            <w:r>
              <w:rPr>
                <w:rFonts w:ascii="Times New Roman" w:hAnsi="Times New Roman"/>
                <w:color w:val="auto"/>
                <w:sz w:val="24"/>
                <w:szCs w:val="24"/>
                <w:highlight w:val="none"/>
                <w:lang w:bidi="ar"/>
              </w:rPr>
              <w:t xml:space="preserve">17</w:t>
            </w:r>
            <w:r>
              <w:rPr>
                <w:rFonts w:ascii="Times New Roman" w:hAnsi="Times New Roman"/>
                <w:color w:val="auto"/>
                <w:sz w:val="24"/>
                <w:szCs w:val="24"/>
                <w:highlight w:val="none"/>
              </w:rPr>
            </w:r>
          </w:p>
        </w:tc>
        <w:tc>
          <w:tcPr>
            <w:tcBorders/>
            <w:tcW w:w="1467" w:type="pct"/>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AI智能实训评价学生操作终端</w:t>
            </w:r>
            <w:r>
              <w:rPr>
                <w:color w:val="auto"/>
                <w:sz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r>
      <w:tr>
        <w:trPr>
          <w:jc w:val="center"/>
          <w:trHeight w:val="369"/>
        </w:trPr>
        <w:tc>
          <w:tcPr>
            <w:tcBorders/>
            <w:tcW w:w="446" w:type="pct"/>
            <w:vAlign w:val="center"/>
            <w:textDirection w:val="lrTb"/>
            <w:noWrap w:val="false"/>
          </w:tcPr>
          <w:p>
            <w:pPr>
              <w:pStyle w:val="1278"/>
              <w:pBdr/>
              <w:spacing w:line="360" w:lineRule="auto"/>
              <w:ind/>
              <w:jc w:val="center"/>
              <w:rPr>
                <w:rFonts w:ascii="Times New Roman" w:hAnsi="Times New Roman"/>
                <w:color w:val="auto"/>
                <w:sz w:val="24"/>
                <w:szCs w:val="24"/>
                <w:highlight w:val="none"/>
              </w:rPr>
            </w:pPr>
            <w:r>
              <w:rPr>
                <w:rFonts w:ascii="Times New Roman" w:hAnsi="Times New Roman"/>
                <w:color w:val="auto"/>
                <w:sz w:val="24"/>
                <w:szCs w:val="24"/>
                <w:highlight w:val="none"/>
                <w:lang w:bidi="ar"/>
              </w:rPr>
              <w:t xml:space="preserve">18</w:t>
            </w:r>
            <w:r>
              <w:rPr>
                <w:rFonts w:ascii="Times New Roman" w:hAnsi="Times New Roman"/>
                <w:color w:val="auto"/>
                <w:sz w:val="24"/>
                <w:szCs w:val="24"/>
                <w:highlight w:val="none"/>
              </w:rPr>
            </w:r>
          </w:p>
        </w:tc>
        <w:tc>
          <w:tcPr>
            <w:tcBorders/>
            <w:tcW w:w="1467" w:type="pct"/>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AI智能实训评价教师操作终端</w:t>
            </w:r>
            <w:r>
              <w:rPr>
                <w:color w:val="auto"/>
                <w:sz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r>
      <w:tr>
        <w:trPr>
          <w:jc w:val="center"/>
          <w:trHeight w:val="369"/>
        </w:trPr>
        <w:tc>
          <w:tcPr>
            <w:tcBorders/>
            <w:tcW w:w="446" w:type="pct"/>
            <w:vAlign w:val="center"/>
            <w:textDirection w:val="lrTb"/>
            <w:noWrap w:val="false"/>
          </w:tcPr>
          <w:p>
            <w:pPr>
              <w:pStyle w:val="1278"/>
              <w:pBdr/>
              <w:spacing w:line="360" w:lineRule="auto"/>
              <w:ind/>
              <w:jc w:val="center"/>
              <w:rPr>
                <w:rFonts w:ascii="Times New Roman" w:hAnsi="Times New Roman"/>
                <w:color w:val="auto"/>
                <w:sz w:val="24"/>
                <w:szCs w:val="24"/>
                <w:highlight w:val="none"/>
              </w:rPr>
            </w:pPr>
            <w:r>
              <w:rPr>
                <w:rFonts w:ascii="Times New Roman" w:hAnsi="Times New Roman"/>
                <w:color w:val="auto"/>
                <w:sz w:val="24"/>
                <w:szCs w:val="24"/>
                <w:highlight w:val="none"/>
                <w:lang w:bidi="ar"/>
              </w:rPr>
              <w:t xml:space="preserve">19</w:t>
            </w:r>
            <w:r>
              <w:rPr>
                <w:rFonts w:ascii="Times New Roman" w:hAnsi="Times New Roman"/>
                <w:color w:val="auto"/>
                <w:sz w:val="24"/>
                <w:szCs w:val="24"/>
                <w:highlight w:val="none"/>
              </w:rPr>
            </w:r>
          </w:p>
        </w:tc>
        <w:tc>
          <w:tcPr>
            <w:tcBorders/>
            <w:tcW w:w="1467" w:type="pct"/>
            <w:vAlign w:val="center"/>
            <w:textDirection w:val="lrTb"/>
            <w:noWrap w:val="false"/>
          </w:tcPr>
          <w:p>
            <w:pPr>
              <w:widowControl w:val="true"/>
              <w:pBdr/>
              <w:spacing w:line="360" w:lineRule="auto"/>
              <w:ind/>
              <w:jc w:val="center"/>
              <w:rPr>
                <w:color w:val="auto"/>
                <w:sz w:val="24"/>
                <w:highlight w:val="none"/>
              </w:rPr>
            </w:pPr>
            <w:r>
              <w:rPr>
                <w:color w:val="auto"/>
                <w:sz w:val="24"/>
                <w:highlight w:val="none"/>
                <w:lang w:bidi="ar"/>
              </w:rPr>
              <w:t xml:space="preserve">智能生产数字孪生管理终端</w:t>
            </w:r>
            <w:r>
              <w:rPr>
                <w:color w:val="auto"/>
                <w:sz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r>
      <w:tr>
        <w:trPr>
          <w:jc w:val="center"/>
          <w:trHeight w:val="369"/>
        </w:trPr>
        <w:tc>
          <w:tcPr>
            <w:tcBorders/>
            <w:tcW w:w="446" w:type="pct"/>
            <w:vAlign w:val="center"/>
            <w:textDirection w:val="lrTb"/>
            <w:noWrap w:val="false"/>
          </w:tcPr>
          <w:p>
            <w:pPr>
              <w:pStyle w:val="1278"/>
              <w:pBdr/>
              <w:spacing w:line="360" w:lineRule="auto"/>
              <w:ind/>
              <w:jc w:val="center"/>
              <w:rPr>
                <w:rFonts w:ascii="Times New Roman" w:hAnsi="Times New Roman"/>
                <w:color w:val="auto"/>
                <w:sz w:val="24"/>
                <w:szCs w:val="24"/>
                <w:highlight w:val="none"/>
              </w:rPr>
            </w:pPr>
            <w:r>
              <w:rPr>
                <w:rFonts w:ascii="Times New Roman" w:hAnsi="Times New Roman"/>
                <w:color w:val="auto"/>
                <w:sz w:val="24"/>
                <w:szCs w:val="24"/>
                <w:highlight w:val="none"/>
                <w:lang w:bidi="ar"/>
              </w:rPr>
              <w:t xml:space="preserve">20</w:t>
            </w:r>
            <w:r>
              <w:rPr>
                <w:rFonts w:ascii="Times New Roman" w:hAnsi="Times New Roman"/>
                <w:color w:val="auto"/>
                <w:sz w:val="24"/>
                <w:szCs w:val="24"/>
                <w:highlight w:val="none"/>
              </w:rPr>
            </w:r>
          </w:p>
        </w:tc>
        <w:tc>
          <w:tcPr>
            <w:tcBorders/>
            <w:tcW w:w="1467" w:type="pct"/>
            <w:vAlign w:val="center"/>
            <w:textDirection w:val="lrTb"/>
            <w:noWrap w:val="false"/>
          </w:tcPr>
          <w:p>
            <w:pPr>
              <w:widowControl w:val="true"/>
              <w:pBdr/>
              <w:spacing w:line="360" w:lineRule="auto"/>
              <w:ind/>
              <w:rPr>
                <w:color w:val="auto"/>
                <w:sz w:val="24"/>
                <w:highlight w:val="none"/>
              </w:rPr>
            </w:pPr>
            <w:r>
              <w:rPr>
                <w:color w:val="auto"/>
                <w:sz w:val="24"/>
                <w:highlight w:val="none"/>
                <w:lang w:bidi="ar"/>
              </w:rPr>
              <w:t xml:space="preserve">移动教学实训终端</w:t>
            </w:r>
            <w:r>
              <w:rPr>
                <w:color w:val="auto"/>
                <w:sz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r>
      <w:tr>
        <w:trPr>
          <w:jc w:val="center"/>
          <w:trHeight w:val="369"/>
        </w:trPr>
        <w:tc>
          <w:tcPr>
            <w:tcBorders/>
            <w:tcW w:w="446" w:type="pct"/>
            <w:vAlign w:val="center"/>
            <w:textDirection w:val="lrTb"/>
            <w:noWrap w:val="false"/>
          </w:tcPr>
          <w:p>
            <w:pPr>
              <w:pStyle w:val="1278"/>
              <w:pBdr/>
              <w:spacing w:line="360" w:lineRule="auto"/>
              <w:ind/>
              <w:jc w:val="center"/>
              <w:rPr>
                <w:rFonts w:ascii="Times New Roman" w:hAnsi="Times New Roman"/>
                <w:color w:val="auto"/>
                <w:sz w:val="24"/>
                <w:szCs w:val="24"/>
                <w:highlight w:val="none"/>
              </w:rPr>
            </w:pPr>
            <w:r>
              <w:rPr>
                <w:rFonts w:ascii="Times New Roman" w:hAnsi="Times New Roman"/>
                <w:color w:val="auto"/>
                <w:sz w:val="24"/>
                <w:szCs w:val="24"/>
                <w:highlight w:val="none"/>
                <w:lang w:bidi="ar"/>
              </w:rPr>
              <w:t xml:space="preserve">21</w:t>
            </w:r>
            <w:r>
              <w:rPr>
                <w:rFonts w:ascii="Times New Roman" w:hAnsi="Times New Roman"/>
                <w:color w:val="auto"/>
                <w:sz w:val="24"/>
                <w:szCs w:val="24"/>
                <w:highlight w:val="none"/>
              </w:rPr>
            </w:r>
          </w:p>
        </w:tc>
        <w:tc>
          <w:tcPr>
            <w:tcBorders/>
            <w:tcW w:w="1467" w:type="pct"/>
            <w:vAlign w:val="center"/>
            <w:textDirection w:val="lrTb"/>
            <w:noWrap w:val="false"/>
          </w:tcPr>
          <w:p>
            <w:pPr>
              <w:widowControl w:val="true"/>
              <w:pBdr/>
              <w:spacing w:line="360" w:lineRule="auto"/>
              <w:ind/>
              <w:jc w:val="center"/>
              <w:rPr>
                <w:color w:val="auto"/>
                <w:sz w:val="24"/>
                <w:highlight w:val="none"/>
                <w:lang w:bidi="ar"/>
              </w:rPr>
            </w:pPr>
            <w:r>
              <w:rPr>
                <w:color w:val="auto"/>
                <w:sz w:val="24"/>
                <w:highlight w:val="none"/>
                <w:lang w:bidi="ar"/>
              </w:rPr>
              <w:t xml:space="preserve">多功能组合桌椅</w:t>
            </w:r>
            <w:r>
              <w:rPr>
                <w:color w:val="auto"/>
                <w:sz w:val="24"/>
                <w:highlight w:val="none"/>
                <w:lang w:bidi="ar"/>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r>
      <w:tr>
        <w:trPr>
          <w:jc w:val="center"/>
          <w:trHeight w:val="369"/>
        </w:trPr>
        <w:tc>
          <w:tcPr>
            <w:gridSpan w:val="2"/>
            <w:tcBorders/>
            <w:tcW w:w="1913"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t xml:space="preserve">总价</w:t>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c>
          <w:tcPr>
            <w:tcBorders/>
            <w:tcW w:w="771" w:type="pct"/>
            <w:vAlign w:val="center"/>
            <w:textDirection w:val="lrTb"/>
            <w:noWrap w:val="false"/>
          </w:tcPr>
          <w:p>
            <w:pPr>
              <w:pStyle w:val="1278"/>
              <w:pBdr/>
              <w:spacing w:line="360" w:lineRule="auto"/>
              <w:ind w:firstLine="200"/>
              <w:jc w:val="center"/>
              <w:rPr>
                <w:rFonts w:ascii="Times New Roman" w:hAnsi="Times New Roman"/>
                <w:color w:val="auto"/>
                <w:sz w:val="24"/>
                <w:szCs w:val="24"/>
                <w:highlight w:val="none"/>
              </w:rPr>
            </w:pPr>
            <w:r>
              <w:rPr>
                <w:rFonts w:ascii="Times New Roman" w:hAnsi="Times New Roman"/>
                <w:color w:val="auto"/>
                <w:sz w:val="24"/>
                <w:szCs w:val="24"/>
                <w:highlight w:val="none"/>
              </w:rPr>
            </w:r>
            <w:r>
              <w:rPr>
                <w:rFonts w:ascii="Times New Roman" w:hAnsi="Times New Roman"/>
                <w:color w:val="auto"/>
                <w:sz w:val="24"/>
                <w:szCs w:val="24"/>
                <w:highlight w:val="none"/>
              </w:rPr>
            </w:r>
          </w:p>
        </w:tc>
      </w:tr>
    </w:tbl>
    <w:p>
      <w:pPr>
        <w:pBdr/>
        <w:spacing w:line="360" w:lineRule="auto"/>
        <w:ind w:firstLine="482"/>
        <w:outlineLvl w:val="0"/>
        <w:rPr>
          <w:b/>
          <w:color w:val="auto"/>
          <w:sz w:val="24"/>
          <w:highlight w:val="none"/>
        </w:rPr>
      </w:pPr>
      <w:r/>
      <w:bookmarkStart w:id="833" w:name="_Toc1814"/>
      <w:r/>
      <w:bookmarkStart w:id="834" w:name="_Toc22618"/>
      <w:r/>
      <w:bookmarkStart w:id="835" w:name="_Toc10340"/>
      <w:r>
        <w:rPr>
          <w:b/>
          <w:color w:val="auto"/>
          <w:sz w:val="24"/>
          <w:highlight w:val="none"/>
        </w:rPr>
        <w:t xml:space="preserve">1.4付款方式和发票开具方式</w:t>
      </w:r>
      <w:bookmarkEnd w:id="833"/>
      <w:r/>
      <w:bookmarkEnd w:id="834"/>
      <w:r/>
      <w:bookmarkEnd w:id="835"/>
      <w:r/>
      <w:r>
        <w:rPr>
          <w:b/>
          <w:color w:val="auto"/>
          <w:sz w:val="24"/>
          <w:highlight w:val="none"/>
        </w:rPr>
      </w:r>
    </w:p>
    <w:p>
      <w:pPr>
        <w:pBdr/>
        <w:spacing w:line="360" w:lineRule="auto"/>
        <w:ind w:firstLine="480"/>
        <w:rPr>
          <w:color w:val="auto"/>
          <w:sz w:val="24"/>
          <w:highlight w:val="none"/>
        </w:rPr>
      </w:pPr>
      <w:r>
        <w:rPr>
          <w:color w:val="auto"/>
          <w:sz w:val="24"/>
          <w:highlight w:val="none"/>
        </w:rPr>
        <w:t xml:space="preserve">1.4.1付款方式：</w:t>
      </w:r>
      <w:r>
        <w:rPr>
          <w:color w:val="auto"/>
          <w:sz w:val="24"/>
          <w:highlight w:val="none"/>
        </w:rPr>
      </w:r>
    </w:p>
    <w:tbl>
      <w:tblPr>
        <w:tblStyle w:val="1022"/>
        <w:tblW w:w="495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0" w:type="dxa"/>
          <w:top w:w="0" w:type="dxa"/>
          <w:right w:w="0" w:type="dxa"/>
          <w:bottom w:w="0" w:type="dxa"/>
        </w:tblCellMar>
        <w:tblLook w:val="04A0" w:firstRow="1" w:lastRow="0" w:firstColumn="1" w:lastColumn="0" w:noHBand="0" w:noVBand="1"/>
      </w:tblPr>
      <w:tblGrid>
        <w:gridCol w:w="795"/>
        <w:gridCol w:w="1358"/>
        <w:gridCol w:w="2659"/>
        <w:gridCol w:w="1526"/>
        <w:gridCol w:w="1431"/>
        <w:gridCol w:w="2110"/>
      </w:tblGrid>
      <w:tr>
        <w:trPr>
          <w:jc w:val="center"/>
          <w:trHeight w:val="336"/>
        </w:trPr>
        <w:tc>
          <w:tcPr>
            <w:tcBorders/>
            <w:tcMar>
              <w:left w:w="108" w:type="dxa"/>
              <w:top w:w="0" w:type="dxa"/>
              <w:right w:w="108" w:type="dxa"/>
              <w:bottom w:w="0" w:type="dxa"/>
            </w:tcMar>
            <w:tcW w:w="402" w:type="pct"/>
            <w:vAlign w:val="center"/>
            <w:textDirection w:val="lrTb"/>
            <w:noWrap w:val="false"/>
          </w:tcPr>
          <w:p>
            <w:pPr>
              <w:widowControl w:val="true"/>
              <w:pBdr/>
              <w:spacing w:line="360" w:lineRule="auto"/>
              <w:ind/>
              <w:jc w:val="center"/>
              <w:rPr>
                <w:bCs/>
                <w:color w:val="auto"/>
                <w:sz w:val="24"/>
                <w:highlight w:val="none"/>
              </w:rPr>
            </w:pPr>
            <w:r>
              <w:rPr>
                <w:bCs/>
                <w:color w:val="auto"/>
                <w:sz w:val="24"/>
                <w:highlight w:val="none"/>
              </w:rPr>
              <w:t xml:space="preserve">序号</w:t>
            </w:r>
            <w:r>
              <w:rPr>
                <w:bCs/>
                <w:color w:val="auto"/>
                <w:sz w:val="24"/>
                <w:highlight w:val="none"/>
              </w:rPr>
            </w:r>
          </w:p>
        </w:tc>
        <w:tc>
          <w:tcPr>
            <w:tcBorders/>
            <w:tcMar>
              <w:left w:w="108" w:type="dxa"/>
              <w:top w:w="0" w:type="dxa"/>
              <w:right w:w="108" w:type="dxa"/>
              <w:bottom w:w="0" w:type="dxa"/>
            </w:tcMar>
            <w:tcW w:w="687" w:type="pct"/>
            <w:vAlign w:val="center"/>
            <w:textDirection w:val="lrTb"/>
            <w:noWrap w:val="false"/>
          </w:tcPr>
          <w:p>
            <w:pPr>
              <w:widowControl w:val="true"/>
              <w:pBdr/>
              <w:spacing w:line="360" w:lineRule="auto"/>
              <w:ind/>
              <w:jc w:val="center"/>
              <w:rPr>
                <w:bCs/>
                <w:color w:val="auto"/>
                <w:sz w:val="24"/>
                <w:highlight w:val="none"/>
              </w:rPr>
            </w:pPr>
            <w:r>
              <w:rPr>
                <w:bCs/>
                <w:color w:val="auto"/>
                <w:sz w:val="24"/>
                <w:highlight w:val="none"/>
              </w:rPr>
              <w:t xml:space="preserve">阶段</w:t>
            </w:r>
            <w:r>
              <w:rPr>
                <w:bCs/>
                <w:color w:val="auto"/>
                <w:sz w:val="24"/>
                <w:highlight w:val="none"/>
              </w:rPr>
            </w:r>
          </w:p>
        </w:tc>
        <w:tc>
          <w:tcPr>
            <w:tcBorders/>
            <w:tcMar>
              <w:left w:w="108" w:type="dxa"/>
              <w:top w:w="0" w:type="dxa"/>
              <w:right w:w="108" w:type="dxa"/>
              <w:bottom w:w="0" w:type="dxa"/>
            </w:tcMar>
            <w:tcW w:w="1345" w:type="pct"/>
            <w:vAlign w:val="center"/>
            <w:textDirection w:val="lrTb"/>
            <w:noWrap w:val="false"/>
          </w:tcPr>
          <w:p>
            <w:pPr>
              <w:widowControl w:val="true"/>
              <w:pBdr/>
              <w:spacing w:line="360" w:lineRule="auto"/>
              <w:ind/>
              <w:jc w:val="center"/>
              <w:rPr>
                <w:bCs/>
                <w:color w:val="auto"/>
                <w:sz w:val="24"/>
                <w:highlight w:val="none"/>
              </w:rPr>
            </w:pPr>
            <w:r>
              <w:rPr>
                <w:bCs/>
                <w:color w:val="auto"/>
                <w:sz w:val="24"/>
                <w:highlight w:val="none"/>
              </w:rPr>
              <w:t xml:space="preserve">付款条件</w:t>
            </w:r>
            <w:r>
              <w:rPr>
                <w:bCs/>
                <w:color w:val="auto"/>
                <w:sz w:val="24"/>
                <w:highlight w:val="none"/>
              </w:rPr>
            </w:r>
          </w:p>
        </w:tc>
        <w:tc>
          <w:tcPr>
            <w:tcBorders/>
            <w:tcMar>
              <w:left w:w="108" w:type="dxa"/>
              <w:top w:w="0" w:type="dxa"/>
              <w:right w:w="108" w:type="dxa"/>
              <w:bottom w:w="0" w:type="dxa"/>
            </w:tcMar>
            <w:tcW w:w="772" w:type="pct"/>
            <w:vAlign w:val="center"/>
            <w:textDirection w:val="lrTb"/>
            <w:noWrap w:val="false"/>
          </w:tcPr>
          <w:p>
            <w:pPr>
              <w:widowControl w:val="true"/>
              <w:pBdr/>
              <w:spacing w:line="360" w:lineRule="auto"/>
              <w:ind/>
              <w:jc w:val="center"/>
              <w:rPr>
                <w:bCs/>
                <w:color w:val="auto"/>
                <w:sz w:val="24"/>
                <w:highlight w:val="none"/>
              </w:rPr>
            </w:pPr>
            <w:r>
              <w:rPr>
                <w:bCs/>
                <w:color w:val="auto"/>
                <w:sz w:val="24"/>
                <w:highlight w:val="none"/>
              </w:rPr>
              <w:t xml:space="preserve">付款期限</w:t>
            </w:r>
            <w:r>
              <w:rPr>
                <w:bCs/>
                <w:color w:val="auto"/>
                <w:sz w:val="24"/>
                <w:highlight w:val="none"/>
              </w:rPr>
            </w:r>
          </w:p>
        </w:tc>
        <w:tc>
          <w:tcPr>
            <w:tcBorders/>
            <w:tcMar>
              <w:left w:w="108" w:type="dxa"/>
              <w:top w:w="0" w:type="dxa"/>
              <w:right w:w="108" w:type="dxa"/>
              <w:bottom w:w="0" w:type="dxa"/>
            </w:tcMar>
            <w:tcW w:w="724" w:type="pct"/>
            <w:vAlign w:val="center"/>
            <w:textDirection w:val="lrTb"/>
            <w:noWrap w:val="false"/>
          </w:tcPr>
          <w:p>
            <w:pPr>
              <w:widowControl w:val="true"/>
              <w:pBdr/>
              <w:spacing w:line="360" w:lineRule="auto"/>
              <w:ind/>
              <w:jc w:val="center"/>
              <w:rPr>
                <w:bCs/>
                <w:color w:val="auto"/>
                <w:sz w:val="24"/>
                <w:highlight w:val="none"/>
              </w:rPr>
            </w:pPr>
            <w:r>
              <w:rPr>
                <w:bCs/>
                <w:color w:val="auto"/>
                <w:sz w:val="24"/>
                <w:highlight w:val="none"/>
              </w:rPr>
              <w:t xml:space="preserve">付款比例</w:t>
            </w:r>
            <w:r>
              <w:rPr>
                <w:bCs/>
                <w:color w:val="auto"/>
                <w:sz w:val="24"/>
                <w:highlight w:val="none"/>
              </w:rPr>
            </w:r>
          </w:p>
        </w:tc>
        <w:tc>
          <w:tcPr>
            <w:tcBorders/>
            <w:tcMar>
              <w:left w:w="108" w:type="dxa"/>
              <w:top w:w="0" w:type="dxa"/>
              <w:right w:w="108" w:type="dxa"/>
              <w:bottom w:w="0" w:type="dxa"/>
            </w:tcMar>
            <w:tcW w:w="1067" w:type="pct"/>
            <w:vAlign w:val="center"/>
            <w:textDirection w:val="lrTb"/>
            <w:noWrap w:val="false"/>
          </w:tcPr>
          <w:p>
            <w:pPr>
              <w:widowControl w:val="true"/>
              <w:pBdr/>
              <w:spacing w:line="360" w:lineRule="auto"/>
              <w:ind/>
              <w:jc w:val="center"/>
              <w:rPr>
                <w:bCs/>
                <w:color w:val="auto"/>
                <w:sz w:val="24"/>
                <w:highlight w:val="none"/>
              </w:rPr>
            </w:pPr>
            <w:r>
              <w:rPr>
                <w:bCs/>
                <w:color w:val="auto"/>
                <w:sz w:val="24"/>
                <w:highlight w:val="none"/>
              </w:rPr>
              <w:t xml:space="preserve">备注</w:t>
            </w:r>
            <w:r>
              <w:rPr>
                <w:bCs/>
                <w:color w:val="auto"/>
                <w:sz w:val="24"/>
                <w:highlight w:val="none"/>
              </w:rPr>
            </w:r>
          </w:p>
        </w:tc>
      </w:tr>
      <w:tr>
        <w:trPr>
          <w:jc w:val="center"/>
          <w:trHeight w:val="420"/>
        </w:trPr>
        <w:tc>
          <w:tcPr>
            <w:tcBorders/>
            <w:tcMar>
              <w:left w:w="108" w:type="dxa"/>
              <w:top w:w="0" w:type="dxa"/>
              <w:right w:w="108" w:type="dxa"/>
              <w:bottom w:w="0" w:type="dxa"/>
            </w:tcMar>
            <w:tcW w:w="402" w:type="pct"/>
            <w:vAlign w:val="center"/>
            <w:textDirection w:val="lrTb"/>
            <w:noWrap w:val="false"/>
          </w:tcPr>
          <w:p>
            <w:pPr>
              <w:widowControl w:val="true"/>
              <w:pBdr/>
              <w:spacing w:line="360" w:lineRule="auto"/>
              <w:ind/>
              <w:jc w:val="center"/>
              <w:rPr>
                <w:bCs/>
                <w:color w:val="auto"/>
                <w:sz w:val="24"/>
                <w:highlight w:val="none"/>
              </w:rPr>
            </w:pPr>
            <w:r>
              <w:rPr>
                <w:bCs/>
                <w:color w:val="auto"/>
                <w:sz w:val="24"/>
                <w:highlight w:val="none"/>
              </w:rPr>
              <w:t xml:space="preserve">1</w:t>
            </w:r>
            <w:r>
              <w:rPr>
                <w:bCs/>
                <w:color w:val="auto"/>
                <w:sz w:val="24"/>
                <w:highlight w:val="none"/>
              </w:rPr>
            </w:r>
          </w:p>
        </w:tc>
        <w:tc>
          <w:tcPr>
            <w:tcBorders/>
            <w:tcMar>
              <w:left w:w="108" w:type="dxa"/>
              <w:top w:w="0" w:type="dxa"/>
              <w:right w:w="108" w:type="dxa"/>
              <w:bottom w:w="0" w:type="dxa"/>
            </w:tcMar>
            <w:tcW w:w="687" w:type="pct"/>
            <w:vAlign w:val="center"/>
            <w:textDirection w:val="lrTb"/>
            <w:noWrap w:val="false"/>
          </w:tcPr>
          <w:p>
            <w:pPr>
              <w:widowControl w:val="true"/>
              <w:pBdr/>
              <w:spacing w:line="360" w:lineRule="auto"/>
              <w:ind/>
              <w:jc w:val="center"/>
              <w:rPr>
                <w:bCs/>
                <w:color w:val="auto"/>
                <w:sz w:val="24"/>
                <w:highlight w:val="none"/>
              </w:rPr>
            </w:pPr>
            <w:r>
              <w:rPr>
                <w:bCs/>
                <w:color w:val="auto"/>
                <w:sz w:val="24"/>
                <w:highlight w:val="none"/>
              </w:rPr>
              <w:t xml:space="preserve">预付款</w:t>
            </w:r>
            <w:r>
              <w:rPr>
                <w:bCs/>
                <w:color w:val="auto"/>
                <w:sz w:val="24"/>
                <w:highlight w:val="none"/>
              </w:rPr>
            </w:r>
          </w:p>
        </w:tc>
        <w:tc>
          <w:tcPr>
            <w:tcBorders/>
            <w:tcMar>
              <w:left w:w="108" w:type="dxa"/>
              <w:top w:w="0" w:type="dxa"/>
              <w:right w:w="108" w:type="dxa"/>
              <w:bottom w:w="0" w:type="dxa"/>
            </w:tcMar>
            <w:tcW w:w="1345" w:type="pct"/>
            <w:vAlign w:val="center"/>
            <w:textDirection w:val="lrTb"/>
            <w:noWrap w:val="false"/>
          </w:tcPr>
          <w:p>
            <w:pPr>
              <w:widowControl w:val="true"/>
              <w:pBdr/>
              <w:spacing w:line="360" w:lineRule="auto"/>
              <w:ind/>
              <w:jc w:val="center"/>
              <w:rPr>
                <w:bCs/>
                <w:color w:val="auto"/>
                <w:sz w:val="24"/>
                <w:highlight w:val="none"/>
              </w:rPr>
            </w:pPr>
            <w:r>
              <w:rPr>
                <w:bCs/>
                <w:color w:val="auto"/>
                <w:sz w:val="24"/>
                <w:highlight w:val="none"/>
              </w:rPr>
              <w:t xml:space="preserve">合同签订收到发票后</w:t>
            </w:r>
            <w:r>
              <w:rPr>
                <w:bCs/>
                <w:color w:val="auto"/>
                <w:sz w:val="24"/>
                <w:highlight w:val="none"/>
              </w:rPr>
            </w:r>
          </w:p>
        </w:tc>
        <w:tc>
          <w:tcPr>
            <w:tcBorders/>
            <w:tcMar>
              <w:left w:w="108" w:type="dxa"/>
              <w:top w:w="0" w:type="dxa"/>
              <w:right w:w="108" w:type="dxa"/>
              <w:bottom w:w="0" w:type="dxa"/>
            </w:tcMar>
            <w:tcW w:w="772" w:type="pct"/>
            <w:vAlign w:val="center"/>
            <w:textDirection w:val="lrTb"/>
            <w:noWrap w:val="false"/>
          </w:tcPr>
          <w:p>
            <w:pPr>
              <w:widowControl w:val="true"/>
              <w:pBdr/>
              <w:spacing w:line="360" w:lineRule="auto"/>
              <w:ind/>
              <w:jc w:val="center"/>
              <w:rPr>
                <w:bCs/>
                <w:color w:val="auto"/>
                <w:sz w:val="24"/>
                <w:highlight w:val="none"/>
              </w:rPr>
            </w:pPr>
            <w:r>
              <w:rPr>
                <w:bCs/>
                <w:color w:val="auto"/>
                <w:sz w:val="24"/>
                <w:highlight w:val="none"/>
              </w:rPr>
              <w:t xml:space="preserve">10个工作日</w:t>
            </w:r>
            <w:r>
              <w:rPr>
                <w:bCs/>
                <w:color w:val="auto"/>
                <w:sz w:val="24"/>
                <w:highlight w:val="none"/>
              </w:rPr>
            </w:r>
          </w:p>
        </w:tc>
        <w:tc>
          <w:tcPr>
            <w:tcBorders/>
            <w:tcMar>
              <w:left w:w="108" w:type="dxa"/>
              <w:top w:w="0" w:type="dxa"/>
              <w:right w:w="108" w:type="dxa"/>
              <w:bottom w:w="0" w:type="dxa"/>
            </w:tcMar>
            <w:tcW w:w="724" w:type="pct"/>
            <w:vAlign w:val="center"/>
            <w:textDirection w:val="lrTb"/>
            <w:noWrap w:val="false"/>
          </w:tcPr>
          <w:p>
            <w:pPr>
              <w:widowControl w:val="true"/>
              <w:pBdr/>
              <w:spacing w:line="360" w:lineRule="auto"/>
              <w:ind/>
              <w:jc w:val="center"/>
              <w:rPr>
                <w:bCs/>
                <w:color w:val="auto"/>
                <w:sz w:val="24"/>
                <w:highlight w:val="none"/>
              </w:rPr>
            </w:pPr>
            <w:r>
              <w:rPr>
                <w:bCs/>
                <w:color w:val="auto"/>
                <w:sz w:val="24"/>
                <w:highlight w:val="none"/>
              </w:rPr>
              <w:t xml:space="preserve">合同金额30%</w:t>
            </w:r>
            <w:r>
              <w:rPr>
                <w:bCs/>
                <w:color w:val="auto"/>
                <w:sz w:val="24"/>
                <w:highlight w:val="none"/>
              </w:rPr>
            </w:r>
          </w:p>
        </w:tc>
        <w:tc>
          <w:tcPr>
            <w:tcBorders/>
            <w:tcMar>
              <w:left w:w="108" w:type="dxa"/>
              <w:top w:w="0" w:type="dxa"/>
              <w:right w:w="108" w:type="dxa"/>
              <w:bottom w:w="0" w:type="dxa"/>
            </w:tcMar>
            <w:tcW w:w="1067" w:type="pct"/>
            <w:vAlign w:val="center"/>
            <w:vMerge w:val="restart"/>
            <w:textDirection w:val="lrTb"/>
            <w:noWrap w:val="false"/>
          </w:tcPr>
          <w:p>
            <w:pPr>
              <w:widowControl w:val="true"/>
              <w:pBdr/>
              <w:spacing w:line="360" w:lineRule="auto"/>
              <w:ind/>
              <w:jc w:val="left"/>
              <w:rPr>
                <w:bCs/>
                <w:color w:val="auto"/>
                <w:sz w:val="24"/>
                <w:highlight w:val="none"/>
              </w:rPr>
            </w:pPr>
            <w:r>
              <w:rPr>
                <w:bCs/>
                <w:color w:val="auto"/>
                <w:sz w:val="24"/>
                <w:highlight w:val="none"/>
              </w:rPr>
              <w:t xml:space="preserve">每次付款前，乙方需向甲方开具正规的增值税普通发票，否则甲方不予付款。</w:t>
            </w:r>
            <w:r>
              <w:rPr>
                <w:bCs/>
                <w:color w:val="auto"/>
                <w:sz w:val="24"/>
                <w:highlight w:val="none"/>
              </w:rPr>
            </w:r>
          </w:p>
        </w:tc>
      </w:tr>
      <w:tr>
        <w:trPr>
          <w:jc w:val="center"/>
          <w:trHeight w:val="420"/>
        </w:trPr>
        <w:tc>
          <w:tcPr>
            <w:tcBorders/>
            <w:tcMar>
              <w:left w:w="108" w:type="dxa"/>
              <w:top w:w="0" w:type="dxa"/>
              <w:right w:w="108" w:type="dxa"/>
              <w:bottom w:w="0" w:type="dxa"/>
            </w:tcMar>
            <w:tcW w:w="402" w:type="pct"/>
            <w:vAlign w:val="center"/>
            <w:textDirection w:val="lrTb"/>
            <w:noWrap w:val="false"/>
          </w:tcPr>
          <w:p>
            <w:pPr>
              <w:widowControl w:val="true"/>
              <w:pBdr/>
              <w:spacing w:line="360" w:lineRule="auto"/>
              <w:ind/>
              <w:jc w:val="center"/>
              <w:rPr>
                <w:bCs/>
                <w:color w:val="auto"/>
                <w:sz w:val="24"/>
                <w:highlight w:val="none"/>
              </w:rPr>
            </w:pPr>
            <w:r>
              <w:rPr>
                <w:bCs/>
                <w:color w:val="auto"/>
                <w:sz w:val="24"/>
                <w:highlight w:val="none"/>
              </w:rPr>
              <w:t xml:space="preserve">2</w:t>
            </w:r>
            <w:r>
              <w:rPr>
                <w:bCs/>
                <w:color w:val="auto"/>
                <w:sz w:val="24"/>
                <w:highlight w:val="none"/>
              </w:rPr>
            </w:r>
          </w:p>
        </w:tc>
        <w:tc>
          <w:tcPr>
            <w:tcBorders/>
            <w:tcMar>
              <w:left w:w="108" w:type="dxa"/>
              <w:top w:w="0" w:type="dxa"/>
              <w:right w:w="108" w:type="dxa"/>
              <w:bottom w:w="0" w:type="dxa"/>
            </w:tcMar>
            <w:tcW w:w="687" w:type="pct"/>
            <w:vAlign w:val="center"/>
            <w:textDirection w:val="lrTb"/>
            <w:noWrap w:val="false"/>
          </w:tcPr>
          <w:p>
            <w:pPr>
              <w:widowControl w:val="true"/>
              <w:pBdr/>
              <w:spacing w:line="360" w:lineRule="auto"/>
              <w:ind/>
              <w:jc w:val="center"/>
              <w:rPr>
                <w:bCs/>
                <w:color w:val="auto"/>
                <w:sz w:val="24"/>
                <w:highlight w:val="none"/>
              </w:rPr>
            </w:pPr>
            <w:r>
              <w:rPr>
                <w:bCs/>
                <w:color w:val="auto"/>
                <w:sz w:val="24"/>
                <w:highlight w:val="none"/>
              </w:rPr>
              <w:t xml:space="preserve">项目尾款</w:t>
            </w:r>
            <w:r>
              <w:rPr>
                <w:bCs/>
                <w:color w:val="auto"/>
                <w:sz w:val="24"/>
                <w:highlight w:val="none"/>
              </w:rPr>
            </w:r>
          </w:p>
        </w:tc>
        <w:tc>
          <w:tcPr>
            <w:tcBorders/>
            <w:tcMar>
              <w:left w:w="108" w:type="dxa"/>
              <w:top w:w="0" w:type="dxa"/>
              <w:right w:w="108" w:type="dxa"/>
              <w:bottom w:w="0" w:type="dxa"/>
            </w:tcMar>
            <w:tcW w:w="1345" w:type="pct"/>
            <w:vAlign w:val="center"/>
            <w:textDirection w:val="lrTb"/>
            <w:noWrap w:val="false"/>
          </w:tcPr>
          <w:p>
            <w:pPr>
              <w:widowControl w:val="true"/>
              <w:pBdr/>
              <w:spacing w:line="360" w:lineRule="auto"/>
              <w:ind/>
              <w:jc w:val="center"/>
              <w:rPr>
                <w:bCs/>
                <w:color w:val="auto"/>
                <w:sz w:val="24"/>
                <w:highlight w:val="none"/>
              </w:rPr>
            </w:pPr>
            <w:r>
              <w:rPr>
                <w:iCs/>
                <w:color w:val="auto"/>
                <w:sz w:val="24"/>
                <w:highlight w:val="none"/>
                <w:lang w:bidi="ar"/>
              </w:rPr>
              <w:t xml:space="preserve">项目安装调试、验收合格收到发票后</w:t>
            </w:r>
            <w:r>
              <w:rPr>
                <w:bCs/>
                <w:color w:val="auto"/>
                <w:sz w:val="24"/>
                <w:highlight w:val="none"/>
              </w:rPr>
            </w:r>
          </w:p>
        </w:tc>
        <w:tc>
          <w:tcPr>
            <w:tcBorders/>
            <w:tcMar>
              <w:left w:w="108" w:type="dxa"/>
              <w:top w:w="0" w:type="dxa"/>
              <w:right w:w="108" w:type="dxa"/>
              <w:bottom w:w="0" w:type="dxa"/>
            </w:tcMar>
            <w:tcW w:w="772" w:type="pct"/>
            <w:vAlign w:val="center"/>
            <w:textDirection w:val="lrTb"/>
            <w:noWrap w:val="false"/>
          </w:tcPr>
          <w:p>
            <w:pPr>
              <w:widowControl w:val="true"/>
              <w:pBdr/>
              <w:spacing w:line="360" w:lineRule="auto"/>
              <w:ind/>
              <w:jc w:val="center"/>
              <w:rPr>
                <w:bCs/>
                <w:color w:val="auto"/>
                <w:sz w:val="24"/>
                <w:highlight w:val="none"/>
              </w:rPr>
            </w:pPr>
            <w:r>
              <w:rPr>
                <w:bCs/>
                <w:color w:val="auto"/>
                <w:sz w:val="24"/>
                <w:highlight w:val="none"/>
              </w:rPr>
              <w:t xml:space="preserve">10个工作日</w:t>
            </w:r>
            <w:r>
              <w:rPr>
                <w:bCs/>
                <w:color w:val="auto"/>
                <w:sz w:val="24"/>
                <w:highlight w:val="none"/>
              </w:rPr>
            </w:r>
          </w:p>
        </w:tc>
        <w:tc>
          <w:tcPr>
            <w:tcBorders/>
            <w:tcMar>
              <w:left w:w="108" w:type="dxa"/>
              <w:top w:w="0" w:type="dxa"/>
              <w:right w:w="108" w:type="dxa"/>
              <w:bottom w:w="0" w:type="dxa"/>
            </w:tcMar>
            <w:tcW w:w="724" w:type="pct"/>
            <w:vAlign w:val="center"/>
            <w:textDirection w:val="lrTb"/>
            <w:noWrap w:val="false"/>
          </w:tcPr>
          <w:p>
            <w:pPr>
              <w:widowControl w:val="true"/>
              <w:pBdr/>
              <w:spacing w:line="360" w:lineRule="auto"/>
              <w:ind/>
              <w:jc w:val="center"/>
              <w:rPr>
                <w:bCs/>
                <w:color w:val="auto"/>
                <w:sz w:val="24"/>
                <w:highlight w:val="none"/>
              </w:rPr>
            </w:pPr>
            <w:r>
              <w:rPr>
                <w:bCs/>
                <w:color w:val="auto"/>
                <w:sz w:val="24"/>
                <w:highlight w:val="none"/>
              </w:rPr>
              <w:t xml:space="preserve">合同金额70%</w:t>
            </w:r>
            <w:r>
              <w:rPr>
                <w:bCs/>
                <w:color w:val="auto"/>
                <w:sz w:val="24"/>
                <w:highlight w:val="none"/>
              </w:rPr>
            </w:r>
          </w:p>
        </w:tc>
        <w:tc>
          <w:tcPr>
            <w:tcBorders/>
            <w:tcMar>
              <w:left w:w="108" w:type="dxa"/>
              <w:top w:w="0" w:type="dxa"/>
              <w:right w:w="108" w:type="dxa"/>
              <w:bottom w:w="0" w:type="dxa"/>
            </w:tcMar>
            <w:tcW w:w="1067" w:type="pct"/>
            <w:vAlign w:val="center"/>
            <w:vMerge w:val="continue"/>
            <w:textDirection w:val="lrTb"/>
            <w:noWrap w:val="false"/>
          </w:tcPr>
          <w:p>
            <w:pPr>
              <w:widowControl w:val="true"/>
              <w:pBdr/>
              <w:spacing w:line="360" w:lineRule="auto"/>
              <w:ind/>
              <w:jc w:val="left"/>
              <w:rPr>
                <w:bCs/>
                <w:color w:val="auto"/>
                <w:sz w:val="24"/>
                <w:highlight w:val="none"/>
              </w:rPr>
            </w:pPr>
            <w:r>
              <w:rPr>
                <w:bCs/>
                <w:color w:val="auto"/>
                <w:sz w:val="24"/>
                <w:highlight w:val="none"/>
              </w:rPr>
            </w:r>
            <w:r>
              <w:rPr>
                <w:bCs/>
                <w:color w:val="auto"/>
                <w:sz w:val="24"/>
                <w:highlight w:val="none"/>
              </w:rPr>
            </w:r>
          </w:p>
        </w:tc>
      </w:tr>
    </w:tbl>
    <w:p>
      <w:pPr>
        <w:pBdr/>
        <w:spacing w:line="360" w:lineRule="auto"/>
        <w:ind/>
        <w:rPr>
          <w:color w:val="auto"/>
          <w:sz w:val="24"/>
          <w:highlight w:val="none"/>
        </w:rPr>
      </w:pPr>
      <w:r>
        <w:rPr>
          <w:color w:val="auto"/>
          <w:sz w:val="24"/>
          <w:highlight w:val="none"/>
        </w:rPr>
      </w:r>
      <w:r>
        <w:rPr>
          <w:color w:val="auto"/>
          <w:sz w:val="24"/>
          <w:highlight w:val="none"/>
        </w:rPr>
      </w:r>
    </w:p>
    <w:p>
      <w:pPr>
        <w:pBdr/>
        <w:spacing w:line="360" w:lineRule="auto"/>
        <w:ind w:firstLine="480"/>
        <w:rPr>
          <w:color w:val="auto"/>
          <w:sz w:val="24"/>
          <w:highlight w:val="none"/>
        </w:rPr>
      </w:pPr>
      <w:r>
        <w:rPr>
          <w:color w:val="auto"/>
          <w:sz w:val="24"/>
          <w:highlight w:val="none"/>
        </w:rPr>
        <w:t xml:space="preserve">1.4.2发票开具方式：</w:t>
      </w:r>
      <w:r>
        <w:rPr>
          <w:color w:val="auto"/>
          <w:sz w:val="24"/>
          <w:highlight w:val="none"/>
          <w:u w:val="single"/>
        </w:rPr>
        <w:t xml:space="preserve">增值税普通发票</w:t>
      </w:r>
      <w:r>
        <w:rPr>
          <w:color w:val="auto"/>
          <w:sz w:val="24"/>
          <w:highlight w:val="none"/>
        </w:rPr>
        <w:t xml:space="preserve">。</w:t>
      </w:r>
      <w:r>
        <w:rPr>
          <w:color w:val="auto"/>
          <w:sz w:val="24"/>
          <w:highlight w:val="none"/>
        </w:rPr>
      </w:r>
    </w:p>
    <w:p>
      <w:pPr>
        <w:pBdr/>
        <w:spacing w:line="360" w:lineRule="auto"/>
        <w:ind w:firstLine="482"/>
        <w:outlineLvl w:val="0"/>
        <w:rPr>
          <w:b/>
          <w:color w:val="auto"/>
          <w:sz w:val="24"/>
          <w:highlight w:val="none"/>
        </w:rPr>
      </w:pPr>
      <w:r/>
      <w:bookmarkStart w:id="836" w:name="_Toc19304"/>
      <w:r/>
      <w:bookmarkStart w:id="837" w:name="_Toc2846"/>
      <w:r/>
      <w:bookmarkStart w:id="838" w:name="_Toc32071"/>
      <w:r>
        <w:rPr>
          <w:b/>
          <w:color w:val="auto"/>
          <w:sz w:val="24"/>
          <w:highlight w:val="none"/>
        </w:rPr>
        <w:t xml:space="preserve">1.5货物交付期限、地点和方式</w:t>
      </w:r>
      <w:bookmarkEnd w:id="836"/>
      <w:r/>
      <w:bookmarkEnd w:id="837"/>
      <w:r/>
      <w:bookmarkEnd w:id="838"/>
      <w:r/>
      <w:r>
        <w:rPr>
          <w:b/>
          <w:color w:val="auto"/>
          <w:sz w:val="24"/>
          <w:highlight w:val="none"/>
        </w:rPr>
      </w:r>
    </w:p>
    <w:p>
      <w:pPr>
        <w:pBdr/>
        <w:spacing w:line="360" w:lineRule="auto"/>
        <w:ind w:firstLine="480"/>
        <w:rPr>
          <w:color w:val="auto"/>
          <w:sz w:val="24"/>
          <w:highlight w:val="none"/>
          <w:u w:val="single"/>
        </w:rPr>
      </w:pPr>
      <w:r>
        <w:rPr>
          <w:color w:val="auto"/>
          <w:sz w:val="24"/>
          <w:highlight w:val="none"/>
        </w:rPr>
        <w:t xml:space="preserve">1.5.1交付期限：</w:t>
      </w:r>
      <w:r>
        <w:rPr>
          <w:color w:val="auto"/>
          <w:sz w:val="24"/>
          <w:highlight w:val="none"/>
          <w:u w:val="single"/>
        </w:rPr>
        <w:t xml:space="preserve">自合同签订后90个工作日内完成本项目的交货、安装、调试、验收</w:t>
      </w:r>
      <w:r>
        <w:rPr>
          <w:rFonts w:hint="eastAsia"/>
          <w:color w:val="auto"/>
          <w:sz w:val="24"/>
          <w:highlight w:val="none"/>
          <w:u w:val="single"/>
        </w:rPr>
        <w:t xml:space="preserve">合格</w:t>
      </w:r>
      <w:r>
        <w:rPr>
          <w:color w:val="auto"/>
          <w:sz w:val="24"/>
          <w:highlight w:val="none"/>
          <w:u w:val="single"/>
        </w:rPr>
        <w:t xml:space="preserve">并投入使用，质保期</w:t>
      </w:r>
      <w:r>
        <w:rPr>
          <w:rFonts w:hint="eastAsia"/>
          <w:color w:val="auto"/>
          <w:sz w:val="24"/>
          <w:highlight w:val="none"/>
          <w:u w:val="single"/>
        </w:rPr>
        <w:t xml:space="preserve">自验收合格之日起    </w:t>
      </w:r>
      <w:r>
        <w:rPr>
          <w:color w:val="auto"/>
          <w:sz w:val="24"/>
          <w:highlight w:val="none"/>
          <w:u w:val="single"/>
        </w:rPr>
        <w:t xml:space="preserve">年</w:t>
      </w:r>
      <w:r>
        <w:rPr>
          <w:color w:val="auto"/>
          <w:sz w:val="24"/>
          <w:highlight w:val="none"/>
        </w:rPr>
        <w:t xml:space="preserve">；</w:t>
      </w:r>
      <w:r>
        <w:rPr>
          <w:color w:val="auto"/>
          <w:sz w:val="24"/>
          <w:highlight w:val="none"/>
          <w:u w:val="single"/>
        </w:rPr>
      </w:r>
    </w:p>
    <w:p>
      <w:pPr>
        <w:pBdr/>
        <w:spacing w:line="360" w:lineRule="auto"/>
        <w:ind w:firstLine="480"/>
        <w:rPr>
          <w:color w:val="auto"/>
          <w:sz w:val="24"/>
          <w:highlight w:val="none"/>
        </w:rPr>
      </w:pPr>
      <w:r>
        <w:rPr>
          <w:color w:val="auto"/>
          <w:sz w:val="24"/>
          <w:highlight w:val="none"/>
        </w:rPr>
        <w:t xml:space="preserve">1.5.2交付地点：</w:t>
      </w:r>
      <w:r>
        <w:rPr>
          <w:color w:val="auto"/>
          <w:sz w:val="24"/>
          <w:highlight w:val="none"/>
          <w:u w:val="single"/>
        </w:rPr>
        <w:t xml:space="preserve">常州工程职业技术学院；</w:t>
      </w:r>
      <w:r>
        <w:rPr>
          <w:color w:val="auto"/>
          <w:sz w:val="24"/>
          <w:highlight w:val="none"/>
        </w:rPr>
      </w:r>
    </w:p>
    <w:p>
      <w:pPr>
        <w:pBdr/>
        <w:spacing w:line="360" w:lineRule="auto"/>
        <w:ind w:firstLine="480"/>
        <w:rPr>
          <w:color w:val="auto"/>
          <w:sz w:val="24"/>
          <w:highlight w:val="none"/>
        </w:rPr>
      </w:pPr>
      <w:r>
        <w:rPr>
          <w:color w:val="auto"/>
          <w:sz w:val="24"/>
          <w:highlight w:val="none"/>
        </w:rPr>
        <w:t xml:space="preserve">1.5.3交付方式：</w:t>
      </w:r>
      <w:r>
        <w:rPr>
          <w:color w:val="auto"/>
          <w:sz w:val="24"/>
          <w:highlight w:val="none"/>
          <w:u w:val="single"/>
        </w:rPr>
        <w:t xml:space="preserve">现场安装调试</w:t>
      </w:r>
      <w:r>
        <w:rPr>
          <w:color w:val="auto"/>
          <w:sz w:val="24"/>
          <w:highlight w:val="none"/>
        </w:rPr>
        <w:t xml:space="preserve">。</w:t>
      </w:r>
      <w:r>
        <w:rPr>
          <w:color w:val="auto"/>
          <w:sz w:val="24"/>
          <w:highlight w:val="none"/>
        </w:rPr>
      </w:r>
    </w:p>
    <w:p>
      <w:pPr>
        <w:pStyle w:val="1064"/>
        <w:pBdr/>
        <w:spacing/>
        <w:ind w:firstLine="482"/>
        <w:rPr>
          <w:rFonts w:ascii="Times New Roman" w:hAnsi="Times New Roman"/>
          <w:b/>
          <w:color w:val="auto"/>
          <w:szCs w:val="24"/>
          <w:highlight w:val="none"/>
        </w:rPr>
      </w:pPr>
      <w:r>
        <w:rPr>
          <w:rFonts w:hint="eastAsia" w:ascii="Times New Roman" w:hAnsi="Times New Roman"/>
          <w:b/>
          <w:color w:val="auto"/>
          <w:szCs w:val="24"/>
          <w:highlight w:val="none"/>
        </w:rPr>
        <w:t xml:space="preserve">1.6 检验和验收</w:t>
      </w:r>
      <w:r>
        <w:rPr>
          <w:rFonts w:ascii="Times New Roman" w:hAnsi="Times New Roman"/>
          <w:b/>
          <w:color w:val="auto"/>
          <w:szCs w:val="24"/>
          <w:highlight w:val="none"/>
        </w:rPr>
      </w:r>
    </w:p>
    <w:p>
      <w:pPr>
        <w:pStyle w:val="1108"/>
        <w:pBdr/>
        <w:spacing w:line="360" w:lineRule="auto"/>
        <w:ind w:firstLine="480"/>
        <w:contextualSpacing w:val="true"/>
        <w:rPr>
          <w:rFonts w:ascii="Times New Roman" w:hAnsi="Times New Roman"/>
          <w:bCs/>
          <w:color w:val="auto"/>
          <w:sz w:val="24"/>
          <w:szCs w:val="24"/>
          <w:highlight w:val="none"/>
        </w:rPr>
      </w:pPr>
      <w:r>
        <w:rPr>
          <w:rFonts w:hint="eastAsia" w:ascii="Times New Roman" w:hAnsi="Times New Roman"/>
          <w:bCs/>
          <w:color w:val="auto"/>
          <w:sz w:val="24"/>
          <w:szCs w:val="24"/>
          <w:highlight w:val="none"/>
        </w:rPr>
        <w:t xml:space="preserve">1.6.</w:t>
      </w:r>
      <w:r>
        <w:rPr>
          <w:rFonts w:ascii="Times New Roman" w:hAnsi="Times New Roman"/>
          <w:bCs/>
          <w:color w:val="auto"/>
          <w:sz w:val="24"/>
          <w:szCs w:val="24"/>
          <w:highlight w:val="none"/>
        </w:rPr>
        <w:t xml:space="preserve">1.出厂检验：</w:t>
      </w:r>
      <w:r>
        <w:rPr>
          <w:rFonts w:hint="eastAsia" w:ascii="Times New Roman" w:hAnsi="Times New Roman"/>
          <w:bCs/>
          <w:color w:val="auto"/>
          <w:sz w:val="24"/>
          <w:szCs w:val="24"/>
          <w:highlight w:val="none"/>
        </w:rPr>
        <w:t xml:space="preserve">乙方</w:t>
      </w:r>
      <w:r>
        <w:rPr>
          <w:rFonts w:ascii="Times New Roman" w:hAnsi="Times New Roman"/>
          <w:bCs/>
          <w:color w:val="auto"/>
          <w:sz w:val="24"/>
          <w:szCs w:val="24"/>
          <w:highlight w:val="none"/>
        </w:rPr>
        <w:t xml:space="preserve">提供货物的产品合格证。</w:t>
      </w:r>
      <w:r>
        <w:rPr>
          <w:rFonts w:ascii="Times New Roman" w:hAnsi="Times New Roman"/>
          <w:bCs/>
          <w:color w:val="auto"/>
          <w:sz w:val="24"/>
          <w:szCs w:val="24"/>
          <w:highlight w:val="none"/>
        </w:rPr>
      </w:r>
    </w:p>
    <w:p>
      <w:pPr>
        <w:pStyle w:val="1108"/>
        <w:pBdr/>
        <w:spacing w:line="360" w:lineRule="auto"/>
        <w:ind w:firstLine="480"/>
        <w:contextualSpacing w:val="true"/>
        <w:rPr>
          <w:rFonts w:ascii="Times New Roman" w:hAnsi="Times New Roman"/>
          <w:bCs/>
          <w:color w:val="auto"/>
          <w:sz w:val="24"/>
          <w:szCs w:val="24"/>
          <w:highlight w:val="none"/>
        </w:rPr>
      </w:pPr>
      <w:r>
        <w:rPr>
          <w:rFonts w:hint="eastAsia" w:ascii="Times New Roman" w:hAnsi="Times New Roman"/>
          <w:bCs/>
          <w:color w:val="auto"/>
          <w:sz w:val="24"/>
          <w:szCs w:val="24"/>
          <w:highlight w:val="none"/>
        </w:rPr>
        <w:t xml:space="preserve">1.6.</w:t>
      </w:r>
      <w:r>
        <w:rPr>
          <w:rFonts w:ascii="Times New Roman" w:hAnsi="Times New Roman"/>
          <w:bCs/>
          <w:color w:val="auto"/>
          <w:sz w:val="24"/>
          <w:szCs w:val="24"/>
          <w:highlight w:val="none"/>
        </w:rPr>
        <w:t xml:space="preserve">2.到货检验：货物运达目的地后，</w:t>
      </w:r>
      <w:r>
        <w:rPr>
          <w:rFonts w:hint="eastAsia" w:ascii="Times New Roman" w:hAnsi="Times New Roman"/>
          <w:bCs/>
          <w:color w:val="auto"/>
          <w:sz w:val="24"/>
          <w:szCs w:val="24"/>
          <w:highlight w:val="none"/>
        </w:rPr>
        <w:t xml:space="preserve">甲方</w:t>
      </w:r>
      <w:r>
        <w:rPr>
          <w:rFonts w:ascii="Times New Roman" w:hAnsi="Times New Roman"/>
          <w:bCs/>
          <w:color w:val="auto"/>
          <w:sz w:val="24"/>
          <w:szCs w:val="24"/>
          <w:highlight w:val="none"/>
        </w:rPr>
        <w:t xml:space="preserve">通知</w:t>
      </w:r>
      <w:r>
        <w:rPr>
          <w:rFonts w:hint="eastAsia" w:ascii="Times New Roman" w:hAnsi="Times New Roman"/>
          <w:bCs/>
          <w:color w:val="auto"/>
          <w:sz w:val="24"/>
          <w:szCs w:val="24"/>
          <w:highlight w:val="none"/>
        </w:rPr>
        <w:t xml:space="preserve">乙方</w:t>
      </w:r>
      <w:r>
        <w:rPr>
          <w:rFonts w:ascii="Times New Roman" w:hAnsi="Times New Roman"/>
          <w:bCs/>
          <w:color w:val="auto"/>
          <w:sz w:val="24"/>
          <w:szCs w:val="24"/>
          <w:highlight w:val="none"/>
        </w:rPr>
        <w:t xml:space="preserve">派员及验收部门赴现场共同清验交收，并形成记录材料。清验中，若发现货物由于非采购人原因（包括运输）发生任何损坏、缺陷、缺少或与合同规定的质量标准和规范不符，应做好记录，并由双方代表签字，各执一份，作为</w:t>
      </w:r>
      <w:r>
        <w:rPr>
          <w:rFonts w:hint="eastAsia" w:ascii="Times New Roman" w:hAnsi="Times New Roman"/>
          <w:bCs/>
          <w:color w:val="auto"/>
          <w:sz w:val="24"/>
          <w:szCs w:val="24"/>
          <w:highlight w:val="none"/>
        </w:rPr>
        <w:t xml:space="preserve">甲方</w:t>
      </w:r>
      <w:r>
        <w:rPr>
          <w:rFonts w:ascii="Times New Roman" w:hAnsi="Times New Roman"/>
          <w:bCs/>
          <w:color w:val="auto"/>
          <w:sz w:val="24"/>
          <w:szCs w:val="24"/>
          <w:highlight w:val="none"/>
        </w:rPr>
        <w:t xml:space="preserve">向</w:t>
      </w:r>
      <w:r>
        <w:rPr>
          <w:rFonts w:hint="eastAsia" w:ascii="Times New Roman" w:hAnsi="Times New Roman"/>
          <w:bCs/>
          <w:color w:val="auto"/>
          <w:sz w:val="24"/>
          <w:szCs w:val="24"/>
          <w:highlight w:val="none"/>
        </w:rPr>
        <w:t xml:space="preserve">乙方</w:t>
      </w:r>
      <w:r>
        <w:rPr>
          <w:rFonts w:ascii="Times New Roman" w:hAnsi="Times New Roman"/>
          <w:bCs/>
          <w:color w:val="auto"/>
          <w:sz w:val="24"/>
          <w:szCs w:val="24"/>
          <w:highlight w:val="none"/>
        </w:rPr>
        <w:t xml:space="preserve">提出修理、更换、索赔的依据。若</w:t>
      </w:r>
      <w:r>
        <w:rPr>
          <w:rFonts w:hint="eastAsia" w:ascii="Times New Roman" w:hAnsi="Times New Roman"/>
          <w:bCs/>
          <w:color w:val="auto"/>
          <w:sz w:val="24"/>
          <w:szCs w:val="24"/>
          <w:highlight w:val="none"/>
        </w:rPr>
        <w:t xml:space="preserve">乙方</w:t>
      </w:r>
      <w:r>
        <w:rPr>
          <w:rFonts w:ascii="Times New Roman" w:hAnsi="Times New Roman"/>
          <w:bCs/>
          <w:color w:val="auto"/>
          <w:sz w:val="24"/>
          <w:szCs w:val="24"/>
          <w:highlight w:val="none"/>
        </w:rPr>
        <w:t xml:space="preserve">代表未按约定时间赴现场参加验收，</w:t>
      </w:r>
      <w:r>
        <w:rPr>
          <w:rFonts w:hint="eastAsia" w:ascii="Times New Roman" w:hAnsi="Times New Roman"/>
          <w:bCs/>
          <w:color w:val="auto"/>
          <w:sz w:val="24"/>
          <w:szCs w:val="24"/>
          <w:highlight w:val="none"/>
        </w:rPr>
        <w:t xml:space="preserve">甲方</w:t>
      </w:r>
      <w:r>
        <w:rPr>
          <w:rFonts w:ascii="Times New Roman" w:hAnsi="Times New Roman"/>
          <w:bCs/>
          <w:color w:val="auto"/>
          <w:sz w:val="24"/>
          <w:szCs w:val="24"/>
          <w:highlight w:val="none"/>
        </w:rPr>
        <w:t xml:space="preserve">有权自行开箱清点检验，其检验结果和记录对双方同样有效，并作为</w:t>
      </w:r>
      <w:r>
        <w:rPr>
          <w:rFonts w:hint="eastAsia" w:ascii="Times New Roman" w:hAnsi="Times New Roman"/>
          <w:bCs/>
          <w:color w:val="auto"/>
          <w:sz w:val="24"/>
          <w:szCs w:val="24"/>
          <w:highlight w:val="none"/>
        </w:rPr>
        <w:t xml:space="preserve">甲方</w:t>
      </w:r>
      <w:r>
        <w:rPr>
          <w:rFonts w:ascii="Times New Roman" w:hAnsi="Times New Roman"/>
          <w:bCs/>
          <w:color w:val="auto"/>
          <w:sz w:val="24"/>
          <w:szCs w:val="24"/>
          <w:highlight w:val="none"/>
        </w:rPr>
        <w:t xml:space="preserve">向</w:t>
      </w:r>
      <w:r>
        <w:rPr>
          <w:rFonts w:hint="eastAsia" w:ascii="Times New Roman" w:hAnsi="Times New Roman"/>
          <w:bCs/>
          <w:color w:val="auto"/>
          <w:sz w:val="24"/>
          <w:szCs w:val="24"/>
          <w:highlight w:val="none"/>
        </w:rPr>
        <w:t xml:space="preserve">乙方</w:t>
      </w:r>
      <w:r>
        <w:rPr>
          <w:rFonts w:ascii="Times New Roman" w:hAnsi="Times New Roman"/>
          <w:bCs/>
          <w:color w:val="auto"/>
          <w:sz w:val="24"/>
          <w:szCs w:val="24"/>
          <w:highlight w:val="none"/>
        </w:rPr>
        <w:t xml:space="preserve">索赔的有效证据。</w:t>
      </w:r>
      <w:r>
        <w:rPr>
          <w:rFonts w:ascii="Times New Roman" w:hAnsi="Times New Roman"/>
          <w:bCs/>
          <w:color w:val="auto"/>
          <w:sz w:val="24"/>
          <w:szCs w:val="24"/>
          <w:highlight w:val="none"/>
        </w:rPr>
      </w:r>
    </w:p>
    <w:p>
      <w:pPr>
        <w:pStyle w:val="1108"/>
        <w:pBdr/>
        <w:spacing w:line="360" w:lineRule="auto"/>
        <w:ind w:firstLine="480"/>
        <w:contextualSpacing w:val="true"/>
        <w:rPr>
          <w:rFonts w:ascii="Times New Roman" w:hAnsi="Times New Roman"/>
          <w:bCs/>
          <w:color w:val="auto"/>
          <w:sz w:val="24"/>
          <w:szCs w:val="24"/>
          <w:highlight w:val="none"/>
        </w:rPr>
      </w:pPr>
      <w:r>
        <w:rPr>
          <w:rFonts w:ascii="Times New Roman" w:hAnsi="Times New Roman"/>
          <w:bCs/>
          <w:color w:val="auto"/>
          <w:sz w:val="24"/>
          <w:szCs w:val="24"/>
          <w:highlight w:val="none"/>
        </w:rPr>
        <w:t xml:space="preserve">3.安装调试检验：货物安装调整后进行试运行，结束后由</w:t>
      </w:r>
      <w:r>
        <w:rPr>
          <w:rFonts w:hint="eastAsia" w:ascii="Times New Roman" w:hAnsi="Times New Roman"/>
          <w:bCs/>
          <w:color w:val="auto"/>
          <w:sz w:val="24"/>
          <w:szCs w:val="24"/>
          <w:highlight w:val="none"/>
        </w:rPr>
        <w:t xml:space="preserve">甲方</w:t>
      </w:r>
      <w:r>
        <w:rPr>
          <w:rFonts w:ascii="Times New Roman" w:hAnsi="Times New Roman"/>
          <w:bCs/>
          <w:color w:val="auto"/>
          <w:sz w:val="24"/>
          <w:szCs w:val="24"/>
          <w:highlight w:val="none"/>
        </w:rPr>
        <w:t xml:space="preserve">组织相关部门进行验收，并出具验收结果。若对验收结果有异议，可由双方委托权威的第三方检验机构进行检验。检验结果对双方都有约束力，检验费用由责任方负担。</w:t>
      </w:r>
      <w:r>
        <w:rPr>
          <w:rFonts w:ascii="Times New Roman" w:hAnsi="Times New Roman"/>
          <w:bCs/>
          <w:color w:val="auto"/>
          <w:sz w:val="24"/>
          <w:szCs w:val="24"/>
          <w:highlight w:val="none"/>
        </w:rPr>
      </w:r>
    </w:p>
    <w:p>
      <w:pPr>
        <w:pStyle w:val="1108"/>
        <w:pBdr/>
        <w:spacing w:line="360" w:lineRule="auto"/>
        <w:ind w:firstLine="480"/>
        <w:contextualSpacing w:val="true"/>
        <w:rPr>
          <w:rFonts w:ascii="Times New Roman" w:hAnsi="Times New Roman"/>
          <w:bCs/>
          <w:color w:val="auto"/>
          <w:sz w:val="24"/>
          <w:szCs w:val="24"/>
          <w:highlight w:val="none"/>
        </w:rPr>
      </w:pPr>
      <w:r>
        <w:rPr>
          <w:rFonts w:ascii="Times New Roman" w:hAnsi="Times New Roman"/>
          <w:bCs/>
          <w:color w:val="auto"/>
          <w:sz w:val="24"/>
          <w:szCs w:val="24"/>
          <w:highlight w:val="none"/>
        </w:rPr>
        <w:t xml:space="preserve">4.配套服务检验：</w:t>
      </w:r>
      <w:r>
        <w:rPr>
          <w:rFonts w:hint="eastAsia" w:ascii="Times New Roman" w:hAnsi="Times New Roman"/>
          <w:bCs/>
          <w:color w:val="auto"/>
          <w:sz w:val="24"/>
          <w:szCs w:val="24"/>
          <w:highlight w:val="none"/>
        </w:rPr>
        <w:t xml:space="preserve">乙方</w:t>
      </w:r>
      <w:r>
        <w:rPr>
          <w:rFonts w:ascii="Times New Roman" w:hAnsi="Times New Roman"/>
          <w:bCs/>
          <w:color w:val="auto"/>
          <w:sz w:val="24"/>
          <w:szCs w:val="24"/>
          <w:highlight w:val="none"/>
        </w:rPr>
        <w:t xml:space="preserve">必须提供货物的现场安装、启动、调试、监督等服务；提供标的物组装和一般维修所必须的工具；提供在合同规定的期限内对所提供货物实行运行监督、维修服务的前提条件是该服务并不能免除</w:t>
      </w:r>
      <w:r>
        <w:rPr>
          <w:rFonts w:hint="eastAsia" w:ascii="Times New Roman" w:hAnsi="Times New Roman"/>
          <w:bCs/>
          <w:color w:val="auto"/>
          <w:sz w:val="24"/>
          <w:szCs w:val="24"/>
          <w:highlight w:val="none"/>
        </w:rPr>
        <w:t xml:space="preserve">乙方</w:t>
      </w:r>
      <w:r>
        <w:rPr>
          <w:rFonts w:ascii="Times New Roman" w:hAnsi="Times New Roman"/>
          <w:bCs/>
          <w:color w:val="auto"/>
          <w:sz w:val="24"/>
          <w:szCs w:val="24"/>
          <w:highlight w:val="none"/>
        </w:rPr>
        <w:t xml:space="preserve">在质量保证期内所承担的义务；</w:t>
      </w:r>
      <w:r>
        <w:rPr>
          <w:rFonts w:ascii="Times New Roman" w:hAnsi="Times New Roman"/>
          <w:bCs/>
          <w:color w:val="auto"/>
          <w:sz w:val="24"/>
          <w:szCs w:val="24"/>
          <w:highlight w:val="none"/>
        </w:rPr>
      </w:r>
    </w:p>
    <w:p>
      <w:pPr>
        <w:pStyle w:val="1108"/>
        <w:pBdr/>
        <w:spacing w:line="360" w:lineRule="auto"/>
        <w:ind w:firstLine="480"/>
        <w:contextualSpacing w:val="true"/>
        <w:rPr>
          <w:rFonts w:ascii="Times New Roman" w:hAnsi="Times New Roman" w:eastAsia="仿宋" w:cs="仿宋"/>
          <w:bCs/>
          <w:color w:val="auto"/>
          <w:sz w:val="24"/>
          <w:szCs w:val="24"/>
          <w:highlight w:val="none"/>
        </w:rPr>
      </w:pPr>
      <w:r>
        <w:rPr>
          <w:rFonts w:ascii="Times New Roman" w:hAnsi="Times New Roman"/>
          <w:bCs/>
          <w:color w:val="auto"/>
          <w:sz w:val="24"/>
          <w:szCs w:val="24"/>
          <w:highlight w:val="none"/>
        </w:rPr>
        <w:t xml:space="preserve">5.提出异议的时间和办法：如有任何货物经检验和试验不符合技术规范的要求，</w:t>
      </w:r>
      <w:r>
        <w:rPr>
          <w:rFonts w:hint="eastAsia" w:ascii="Times New Roman" w:hAnsi="Times New Roman"/>
          <w:bCs/>
          <w:color w:val="auto"/>
          <w:sz w:val="24"/>
          <w:szCs w:val="24"/>
          <w:highlight w:val="none"/>
        </w:rPr>
        <w:t xml:space="preserve">甲方</w:t>
      </w:r>
      <w:r>
        <w:rPr>
          <w:rFonts w:ascii="Times New Roman" w:hAnsi="Times New Roman"/>
          <w:bCs/>
          <w:color w:val="auto"/>
          <w:sz w:val="24"/>
          <w:szCs w:val="24"/>
          <w:highlight w:val="none"/>
        </w:rPr>
        <w:t xml:space="preserve">可以拒收。</w:t>
      </w:r>
      <w:r>
        <w:rPr>
          <w:rFonts w:hint="eastAsia" w:ascii="Times New Roman" w:hAnsi="Times New Roman"/>
          <w:bCs/>
          <w:color w:val="auto"/>
          <w:sz w:val="24"/>
          <w:szCs w:val="24"/>
          <w:highlight w:val="none"/>
        </w:rPr>
        <w:t xml:space="preserve">乙方</w:t>
      </w:r>
      <w:r>
        <w:rPr>
          <w:rFonts w:ascii="Times New Roman" w:hAnsi="Times New Roman"/>
          <w:bCs/>
          <w:color w:val="auto"/>
          <w:sz w:val="24"/>
          <w:szCs w:val="24"/>
          <w:highlight w:val="none"/>
        </w:rPr>
        <w:t xml:space="preserve">应更换被拒收的货物，使之符合技术规范书的要求，</w:t>
      </w:r>
      <w:r>
        <w:rPr>
          <w:rFonts w:hint="eastAsia" w:ascii="Times New Roman" w:hAnsi="Times New Roman"/>
          <w:bCs/>
          <w:color w:val="auto"/>
          <w:sz w:val="24"/>
          <w:szCs w:val="24"/>
          <w:highlight w:val="none"/>
        </w:rPr>
        <w:t xml:space="preserve">乙方</w:t>
      </w:r>
      <w:r>
        <w:rPr>
          <w:rFonts w:ascii="Times New Roman" w:hAnsi="Times New Roman"/>
          <w:bCs/>
          <w:color w:val="auto"/>
          <w:sz w:val="24"/>
          <w:szCs w:val="24"/>
          <w:highlight w:val="none"/>
        </w:rPr>
        <w:t xml:space="preserve">承担由此发生的一切费用。</w:t>
      </w:r>
      <w:r>
        <w:rPr>
          <w:rFonts w:hint="eastAsia" w:ascii="Times New Roman" w:hAnsi="Times New Roman"/>
          <w:bCs/>
          <w:color w:val="auto"/>
          <w:sz w:val="24"/>
          <w:szCs w:val="24"/>
          <w:highlight w:val="none"/>
        </w:rPr>
        <w:t xml:space="preserve">乙方</w:t>
      </w:r>
      <w:r>
        <w:rPr>
          <w:rFonts w:ascii="Times New Roman" w:hAnsi="Times New Roman"/>
          <w:bCs/>
          <w:color w:val="auto"/>
          <w:sz w:val="24"/>
          <w:szCs w:val="24"/>
          <w:highlight w:val="none"/>
        </w:rPr>
        <w:t xml:space="preserve">如对</w:t>
      </w:r>
      <w:r>
        <w:rPr>
          <w:rFonts w:hint="eastAsia" w:ascii="Times New Roman" w:hAnsi="Times New Roman"/>
          <w:bCs/>
          <w:color w:val="auto"/>
          <w:sz w:val="24"/>
          <w:szCs w:val="24"/>
          <w:highlight w:val="none"/>
        </w:rPr>
        <w:t xml:space="preserve">甲方</w:t>
      </w:r>
      <w:r>
        <w:rPr>
          <w:rFonts w:ascii="Times New Roman" w:hAnsi="Times New Roman"/>
          <w:bCs/>
          <w:color w:val="auto"/>
          <w:sz w:val="24"/>
          <w:szCs w:val="24"/>
          <w:highlight w:val="none"/>
        </w:rPr>
        <w:t xml:space="preserve">提出的修理、更换、索赔要求有异议，应在接到</w:t>
      </w:r>
      <w:r>
        <w:rPr>
          <w:rFonts w:hint="eastAsia" w:ascii="Times New Roman" w:hAnsi="Times New Roman"/>
          <w:bCs/>
          <w:color w:val="auto"/>
          <w:sz w:val="24"/>
          <w:szCs w:val="24"/>
          <w:highlight w:val="none"/>
        </w:rPr>
        <w:t xml:space="preserve">甲方</w:t>
      </w:r>
      <w:r>
        <w:rPr>
          <w:rFonts w:ascii="Times New Roman" w:hAnsi="Times New Roman"/>
          <w:bCs/>
          <w:color w:val="auto"/>
          <w:sz w:val="24"/>
          <w:szCs w:val="24"/>
          <w:highlight w:val="none"/>
        </w:rPr>
        <w:t xml:space="preserve">书面通知后3天内提出，并在该时间内自费派代表赴现场同</w:t>
      </w:r>
      <w:r>
        <w:rPr>
          <w:rFonts w:hint="eastAsia" w:ascii="Times New Roman" w:hAnsi="Times New Roman"/>
          <w:bCs/>
          <w:color w:val="auto"/>
          <w:sz w:val="24"/>
          <w:szCs w:val="24"/>
          <w:highlight w:val="none"/>
        </w:rPr>
        <w:t xml:space="preserve">甲方</w:t>
      </w:r>
      <w:r>
        <w:rPr>
          <w:rFonts w:ascii="Times New Roman" w:hAnsi="Times New Roman"/>
          <w:bCs/>
          <w:color w:val="auto"/>
          <w:sz w:val="24"/>
          <w:szCs w:val="24"/>
          <w:highlight w:val="none"/>
        </w:rPr>
        <w:t xml:space="preserve">代表共同复验。</w:t>
      </w:r>
      <w:r>
        <w:rPr>
          <w:rFonts w:hint="eastAsia" w:ascii="Times New Roman" w:hAnsi="Times New Roman"/>
          <w:bCs/>
          <w:color w:val="auto"/>
          <w:sz w:val="24"/>
          <w:szCs w:val="24"/>
          <w:highlight w:val="none"/>
        </w:rPr>
        <w:t xml:space="preserve">乙方</w:t>
      </w:r>
      <w:r>
        <w:rPr>
          <w:rFonts w:ascii="Times New Roman" w:hAnsi="Times New Roman"/>
          <w:bCs/>
          <w:color w:val="auto"/>
          <w:sz w:val="24"/>
          <w:szCs w:val="24"/>
          <w:highlight w:val="none"/>
        </w:rPr>
        <w:t xml:space="preserve">在接到</w:t>
      </w:r>
      <w:r>
        <w:rPr>
          <w:rFonts w:hint="eastAsia" w:ascii="Times New Roman" w:hAnsi="Times New Roman"/>
          <w:bCs/>
          <w:color w:val="auto"/>
          <w:sz w:val="24"/>
          <w:szCs w:val="24"/>
          <w:highlight w:val="none"/>
        </w:rPr>
        <w:t xml:space="preserve">甲方</w:t>
      </w:r>
      <w:r>
        <w:rPr>
          <w:rFonts w:ascii="Times New Roman" w:hAnsi="Times New Roman"/>
          <w:bCs/>
          <w:color w:val="auto"/>
          <w:sz w:val="24"/>
          <w:szCs w:val="24"/>
          <w:highlight w:val="none"/>
        </w:rPr>
        <w:t xml:space="preserve">按本合同规定提出的索赔通知后，应尽快修理、更换或补发短缺部分，由此产生的制造、修理和运费及保险费均由</w:t>
      </w:r>
      <w:r>
        <w:rPr>
          <w:rFonts w:hint="eastAsia" w:ascii="Times New Roman" w:hAnsi="Times New Roman"/>
          <w:bCs/>
          <w:color w:val="auto"/>
          <w:sz w:val="24"/>
          <w:szCs w:val="24"/>
          <w:highlight w:val="none"/>
        </w:rPr>
        <w:t xml:space="preserve">乙方</w:t>
      </w:r>
      <w:r>
        <w:rPr>
          <w:rFonts w:ascii="Times New Roman" w:hAnsi="Times New Roman"/>
          <w:bCs/>
          <w:color w:val="auto"/>
          <w:sz w:val="24"/>
          <w:szCs w:val="24"/>
          <w:highlight w:val="none"/>
        </w:rPr>
        <w:t xml:space="preserve">负担。上述索赔，</w:t>
      </w:r>
      <w:r>
        <w:rPr>
          <w:rFonts w:hint="eastAsia" w:ascii="Times New Roman" w:hAnsi="Times New Roman"/>
          <w:bCs/>
          <w:color w:val="auto"/>
          <w:sz w:val="24"/>
          <w:szCs w:val="24"/>
          <w:highlight w:val="none"/>
        </w:rPr>
        <w:t xml:space="preserve">甲方</w:t>
      </w:r>
      <w:r>
        <w:rPr>
          <w:rFonts w:ascii="Times New Roman" w:hAnsi="Times New Roman"/>
          <w:bCs/>
          <w:color w:val="auto"/>
          <w:sz w:val="24"/>
          <w:szCs w:val="24"/>
          <w:highlight w:val="none"/>
        </w:rPr>
        <w:t xml:space="preserve">从付款中扣除。</w:t>
      </w:r>
      <w:r>
        <w:rPr>
          <w:rFonts w:ascii="Times New Roman" w:hAnsi="Times New Roman" w:eastAsia="仿宋" w:cs="仿宋"/>
          <w:bCs/>
          <w:color w:val="auto"/>
          <w:sz w:val="24"/>
          <w:szCs w:val="24"/>
          <w:highlight w:val="none"/>
        </w:rPr>
      </w:r>
    </w:p>
    <w:p>
      <w:pPr>
        <w:pStyle w:val="1065"/>
        <w:pBdr/>
        <w:spacing/>
        <w:ind w:firstLine="482" w:left="0"/>
        <w:rPr>
          <w:b/>
          <w:color w:val="auto"/>
          <w:sz w:val="24"/>
          <w:highlight w:val="none"/>
        </w:rPr>
      </w:pPr>
      <w:r>
        <w:rPr>
          <w:rFonts w:hint="eastAsia"/>
          <w:b/>
          <w:color w:val="auto"/>
          <w:sz w:val="24"/>
          <w:highlight w:val="none"/>
        </w:rPr>
        <w:t xml:space="preserve">1.7 质量保证期与售后服务</w:t>
      </w:r>
      <w:r>
        <w:rPr>
          <w:b/>
          <w:color w:val="auto"/>
          <w:sz w:val="24"/>
          <w:highlight w:val="none"/>
        </w:rPr>
      </w:r>
    </w:p>
    <w:p>
      <w:pPr>
        <w:widowControl w:val="true"/>
        <w:pBdr/>
        <w:spacing w:line="360" w:lineRule="auto"/>
        <w:ind w:firstLine="480"/>
        <w:rPr>
          <w:bCs/>
          <w:color w:val="auto"/>
          <w:sz w:val="24"/>
          <w:highlight w:val="none"/>
        </w:rPr>
      </w:pPr>
      <w:r>
        <w:rPr>
          <w:bCs/>
          <w:color w:val="auto"/>
          <w:sz w:val="24"/>
          <w:highlight w:val="none"/>
        </w:rPr>
        <w:t xml:space="preserve">1</w:t>
      </w:r>
      <w:r>
        <w:rPr>
          <w:rFonts w:hint="eastAsia"/>
          <w:bCs/>
          <w:color w:val="auto"/>
          <w:sz w:val="24"/>
          <w:highlight w:val="none"/>
        </w:rPr>
        <w:t xml:space="preserve">.7.1</w:t>
      </w:r>
      <w:r>
        <w:rPr>
          <w:bCs/>
          <w:color w:val="auto"/>
          <w:sz w:val="24"/>
          <w:highlight w:val="none"/>
        </w:rPr>
        <w:t xml:space="preserve">.设备免费保修期2年，【免费保修期从</w:t>
      </w:r>
      <w:r>
        <w:rPr>
          <w:color w:val="auto"/>
          <w:sz w:val="24"/>
          <w:highlight w:val="none"/>
        </w:rPr>
        <w:t xml:space="preserve">验收合格之日</w:t>
      </w:r>
      <w:r>
        <w:rPr>
          <w:bCs/>
          <w:color w:val="auto"/>
          <w:sz w:val="24"/>
          <w:highlight w:val="none"/>
        </w:rPr>
        <w:t xml:space="preserve">起计算】，提供终身维护、技术支持服务。</w:t>
      </w:r>
      <w:r>
        <w:rPr>
          <w:bCs/>
          <w:color w:val="auto"/>
          <w:sz w:val="24"/>
          <w:highlight w:val="none"/>
        </w:rPr>
      </w:r>
    </w:p>
    <w:p>
      <w:pPr>
        <w:widowControl w:val="true"/>
        <w:pBdr/>
        <w:spacing w:line="360" w:lineRule="auto"/>
        <w:ind w:firstLine="480"/>
        <w:rPr>
          <w:bCs/>
          <w:color w:val="auto"/>
          <w:sz w:val="24"/>
          <w:highlight w:val="none"/>
        </w:rPr>
      </w:pPr>
      <w:r>
        <w:rPr>
          <w:bCs/>
          <w:color w:val="auto"/>
          <w:sz w:val="24"/>
          <w:highlight w:val="none"/>
        </w:rPr>
        <w:t xml:space="preserve">1</w:t>
      </w:r>
      <w:r>
        <w:rPr>
          <w:rFonts w:hint="eastAsia"/>
          <w:bCs/>
          <w:color w:val="auto"/>
          <w:sz w:val="24"/>
          <w:highlight w:val="none"/>
        </w:rPr>
        <w:t xml:space="preserve">.7.</w:t>
      </w:r>
      <w:r>
        <w:rPr>
          <w:bCs/>
          <w:color w:val="auto"/>
          <w:sz w:val="24"/>
          <w:highlight w:val="none"/>
        </w:rPr>
        <w:t xml:space="preserve">2.</w:t>
      </w:r>
      <w:r>
        <w:rPr>
          <w:rFonts w:hint="eastAsia"/>
          <w:bCs/>
          <w:color w:val="auto"/>
          <w:sz w:val="24"/>
          <w:highlight w:val="none"/>
        </w:rPr>
        <w:t xml:space="preserve">乙方</w:t>
      </w:r>
      <w:r>
        <w:rPr>
          <w:bCs/>
          <w:color w:val="auto"/>
          <w:sz w:val="24"/>
          <w:highlight w:val="none"/>
        </w:rPr>
        <w:t xml:space="preserve">须</w:t>
      </w:r>
      <w:r>
        <w:rPr>
          <w:color w:val="auto"/>
          <w:sz w:val="24"/>
          <w:highlight w:val="none"/>
        </w:rPr>
        <w:t xml:space="preserve">提供项目实施范围以及故障解决方案、响应时间、应急处理方案、专业技术人员保障、售后服务电话，提供满足要求的培训，并有条件提供持续的技术培训服务和培训能力。</w:t>
      </w:r>
      <w:r>
        <w:rPr>
          <w:bCs/>
          <w:color w:val="auto"/>
          <w:sz w:val="24"/>
          <w:highlight w:val="none"/>
        </w:rPr>
      </w:r>
    </w:p>
    <w:p>
      <w:pPr>
        <w:widowControl w:val="true"/>
        <w:pBdr/>
        <w:spacing w:line="360" w:lineRule="auto"/>
        <w:ind w:firstLine="480"/>
        <w:rPr>
          <w:bCs/>
          <w:color w:val="auto"/>
          <w:sz w:val="24"/>
          <w:highlight w:val="none"/>
        </w:rPr>
      </w:pPr>
      <w:r>
        <w:rPr>
          <w:bCs/>
          <w:color w:val="auto"/>
          <w:sz w:val="24"/>
          <w:highlight w:val="none"/>
        </w:rPr>
        <w:t xml:space="preserve">1</w:t>
      </w:r>
      <w:r>
        <w:rPr>
          <w:rFonts w:hint="eastAsia"/>
          <w:bCs/>
          <w:color w:val="auto"/>
          <w:sz w:val="24"/>
          <w:highlight w:val="none"/>
        </w:rPr>
        <w:t xml:space="preserve">.7.</w:t>
      </w:r>
      <w:r>
        <w:rPr>
          <w:bCs/>
          <w:color w:val="auto"/>
          <w:sz w:val="24"/>
          <w:highlight w:val="none"/>
        </w:rPr>
        <w:t xml:space="preserve">3.售后跟踪服务：电话和E-MAIL技术支持，疑难问题电话支持。出现新情况，需及时提供预警和解决方案。</w:t>
      </w:r>
      <w:r>
        <w:rPr>
          <w:bCs/>
          <w:color w:val="auto"/>
          <w:sz w:val="24"/>
          <w:highlight w:val="none"/>
        </w:rPr>
      </w:r>
    </w:p>
    <w:p>
      <w:pPr>
        <w:widowControl w:val="true"/>
        <w:pBdr/>
        <w:spacing w:line="360" w:lineRule="auto"/>
        <w:ind w:firstLine="480"/>
        <w:rPr>
          <w:bCs/>
          <w:color w:val="auto"/>
          <w:sz w:val="24"/>
          <w:highlight w:val="none"/>
        </w:rPr>
      </w:pPr>
      <w:r>
        <w:rPr>
          <w:bCs/>
          <w:color w:val="auto"/>
          <w:sz w:val="24"/>
          <w:highlight w:val="none"/>
        </w:rPr>
        <w:t xml:space="preserve">1</w:t>
      </w:r>
      <w:r>
        <w:rPr>
          <w:rFonts w:hint="eastAsia"/>
          <w:bCs/>
          <w:color w:val="auto"/>
          <w:sz w:val="24"/>
          <w:highlight w:val="none"/>
        </w:rPr>
        <w:t xml:space="preserve">.7.</w:t>
      </w:r>
      <w:r>
        <w:rPr>
          <w:bCs/>
          <w:color w:val="auto"/>
          <w:sz w:val="24"/>
          <w:highlight w:val="none"/>
        </w:rPr>
        <w:t xml:space="preserve">4.</w:t>
      </w:r>
      <w:r>
        <w:rPr>
          <w:rFonts w:hint="eastAsia"/>
          <w:bCs/>
          <w:color w:val="auto"/>
          <w:sz w:val="24"/>
          <w:highlight w:val="none"/>
        </w:rPr>
        <w:t xml:space="preserve">乙方</w:t>
      </w:r>
      <w:r>
        <w:rPr>
          <w:bCs/>
          <w:color w:val="auto"/>
          <w:sz w:val="24"/>
          <w:highlight w:val="none"/>
        </w:rPr>
        <w:t xml:space="preserve">应为</w:t>
      </w:r>
      <w:r>
        <w:rPr>
          <w:rFonts w:hint="eastAsia"/>
          <w:bCs/>
          <w:color w:val="auto"/>
          <w:sz w:val="24"/>
          <w:highlight w:val="none"/>
        </w:rPr>
        <w:t xml:space="preserve">甲方</w:t>
      </w:r>
      <w:r>
        <w:rPr>
          <w:bCs/>
          <w:color w:val="auto"/>
          <w:sz w:val="24"/>
          <w:highlight w:val="none"/>
        </w:rPr>
        <w:t xml:space="preserve">提供免费培训服务，并指派专人负责与招标人联系售后服务事宜。主要培训内容为产品的基本结构、性能、主要部件的构造及处理，日常使用操作、保养与管理、常见故障的排除、紧急情况的处理等。</w:t>
      </w:r>
      <w:r>
        <w:rPr>
          <w:bCs/>
          <w:color w:val="auto"/>
          <w:sz w:val="24"/>
          <w:highlight w:val="none"/>
        </w:rPr>
      </w:r>
    </w:p>
    <w:p>
      <w:pPr>
        <w:widowControl w:val="true"/>
        <w:pBdr/>
        <w:spacing w:line="360" w:lineRule="auto"/>
        <w:ind w:firstLine="480"/>
        <w:rPr>
          <w:bCs/>
          <w:color w:val="auto"/>
          <w:sz w:val="24"/>
          <w:highlight w:val="none"/>
        </w:rPr>
      </w:pPr>
      <w:r>
        <w:rPr>
          <w:bCs/>
          <w:color w:val="auto"/>
          <w:sz w:val="24"/>
          <w:highlight w:val="none"/>
        </w:rPr>
        <w:t xml:space="preserve">1</w:t>
      </w:r>
      <w:r>
        <w:rPr>
          <w:rFonts w:hint="eastAsia"/>
          <w:bCs/>
          <w:color w:val="auto"/>
          <w:sz w:val="24"/>
          <w:highlight w:val="none"/>
        </w:rPr>
        <w:t xml:space="preserve">.7.</w:t>
      </w:r>
      <w:r>
        <w:rPr>
          <w:bCs/>
          <w:color w:val="auto"/>
          <w:sz w:val="24"/>
          <w:highlight w:val="none"/>
        </w:rPr>
        <w:t xml:space="preserve">5.</w:t>
      </w:r>
      <w:r>
        <w:rPr>
          <w:rFonts w:hint="eastAsia"/>
          <w:bCs/>
          <w:color w:val="auto"/>
          <w:sz w:val="24"/>
          <w:highlight w:val="none"/>
        </w:rPr>
        <w:t xml:space="preserve">乙方</w:t>
      </w:r>
      <w:r>
        <w:rPr>
          <w:bCs/>
          <w:color w:val="auto"/>
          <w:sz w:val="24"/>
          <w:highlight w:val="none"/>
        </w:rPr>
        <w:t xml:space="preserve">提供技术服务热线，7*24小时响应用户突发事件。</w:t>
      </w:r>
      <w:r>
        <w:rPr>
          <w:bCs/>
          <w:color w:val="auto"/>
          <w:sz w:val="24"/>
          <w:highlight w:val="none"/>
        </w:rPr>
      </w:r>
    </w:p>
    <w:p>
      <w:pPr>
        <w:widowControl w:val="true"/>
        <w:pBdr/>
        <w:spacing w:line="360" w:lineRule="auto"/>
        <w:ind w:firstLine="480"/>
        <w:rPr>
          <w:bCs/>
          <w:color w:val="auto"/>
          <w:sz w:val="24"/>
          <w:highlight w:val="none"/>
        </w:rPr>
      </w:pPr>
      <w:r>
        <w:rPr>
          <w:bCs/>
          <w:color w:val="auto"/>
          <w:sz w:val="24"/>
          <w:highlight w:val="none"/>
        </w:rPr>
        <w:t xml:space="preserve">1</w:t>
      </w:r>
      <w:r>
        <w:rPr>
          <w:rFonts w:hint="eastAsia"/>
          <w:bCs/>
          <w:color w:val="auto"/>
          <w:sz w:val="24"/>
          <w:highlight w:val="none"/>
        </w:rPr>
        <w:t xml:space="preserve">.7.</w:t>
      </w:r>
      <w:r>
        <w:rPr>
          <w:bCs/>
          <w:color w:val="auto"/>
          <w:sz w:val="24"/>
          <w:highlight w:val="none"/>
        </w:rPr>
        <w:t xml:space="preserve">6.</w:t>
      </w:r>
      <w:r>
        <w:rPr>
          <w:rFonts w:hint="eastAsia"/>
          <w:bCs/>
          <w:color w:val="auto"/>
          <w:sz w:val="24"/>
          <w:highlight w:val="none"/>
        </w:rPr>
        <w:t xml:space="preserve">乙方</w:t>
      </w:r>
      <w:r>
        <w:rPr>
          <w:bCs/>
          <w:color w:val="auto"/>
          <w:sz w:val="24"/>
          <w:highlight w:val="none"/>
        </w:rPr>
        <w:t xml:space="preserve">对重大技术问题提供现场技术支持，货物若出现问题2小时内响应，8</w:t>
      </w:r>
      <w:r>
        <w:rPr>
          <w:color w:val="auto"/>
          <w:sz w:val="24"/>
          <w:highlight w:val="none"/>
        </w:rPr>
        <w:t xml:space="preserve">小时提供问题解决方案</w:t>
      </w:r>
      <w:r>
        <w:rPr>
          <w:bCs/>
          <w:color w:val="auto"/>
          <w:sz w:val="24"/>
          <w:highlight w:val="none"/>
        </w:rPr>
        <w:t xml:space="preserve">，如有需要则根据</w:t>
      </w:r>
      <w:r>
        <w:rPr>
          <w:rFonts w:hint="eastAsia"/>
          <w:bCs/>
          <w:color w:val="auto"/>
          <w:sz w:val="24"/>
          <w:highlight w:val="none"/>
        </w:rPr>
        <w:t xml:space="preserve">甲方</w:t>
      </w:r>
      <w:r>
        <w:rPr>
          <w:bCs/>
          <w:color w:val="auto"/>
          <w:sz w:val="24"/>
          <w:highlight w:val="none"/>
        </w:rPr>
        <w:t xml:space="preserve">人要求到场提供技术支持，不得借故推托而不到现场；备品及备件需能及时提供，如不能提供同种规格型号的配件，用其他升级型号配件代替时，需经</w:t>
      </w:r>
      <w:r>
        <w:rPr>
          <w:rFonts w:hint="eastAsia"/>
          <w:bCs/>
          <w:color w:val="auto"/>
          <w:sz w:val="24"/>
          <w:highlight w:val="none"/>
        </w:rPr>
        <w:t xml:space="preserve">甲方</w:t>
      </w:r>
      <w:r>
        <w:rPr>
          <w:bCs/>
          <w:color w:val="auto"/>
          <w:sz w:val="24"/>
          <w:highlight w:val="none"/>
        </w:rPr>
        <w:t xml:space="preserve">同意，且不补差价。否则</w:t>
      </w:r>
      <w:r>
        <w:rPr>
          <w:rFonts w:hint="eastAsia"/>
          <w:bCs/>
          <w:color w:val="auto"/>
          <w:sz w:val="24"/>
          <w:highlight w:val="none"/>
        </w:rPr>
        <w:t xml:space="preserve">甲方</w:t>
      </w:r>
      <w:r>
        <w:rPr>
          <w:bCs/>
          <w:color w:val="auto"/>
          <w:sz w:val="24"/>
          <w:highlight w:val="none"/>
        </w:rPr>
        <w:t xml:space="preserve">将自行采取必要的措施，由此产生的风险和费用由</w:t>
      </w:r>
      <w:r>
        <w:rPr>
          <w:rFonts w:hint="eastAsia"/>
          <w:bCs/>
          <w:color w:val="auto"/>
          <w:sz w:val="24"/>
          <w:highlight w:val="none"/>
        </w:rPr>
        <w:t xml:space="preserve">乙方</w:t>
      </w:r>
      <w:r>
        <w:rPr>
          <w:bCs/>
          <w:color w:val="auto"/>
          <w:sz w:val="24"/>
          <w:highlight w:val="none"/>
        </w:rPr>
        <w:t xml:space="preserve">承担。</w:t>
      </w:r>
      <w:r>
        <w:rPr>
          <w:bCs/>
          <w:color w:val="auto"/>
          <w:sz w:val="24"/>
          <w:highlight w:val="none"/>
        </w:rPr>
      </w:r>
    </w:p>
    <w:p>
      <w:pPr>
        <w:widowControl w:val="true"/>
        <w:pBdr/>
        <w:spacing w:line="360" w:lineRule="auto"/>
        <w:ind w:firstLine="480"/>
        <w:rPr>
          <w:bCs/>
          <w:color w:val="auto"/>
          <w:sz w:val="24"/>
          <w:highlight w:val="none"/>
        </w:rPr>
      </w:pPr>
      <w:r>
        <w:rPr>
          <w:bCs/>
          <w:color w:val="auto"/>
          <w:sz w:val="24"/>
          <w:highlight w:val="none"/>
        </w:rPr>
        <w:t xml:space="preserve">1</w:t>
      </w:r>
      <w:r>
        <w:rPr>
          <w:rFonts w:hint="eastAsia"/>
          <w:bCs/>
          <w:color w:val="auto"/>
          <w:sz w:val="24"/>
          <w:highlight w:val="none"/>
        </w:rPr>
        <w:t xml:space="preserve">.7.</w:t>
      </w:r>
      <w:r>
        <w:rPr>
          <w:bCs/>
          <w:color w:val="auto"/>
          <w:sz w:val="24"/>
          <w:highlight w:val="none"/>
        </w:rPr>
        <w:t xml:space="preserve">7.</w:t>
      </w:r>
      <w:r>
        <w:rPr>
          <w:rFonts w:hint="eastAsia"/>
          <w:bCs/>
          <w:color w:val="auto"/>
          <w:sz w:val="24"/>
          <w:highlight w:val="none"/>
        </w:rPr>
        <w:t xml:space="preserve">乙方</w:t>
      </w:r>
      <w:r>
        <w:rPr>
          <w:bCs/>
          <w:color w:val="auto"/>
          <w:sz w:val="24"/>
          <w:highlight w:val="none"/>
        </w:rPr>
        <w:t xml:space="preserve">保证系统完全符合国家技术质量规范和合同规定的质量、规格、性能和技术规范等的要求。</w:t>
      </w:r>
      <w:r>
        <w:rPr>
          <w:bCs/>
          <w:color w:val="auto"/>
          <w:sz w:val="24"/>
          <w:highlight w:val="none"/>
        </w:rPr>
      </w:r>
    </w:p>
    <w:p>
      <w:pPr>
        <w:pBdr/>
        <w:spacing w:line="360" w:lineRule="auto"/>
        <w:ind w:firstLine="482"/>
        <w:outlineLvl w:val="0"/>
        <w:rPr>
          <w:b/>
          <w:color w:val="auto"/>
          <w:sz w:val="24"/>
          <w:highlight w:val="none"/>
        </w:rPr>
      </w:pPr>
      <w:r/>
      <w:bookmarkStart w:id="839" w:name="_Toc27250"/>
      <w:r/>
      <w:bookmarkStart w:id="840" w:name="_Toc19554"/>
      <w:r/>
      <w:bookmarkStart w:id="841" w:name="_Toc21423"/>
      <w:r>
        <w:rPr>
          <w:b/>
          <w:color w:val="auto"/>
          <w:sz w:val="24"/>
          <w:highlight w:val="none"/>
        </w:rPr>
        <w:t xml:space="preserve">1.</w:t>
      </w:r>
      <w:r>
        <w:rPr>
          <w:rFonts w:hint="eastAsia"/>
          <w:b/>
          <w:color w:val="auto"/>
          <w:sz w:val="24"/>
          <w:highlight w:val="none"/>
        </w:rPr>
        <w:t xml:space="preserve">8</w:t>
      </w:r>
      <w:r>
        <w:rPr>
          <w:b/>
          <w:color w:val="auto"/>
          <w:sz w:val="24"/>
          <w:highlight w:val="none"/>
        </w:rPr>
        <w:t xml:space="preserve">违约责任</w:t>
      </w:r>
      <w:bookmarkEnd w:id="839"/>
      <w:r/>
      <w:bookmarkEnd w:id="840"/>
      <w:r/>
      <w:bookmarkEnd w:id="841"/>
      <w:r/>
      <w:r>
        <w:rPr>
          <w:b/>
          <w:color w:val="auto"/>
          <w:sz w:val="24"/>
          <w:highlight w:val="none"/>
        </w:rPr>
      </w:r>
    </w:p>
    <w:p>
      <w:pPr>
        <w:pBdr/>
        <w:spacing w:line="360" w:lineRule="auto"/>
        <w:ind w:firstLine="480"/>
        <w:rPr>
          <w:color w:val="auto"/>
          <w:sz w:val="24"/>
          <w:highlight w:val="none"/>
        </w:rPr>
      </w:pPr>
      <w:r>
        <w:rPr>
          <w:color w:val="auto"/>
          <w:sz w:val="24"/>
          <w:highlight w:val="none"/>
        </w:rPr>
        <w:t xml:space="preserve">1.</w:t>
      </w:r>
      <w:r>
        <w:rPr>
          <w:rFonts w:hint="eastAsia"/>
          <w:b/>
          <w:color w:val="auto"/>
          <w:sz w:val="24"/>
          <w:highlight w:val="none"/>
        </w:rPr>
        <w:t xml:space="preserve"> 8</w:t>
      </w:r>
      <w:r>
        <w:rPr>
          <w:color w:val="auto"/>
          <w:sz w:val="24"/>
          <w:highlight w:val="none"/>
        </w:rPr>
        <w:t xml:space="preserve">.1除不可抗力外，如果乙方没有按照本合同约定的期限、地点和方式交付货物，甲方可要求乙方支付违约金，违约金按每迟延交付货物一日的应交付而未交付货物价格的</w:t>
      </w:r>
      <w:r>
        <w:rPr>
          <w:color w:val="auto"/>
          <w:sz w:val="24"/>
          <w:highlight w:val="none"/>
          <w:u w:val="single"/>
        </w:rPr>
        <w:t xml:space="preserve">1</w:t>
      </w:r>
      <w:r>
        <w:rPr>
          <w:color w:val="auto"/>
          <w:sz w:val="24"/>
          <w:highlight w:val="none"/>
        </w:rPr>
        <w:t xml:space="preserve">%计算，最高限额为本合同总价的</w:t>
      </w:r>
      <w:r>
        <w:rPr>
          <w:color w:val="auto"/>
          <w:sz w:val="24"/>
          <w:highlight w:val="none"/>
          <w:u w:val="single"/>
        </w:rPr>
        <w:t xml:space="preserve">1</w:t>
      </w:r>
      <w:r>
        <w:rPr>
          <w:rFonts w:hint="eastAsia"/>
          <w:color w:val="auto"/>
          <w:sz w:val="24"/>
          <w:highlight w:val="none"/>
          <w:u w:val="single"/>
        </w:rPr>
        <w:t xml:space="preserve">0</w:t>
      </w:r>
      <w:r>
        <w:rPr>
          <w:color w:val="auto"/>
          <w:sz w:val="24"/>
          <w:highlight w:val="none"/>
        </w:rPr>
        <w:t xml:space="preserve">%；迟延交付货物的违约金计算数额达到前述最高限额之日起，甲方有权在要求乙方支付违约金的同时，书面通知乙方解除本合同；</w:t>
      </w:r>
      <w:r>
        <w:rPr>
          <w:color w:val="auto"/>
          <w:sz w:val="24"/>
          <w:highlight w:val="none"/>
        </w:rPr>
      </w:r>
    </w:p>
    <w:p>
      <w:pPr>
        <w:pBdr/>
        <w:spacing w:line="360" w:lineRule="auto"/>
        <w:ind w:firstLine="480"/>
        <w:rPr>
          <w:color w:val="auto"/>
          <w:sz w:val="24"/>
          <w:highlight w:val="none"/>
        </w:rPr>
      </w:pPr>
      <w:r>
        <w:rPr>
          <w:color w:val="auto"/>
          <w:sz w:val="24"/>
          <w:highlight w:val="none"/>
        </w:rPr>
        <w:t xml:space="preserve">1.</w:t>
      </w:r>
      <w:r>
        <w:rPr>
          <w:rFonts w:hint="eastAsia"/>
          <w:b/>
          <w:color w:val="auto"/>
          <w:sz w:val="24"/>
          <w:highlight w:val="none"/>
        </w:rPr>
        <w:t xml:space="preserve"> 8</w:t>
      </w:r>
      <w:r>
        <w:rPr>
          <w:color w:val="auto"/>
          <w:sz w:val="24"/>
          <w:highlight w:val="none"/>
        </w:rPr>
        <w:t xml:space="preserve">.2除不可抗力外，如果甲方没有按照本合同约定的付款方式付款，那么乙方可要求甲方支付违约金，违约金按每迟延付款一日的应付而未付款的</w:t>
      </w:r>
      <w:r>
        <w:rPr>
          <w:color w:val="auto"/>
          <w:sz w:val="24"/>
          <w:highlight w:val="none"/>
          <w:u w:val="single"/>
        </w:rPr>
        <w:t xml:space="preserve">1</w:t>
      </w:r>
      <w:r>
        <w:rPr>
          <w:color w:val="auto"/>
          <w:sz w:val="24"/>
          <w:highlight w:val="none"/>
        </w:rPr>
        <w:t xml:space="preserve">%计算，最高限额为本合同总价的</w:t>
      </w:r>
      <w:r>
        <w:rPr>
          <w:color w:val="auto"/>
          <w:sz w:val="24"/>
          <w:highlight w:val="none"/>
          <w:u w:val="single"/>
        </w:rPr>
        <w:t xml:space="preserve">1</w:t>
      </w:r>
      <w:r>
        <w:rPr>
          <w:rFonts w:hint="eastAsia"/>
          <w:color w:val="auto"/>
          <w:sz w:val="24"/>
          <w:highlight w:val="none"/>
          <w:u w:val="single"/>
        </w:rPr>
        <w:t xml:space="preserve">0</w:t>
      </w:r>
      <w:r>
        <w:rPr>
          <w:color w:val="auto"/>
          <w:sz w:val="24"/>
          <w:highlight w:val="none"/>
        </w:rPr>
        <w:t xml:space="preserve">%；迟延付款的违约金计算数额达到前述最高限额之日起，乙方有权在要求甲方支付违约金的同时，书面通知甲方解除本合同；</w:t>
      </w:r>
      <w:r>
        <w:rPr>
          <w:color w:val="auto"/>
          <w:sz w:val="24"/>
          <w:highlight w:val="none"/>
        </w:rPr>
      </w:r>
    </w:p>
    <w:p>
      <w:pPr>
        <w:pBdr/>
        <w:spacing w:line="360" w:lineRule="auto"/>
        <w:ind w:firstLine="480"/>
        <w:rPr>
          <w:color w:val="auto"/>
          <w:sz w:val="24"/>
          <w:highlight w:val="none"/>
        </w:rPr>
      </w:pPr>
      <w:r>
        <w:rPr>
          <w:color w:val="auto"/>
          <w:sz w:val="24"/>
          <w:highlight w:val="none"/>
        </w:rPr>
        <w:t xml:space="preserve">1.</w:t>
      </w:r>
      <w:r>
        <w:rPr>
          <w:rFonts w:hint="eastAsia"/>
          <w:b/>
          <w:color w:val="auto"/>
          <w:sz w:val="24"/>
          <w:highlight w:val="none"/>
        </w:rPr>
        <w:t xml:space="preserve"> 8</w:t>
      </w:r>
      <w:r>
        <w:rPr>
          <w:color w:val="auto"/>
          <w:sz w:val="24"/>
          <w:highlight w:val="none"/>
        </w:rPr>
        <w:t xml:space="preserve">.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r>
        <w:rPr>
          <w:color w:val="auto"/>
          <w:sz w:val="24"/>
          <w:highlight w:val="none"/>
        </w:rPr>
      </w:r>
    </w:p>
    <w:p>
      <w:pPr>
        <w:pBdr/>
        <w:spacing w:line="360" w:lineRule="auto"/>
        <w:ind w:firstLine="480"/>
        <w:rPr>
          <w:color w:val="auto"/>
          <w:sz w:val="24"/>
          <w:highlight w:val="none"/>
        </w:rPr>
      </w:pPr>
      <w:r>
        <w:rPr>
          <w:color w:val="auto"/>
          <w:sz w:val="24"/>
          <w:highlight w:val="none"/>
        </w:rPr>
        <w:t xml:space="preserve">1.</w:t>
      </w:r>
      <w:r>
        <w:rPr>
          <w:rFonts w:hint="eastAsia"/>
          <w:b/>
          <w:color w:val="auto"/>
          <w:sz w:val="24"/>
          <w:highlight w:val="none"/>
        </w:rPr>
        <w:t xml:space="preserve"> 8</w:t>
      </w:r>
      <w:r>
        <w:rPr>
          <w:color w:val="auto"/>
          <w:sz w:val="24"/>
          <w:highlight w:val="none"/>
        </w:rPr>
        <w:t xml:space="preserve">.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r>
        <w:rPr>
          <w:color w:val="auto"/>
          <w:sz w:val="24"/>
          <w:highlight w:val="none"/>
        </w:rPr>
      </w:r>
    </w:p>
    <w:p>
      <w:pPr>
        <w:pBdr/>
        <w:spacing w:line="360" w:lineRule="auto"/>
        <w:ind w:firstLine="480"/>
        <w:rPr>
          <w:color w:val="auto"/>
          <w:sz w:val="24"/>
          <w:highlight w:val="none"/>
        </w:rPr>
      </w:pPr>
      <w:r>
        <w:rPr>
          <w:color w:val="auto"/>
          <w:sz w:val="24"/>
          <w:highlight w:val="none"/>
        </w:rPr>
        <w:t xml:space="preserve">1.</w:t>
      </w:r>
      <w:r>
        <w:rPr>
          <w:rFonts w:hint="eastAsia"/>
          <w:b/>
          <w:color w:val="auto"/>
          <w:sz w:val="24"/>
          <w:highlight w:val="none"/>
        </w:rPr>
        <w:t xml:space="preserve"> 8</w:t>
      </w:r>
      <w:r>
        <w:rPr>
          <w:color w:val="auto"/>
          <w:sz w:val="24"/>
          <w:highlight w:val="none"/>
        </w:rPr>
        <w:t xml:space="preserve">.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r>
        <w:rPr>
          <w:color w:val="auto"/>
          <w:sz w:val="24"/>
          <w:highlight w:val="none"/>
        </w:rPr>
      </w:r>
    </w:p>
    <w:p>
      <w:pPr>
        <w:pBdr/>
        <w:spacing w:line="360" w:lineRule="auto"/>
        <w:ind w:firstLine="480"/>
        <w:rPr>
          <w:color w:val="auto"/>
          <w:sz w:val="24"/>
          <w:highlight w:val="none"/>
        </w:rPr>
      </w:pPr>
      <w:r>
        <w:rPr>
          <w:color w:val="auto"/>
          <w:sz w:val="24"/>
          <w:highlight w:val="none"/>
        </w:rPr>
        <w:t xml:space="preserve">1.</w:t>
      </w:r>
      <w:r>
        <w:rPr>
          <w:rFonts w:hint="eastAsia"/>
          <w:b/>
          <w:color w:val="auto"/>
          <w:sz w:val="24"/>
          <w:highlight w:val="none"/>
        </w:rPr>
        <w:t xml:space="preserve"> 8</w:t>
      </w:r>
      <w:r>
        <w:rPr>
          <w:color w:val="auto"/>
          <w:sz w:val="24"/>
          <w:highlight w:val="none"/>
        </w:rPr>
        <w:t xml:space="preserve">.6如果出现政府采购监督管理部门在处理投诉事项期间，书面通知甲方暂停采购活动的情形，或者询问或质疑事项可能影响中标结果的，导致甲方中止履行合同的情形，均不视为甲方违约。</w:t>
      </w:r>
      <w:r>
        <w:rPr>
          <w:color w:val="auto"/>
          <w:sz w:val="24"/>
          <w:highlight w:val="none"/>
        </w:rPr>
      </w:r>
    </w:p>
    <w:p>
      <w:pPr>
        <w:pBdr/>
        <w:spacing w:line="360" w:lineRule="auto"/>
        <w:ind w:firstLine="482"/>
        <w:outlineLvl w:val="0"/>
        <w:rPr>
          <w:b/>
          <w:color w:val="auto"/>
          <w:sz w:val="24"/>
          <w:highlight w:val="none"/>
        </w:rPr>
      </w:pPr>
      <w:r/>
      <w:bookmarkStart w:id="842" w:name="_Toc15583"/>
      <w:r/>
      <w:bookmarkStart w:id="843" w:name="_Toc16021"/>
      <w:r/>
      <w:bookmarkStart w:id="844" w:name="_Toc28375"/>
      <w:r>
        <w:rPr>
          <w:b/>
          <w:color w:val="auto"/>
          <w:sz w:val="24"/>
          <w:highlight w:val="none"/>
        </w:rPr>
        <w:t xml:space="preserve">1.</w:t>
      </w:r>
      <w:r>
        <w:rPr>
          <w:rFonts w:hint="eastAsia"/>
          <w:b/>
          <w:color w:val="auto"/>
          <w:sz w:val="24"/>
          <w:highlight w:val="none"/>
        </w:rPr>
        <w:t xml:space="preserve">9</w:t>
      </w:r>
      <w:r>
        <w:rPr>
          <w:b/>
          <w:color w:val="auto"/>
          <w:sz w:val="24"/>
          <w:highlight w:val="none"/>
        </w:rPr>
        <w:t xml:space="preserve">合同争议的解决</w:t>
      </w:r>
      <w:bookmarkEnd w:id="842"/>
      <w:r/>
      <w:bookmarkEnd w:id="843"/>
      <w:r/>
      <w:bookmarkEnd w:id="844"/>
      <w:r/>
      <w:r>
        <w:rPr>
          <w:b/>
          <w:color w:val="auto"/>
          <w:sz w:val="24"/>
          <w:highlight w:val="none"/>
        </w:rPr>
      </w:r>
    </w:p>
    <w:p>
      <w:pPr>
        <w:pBdr/>
        <w:spacing w:line="360" w:lineRule="auto"/>
        <w:ind w:firstLine="480"/>
        <w:rPr>
          <w:color w:val="auto"/>
          <w:sz w:val="24"/>
          <w:highlight w:val="none"/>
        </w:rPr>
      </w:pPr>
      <w:r>
        <w:rPr>
          <w:color w:val="auto"/>
          <w:sz w:val="24"/>
          <w:highlight w:val="none"/>
        </w:rPr>
        <w:t xml:space="preserve">本合同履行过程中发生的任何争议，双方当事人均可通过和解或者调解解决；不愿和解、调解或者和解、调解不成的，可以选择下列第</w:t>
      </w:r>
      <w:r>
        <w:rPr>
          <w:rFonts w:hint="eastAsia"/>
          <w:color w:val="auto"/>
          <w:sz w:val="24"/>
          <w:highlight w:val="none"/>
        </w:rPr>
        <w:t xml:space="preserve">1.7.</w:t>
      </w:r>
      <w:r>
        <w:rPr>
          <w:rFonts w:hint="eastAsia"/>
          <w:color w:val="auto"/>
          <w:sz w:val="24"/>
          <w:highlight w:val="none"/>
          <w:u w:val="single"/>
        </w:rPr>
        <w:t xml:space="preserve">2</w:t>
      </w:r>
      <w:r>
        <w:rPr>
          <w:color w:val="auto"/>
          <w:sz w:val="24"/>
          <w:highlight w:val="none"/>
        </w:rPr>
        <w:t xml:space="preserve">种方式解决：</w:t>
      </w:r>
      <w:r>
        <w:rPr>
          <w:color w:val="auto"/>
          <w:sz w:val="24"/>
          <w:highlight w:val="none"/>
        </w:rPr>
      </w:r>
    </w:p>
    <w:p>
      <w:pPr>
        <w:pBdr/>
        <w:spacing w:line="360" w:lineRule="auto"/>
        <w:ind w:firstLine="480"/>
        <w:rPr>
          <w:color w:val="auto"/>
          <w:sz w:val="24"/>
          <w:highlight w:val="none"/>
        </w:rPr>
      </w:pPr>
      <w:r>
        <w:rPr>
          <w:color w:val="auto"/>
          <w:sz w:val="24"/>
          <w:highlight w:val="none"/>
        </w:rPr>
        <w:t xml:space="preserve">1.</w:t>
      </w:r>
      <w:r>
        <w:rPr>
          <w:rFonts w:hint="eastAsia"/>
          <w:color w:val="auto"/>
          <w:sz w:val="24"/>
          <w:highlight w:val="none"/>
        </w:rPr>
        <w:t xml:space="preserve">9</w:t>
      </w:r>
      <w:r>
        <w:rPr>
          <w:color w:val="auto"/>
          <w:sz w:val="24"/>
          <w:highlight w:val="none"/>
        </w:rPr>
        <w:t xml:space="preserve">.1将争议提交</w:t>
      </w:r>
      <w:r>
        <w:rPr>
          <w:color w:val="auto"/>
          <w:sz w:val="24"/>
          <w:highlight w:val="none"/>
          <w:u w:val="single"/>
        </w:rPr>
        <w:t xml:space="preserve">常州</w:t>
      </w:r>
      <w:r>
        <w:rPr>
          <w:color w:val="auto"/>
          <w:sz w:val="24"/>
          <w:highlight w:val="none"/>
        </w:rPr>
        <w:t xml:space="preserve">仲裁委员会依申请仲裁时其现行有效的仲裁规则裁决；</w:t>
      </w:r>
      <w:r>
        <w:rPr>
          <w:color w:val="auto"/>
          <w:sz w:val="24"/>
          <w:highlight w:val="none"/>
        </w:rPr>
      </w:r>
    </w:p>
    <w:p>
      <w:pPr>
        <w:pBdr/>
        <w:spacing w:line="360" w:lineRule="auto"/>
        <w:ind w:firstLine="480"/>
        <w:rPr>
          <w:color w:val="auto"/>
          <w:sz w:val="24"/>
          <w:highlight w:val="none"/>
        </w:rPr>
      </w:pPr>
      <w:r>
        <w:rPr>
          <w:color w:val="auto"/>
          <w:sz w:val="24"/>
          <w:highlight w:val="none"/>
        </w:rPr>
        <w:t xml:space="preserve">1.</w:t>
      </w:r>
      <w:r>
        <w:rPr>
          <w:rFonts w:hint="eastAsia"/>
          <w:color w:val="auto"/>
          <w:sz w:val="24"/>
          <w:highlight w:val="none"/>
        </w:rPr>
        <w:t xml:space="preserve">9</w:t>
      </w:r>
      <w:r>
        <w:rPr>
          <w:color w:val="auto"/>
          <w:sz w:val="24"/>
          <w:highlight w:val="none"/>
        </w:rPr>
        <w:t xml:space="preserve">.2向</w:t>
      </w:r>
      <w:r>
        <w:rPr>
          <w:rFonts w:hint="eastAsia"/>
          <w:color w:val="auto"/>
          <w:sz w:val="24"/>
          <w:highlight w:val="none"/>
        </w:rPr>
        <w:t xml:space="preserve">甲方所在地</w:t>
      </w:r>
      <w:r>
        <w:rPr>
          <w:color w:val="auto"/>
          <w:sz w:val="24"/>
          <w:highlight w:val="none"/>
        </w:rPr>
        <w:t xml:space="preserve">人民法院起诉。</w:t>
      </w:r>
      <w:r>
        <w:rPr>
          <w:color w:val="auto"/>
          <w:sz w:val="24"/>
          <w:highlight w:val="none"/>
        </w:rPr>
      </w:r>
    </w:p>
    <w:p>
      <w:pPr>
        <w:pBdr/>
        <w:spacing w:line="360" w:lineRule="auto"/>
        <w:ind w:firstLine="482"/>
        <w:outlineLvl w:val="0"/>
        <w:rPr>
          <w:b/>
          <w:color w:val="auto"/>
          <w:sz w:val="24"/>
          <w:highlight w:val="none"/>
        </w:rPr>
      </w:pPr>
      <w:r/>
      <w:bookmarkStart w:id="845" w:name="_Toc7245"/>
      <w:r/>
      <w:bookmarkStart w:id="846" w:name="_Toc15322"/>
      <w:r/>
      <w:bookmarkStart w:id="847" w:name="_Toc11173"/>
      <w:r>
        <w:rPr>
          <w:rFonts w:hint="eastAsia"/>
          <w:b/>
          <w:color w:val="auto"/>
          <w:sz w:val="24"/>
          <w:highlight w:val="none"/>
        </w:rPr>
        <w:t xml:space="preserve">2</w:t>
      </w:r>
      <w:r>
        <w:rPr>
          <w:b/>
          <w:color w:val="auto"/>
          <w:sz w:val="24"/>
          <w:highlight w:val="none"/>
        </w:rPr>
        <w:t xml:space="preserve">合同生效</w:t>
      </w:r>
      <w:bookmarkEnd w:id="845"/>
      <w:r/>
      <w:bookmarkEnd w:id="846"/>
      <w:r/>
      <w:bookmarkEnd w:id="847"/>
      <w:r/>
      <w:r>
        <w:rPr>
          <w:b/>
          <w:color w:val="auto"/>
          <w:sz w:val="24"/>
          <w:highlight w:val="none"/>
        </w:rPr>
      </w:r>
    </w:p>
    <w:p>
      <w:pPr>
        <w:widowControl w:val="true"/>
        <w:pBdr/>
        <w:spacing w:line="360" w:lineRule="auto"/>
        <w:ind w:firstLine="480"/>
        <w:jc w:val="left"/>
        <w:rPr>
          <w:color w:val="auto"/>
          <w:sz w:val="24"/>
          <w:highlight w:val="none"/>
        </w:rPr>
      </w:pPr>
      <w:r>
        <w:rPr>
          <w:color w:val="auto"/>
          <w:sz w:val="24"/>
          <w:highlight w:val="none"/>
        </w:rPr>
        <w:t xml:space="preserve">本合同自双方当事人盖章或者签字时生效。</w:t>
      </w:r>
      <w:r>
        <w:rPr>
          <w:color w:val="auto"/>
          <w:sz w:val="24"/>
          <w:highlight w:val="none"/>
        </w:rPr>
      </w:r>
    </w:p>
    <w:p>
      <w:pPr>
        <w:pBdr/>
        <w:spacing w:line="360" w:lineRule="auto"/>
        <w:ind w:firstLine="482"/>
        <w:rPr>
          <w:b/>
          <w:color w:val="auto"/>
          <w:sz w:val="24"/>
          <w:highlight w:val="none"/>
        </w:rPr>
      </w:pPr>
      <w:r>
        <w:rPr>
          <w:b/>
          <w:color w:val="auto"/>
          <w:sz w:val="24"/>
          <w:highlight w:val="none"/>
        </w:rPr>
      </w:r>
      <w:r>
        <w:rPr>
          <w:b/>
          <w:color w:val="auto"/>
          <w:sz w:val="24"/>
          <w:highlight w:val="none"/>
        </w:rPr>
      </w:r>
    </w:p>
    <w:p>
      <w:pPr>
        <w:pBdr/>
        <w:spacing w:line="360" w:lineRule="auto"/>
        <w:ind/>
        <w:rPr>
          <w:color w:val="auto"/>
          <w:sz w:val="24"/>
          <w:highlight w:val="none"/>
          <w:lang w:val="zh-CN"/>
        </w:rPr>
      </w:pPr>
      <w:r>
        <w:rPr>
          <w:color w:val="auto"/>
          <w:sz w:val="24"/>
          <w:highlight w:val="none"/>
          <w:lang w:val="zh-CN"/>
        </w:rPr>
      </w:r>
      <w:r>
        <w:rPr>
          <w:color w:val="auto"/>
          <w:sz w:val="24"/>
          <w:highlight w:val="none"/>
          <w:lang w:val="zh-CN"/>
        </w:rPr>
      </w:r>
    </w:p>
    <w:p>
      <w:pPr>
        <w:pBdr/>
        <w:spacing/>
        <w:ind/>
        <w:rPr>
          <w:color w:val="auto"/>
          <w:sz w:val="24"/>
          <w:highlight w:val="none"/>
          <w:lang w:val="zh-CN"/>
        </w:rPr>
      </w:pPr>
      <w:r>
        <w:rPr>
          <w:b/>
          <w:color w:val="auto"/>
          <w:sz w:val="24"/>
          <w:highlight w:val="none"/>
          <w:lang w:val="zh-CN"/>
        </w:rPr>
        <w:t xml:space="preserve">甲方</w:t>
      </w:r>
      <w:r>
        <w:rPr>
          <w:color w:val="auto"/>
          <w:sz w:val="24"/>
          <w:highlight w:val="none"/>
          <w:lang w:val="zh-CN"/>
        </w:rPr>
        <w:t xml:space="preserve">：常州工程职业技术学院</w:t>
      </w:r>
      <w:r>
        <w:rPr>
          <w:rFonts w:hint="eastAsia"/>
          <w:color w:val="auto"/>
          <w:sz w:val="24"/>
          <w:highlight w:val="none"/>
        </w:rPr>
        <w:t xml:space="preserve">                  </w:t>
      </w:r>
      <w:r>
        <w:rPr>
          <w:b/>
          <w:color w:val="auto"/>
          <w:sz w:val="24"/>
          <w:highlight w:val="none"/>
          <w:lang w:val="zh-CN"/>
        </w:rPr>
        <w:t xml:space="preserve">乙方</w:t>
      </w:r>
      <w:r>
        <w:rPr>
          <w:color w:val="auto"/>
          <w:sz w:val="24"/>
          <w:highlight w:val="none"/>
          <w:lang w:val="zh-CN"/>
        </w:rPr>
        <w:t xml:space="preserve">：</w:t>
      </w:r>
      <w:r>
        <w:rPr>
          <w:color w:val="auto"/>
          <w:sz w:val="24"/>
          <w:highlight w:val="none"/>
          <w:lang w:val="zh-CN"/>
        </w:rPr>
      </w:r>
    </w:p>
    <w:p>
      <w:pPr>
        <w:pBdr/>
        <w:spacing w:line="360" w:lineRule="auto"/>
        <w:ind/>
        <w:rPr>
          <w:color w:val="auto"/>
          <w:sz w:val="24"/>
          <w:highlight w:val="none"/>
          <w:lang w:val="zh-CN"/>
        </w:rPr>
      </w:pPr>
      <w:r>
        <w:rPr>
          <w:color w:val="auto"/>
          <w:sz w:val="24"/>
          <w:highlight w:val="none"/>
          <w:lang w:val="zh-CN"/>
        </w:rPr>
      </w:r>
      <w:r>
        <w:rPr>
          <w:color w:val="auto"/>
          <w:sz w:val="24"/>
          <w:highlight w:val="none"/>
          <w:lang w:val="zh-CN"/>
        </w:rPr>
      </w:r>
    </w:p>
    <w:p>
      <w:pPr>
        <w:pBdr/>
        <w:spacing w:line="360" w:lineRule="auto"/>
        <w:ind/>
        <w:rPr>
          <w:color w:val="auto"/>
          <w:sz w:val="24"/>
          <w:highlight w:val="none"/>
          <w:lang w:val="zh-CN"/>
        </w:rPr>
      </w:pPr>
      <w:r>
        <w:rPr>
          <w:color w:val="auto"/>
          <w:sz w:val="24"/>
          <w:highlight w:val="none"/>
          <w:lang w:val="zh-CN"/>
        </w:rPr>
        <w:t xml:space="preserve">统一社会信用代码：</w:t>
      </w:r>
      <w:r>
        <w:rPr>
          <w:color w:val="auto"/>
          <w:sz w:val="24"/>
          <w:highlight w:val="none"/>
        </w:rPr>
        <w:t xml:space="preserve">12320000466012433D</w:t>
      </w:r>
      <w:r>
        <w:rPr>
          <w:rFonts w:hint="eastAsia"/>
          <w:color w:val="auto"/>
          <w:sz w:val="24"/>
          <w:highlight w:val="none"/>
        </w:rPr>
        <w:t xml:space="preserve">       </w:t>
      </w:r>
      <w:r>
        <w:rPr>
          <w:color w:val="auto"/>
          <w:sz w:val="24"/>
          <w:highlight w:val="none"/>
          <w:lang w:val="zh-CN"/>
        </w:rPr>
        <w:t xml:space="preserve">统一社会信用代码或身份证号码：</w:t>
      </w:r>
      <w:r>
        <w:rPr>
          <w:color w:val="auto"/>
          <w:sz w:val="24"/>
          <w:highlight w:val="none"/>
          <w:lang w:val="zh-CN"/>
        </w:rPr>
      </w:r>
    </w:p>
    <w:p>
      <w:pPr>
        <w:pBdr/>
        <w:spacing w:line="360" w:lineRule="auto"/>
        <w:ind/>
        <w:rPr>
          <w:color w:val="auto"/>
          <w:sz w:val="24"/>
          <w:highlight w:val="none"/>
          <w:lang w:val="zh-CN"/>
        </w:rPr>
      </w:pPr>
      <w:r>
        <w:rPr>
          <w:color w:val="auto"/>
          <w:sz w:val="24"/>
          <w:highlight w:val="none"/>
          <w:lang w:val="zh-CN"/>
        </w:rPr>
        <w:t xml:space="preserve">住所：</w:t>
      </w:r>
      <w:r>
        <w:rPr>
          <w:color w:val="auto"/>
          <w:sz w:val="24"/>
          <w:highlight w:val="none"/>
        </w:rPr>
        <w:t xml:space="preserve">常州市武进区滆湖中路33号</w:t>
      </w:r>
      <w:r>
        <w:rPr>
          <w:rFonts w:hint="eastAsia"/>
          <w:color w:val="auto"/>
          <w:sz w:val="24"/>
          <w:highlight w:val="none"/>
        </w:rPr>
        <w:t xml:space="preserve">              </w:t>
      </w:r>
      <w:r>
        <w:rPr>
          <w:color w:val="auto"/>
          <w:sz w:val="24"/>
          <w:highlight w:val="none"/>
          <w:lang w:val="zh-CN"/>
        </w:rPr>
        <w:t xml:space="preserve">住所：</w:t>
      </w:r>
      <w:r>
        <w:rPr>
          <w:color w:val="auto"/>
          <w:sz w:val="24"/>
          <w:highlight w:val="none"/>
          <w:lang w:val="zh-CN"/>
        </w:rPr>
      </w:r>
    </w:p>
    <w:p>
      <w:pPr>
        <w:pBdr/>
        <w:spacing w:line="360" w:lineRule="auto"/>
        <w:ind/>
        <w:rPr>
          <w:color w:val="auto"/>
          <w:sz w:val="24"/>
          <w:highlight w:val="none"/>
          <w:lang w:val="zh-CN"/>
        </w:rPr>
      </w:pPr>
      <w:r>
        <w:rPr>
          <w:color w:val="auto"/>
          <w:sz w:val="24"/>
          <w:highlight w:val="none"/>
          <w:lang w:val="zh-CN"/>
        </w:rPr>
        <w:t xml:space="preserve">法定代表人或</w:t>
      </w:r>
      <w:r>
        <w:rPr>
          <w:rFonts w:hint="eastAsia"/>
          <w:color w:val="auto"/>
          <w:sz w:val="24"/>
          <w:highlight w:val="none"/>
        </w:rPr>
        <w:t xml:space="preserve">                                </w:t>
      </w:r>
      <w:r>
        <w:rPr>
          <w:color w:val="auto"/>
          <w:sz w:val="24"/>
          <w:highlight w:val="none"/>
          <w:lang w:val="zh-CN"/>
        </w:rPr>
        <w:t xml:space="preserve">法定代表人或</w:t>
      </w:r>
      <w:r>
        <w:rPr>
          <w:color w:val="auto"/>
          <w:sz w:val="24"/>
          <w:highlight w:val="none"/>
          <w:lang w:val="zh-CN"/>
        </w:rPr>
      </w:r>
    </w:p>
    <w:p>
      <w:pPr>
        <w:pBdr/>
        <w:spacing w:line="360" w:lineRule="auto"/>
        <w:ind/>
        <w:rPr>
          <w:color w:val="auto"/>
          <w:sz w:val="24"/>
          <w:highlight w:val="none"/>
          <w:lang w:val="zh-CN"/>
        </w:rPr>
      </w:pPr>
      <w:r>
        <w:rPr>
          <w:color w:val="auto"/>
          <w:sz w:val="24"/>
          <w:highlight w:val="none"/>
          <w:lang w:val="zh-CN"/>
        </w:rPr>
        <w:t xml:space="preserve">授权代表（签字）：</w:t>
      </w:r>
      <w:r>
        <w:rPr>
          <w:rFonts w:hint="eastAsia"/>
          <w:color w:val="auto"/>
          <w:sz w:val="24"/>
          <w:highlight w:val="none"/>
        </w:rPr>
        <w:t xml:space="preserve">                          </w:t>
      </w:r>
      <w:r>
        <w:rPr>
          <w:color w:val="auto"/>
          <w:sz w:val="24"/>
          <w:highlight w:val="none"/>
          <w:lang w:val="zh-CN"/>
        </w:rPr>
        <w:t xml:space="preserve">授权代表（签字）:</w:t>
      </w:r>
      <w:r>
        <w:rPr>
          <w:color w:val="auto"/>
          <w:sz w:val="24"/>
          <w:highlight w:val="none"/>
          <w:lang w:val="zh-CN"/>
        </w:rPr>
      </w:r>
    </w:p>
    <w:p>
      <w:pPr>
        <w:pBdr/>
        <w:spacing w:line="360" w:lineRule="auto"/>
        <w:ind/>
        <w:rPr>
          <w:color w:val="auto"/>
          <w:sz w:val="24"/>
          <w:highlight w:val="none"/>
          <w:lang w:val="zh-CN"/>
        </w:rPr>
      </w:pPr>
      <w:r>
        <w:rPr>
          <w:color w:val="auto"/>
          <w:sz w:val="24"/>
          <w:highlight w:val="none"/>
          <w:lang w:val="zh-CN"/>
        </w:rPr>
        <w:t xml:space="preserve">联系人：李敏</w:t>
      </w:r>
      <w:r>
        <w:rPr>
          <w:rFonts w:hint="eastAsia"/>
          <w:color w:val="auto"/>
          <w:sz w:val="24"/>
          <w:highlight w:val="none"/>
        </w:rPr>
        <w:t xml:space="preserve">                                </w:t>
      </w:r>
      <w:r>
        <w:rPr>
          <w:color w:val="auto"/>
          <w:sz w:val="24"/>
          <w:highlight w:val="none"/>
          <w:lang w:val="zh-CN"/>
        </w:rPr>
        <w:t xml:space="preserve">联系人：</w:t>
      </w:r>
      <w:r>
        <w:rPr>
          <w:color w:val="auto"/>
          <w:sz w:val="24"/>
          <w:highlight w:val="none"/>
          <w:lang w:val="zh-CN"/>
        </w:rPr>
      </w:r>
    </w:p>
    <w:p>
      <w:pPr>
        <w:pBdr/>
        <w:spacing w:line="360" w:lineRule="auto"/>
        <w:ind/>
        <w:rPr>
          <w:color w:val="auto"/>
          <w:sz w:val="24"/>
          <w:highlight w:val="none"/>
          <w:lang w:val="zh-CN"/>
        </w:rPr>
      </w:pPr>
      <w:r>
        <w:rPr>
          <w:color w:val="auto"/>
          <w:sz w:val="24"/>
          <w:highlight w:val="none"/>
          <w:lang w:val="zh-CN"/>
        </w:rPr>
        <w:t xml:space="preserve">约定送达地址：</w:t>
      </w:r>
      <w:r>
        <w:rPr>
          <w:color w:val="auto"/>
          <w:sz w:val="24"/>
          <w:highlight w:val="none"/>
        </w:rPr>
        <w:t xml:space="preserve">常州市武进区滆湖中路33号</w:t>
      </w:r>
      <w:r>
        <w:rPr>
          <w:rFonts w:hint="eastAsia"/>
          <w:color w:val="auto"/>
          <w:sz w:val="24"/>
          <w:highlight w:val="none"/>
        </w:rPr>
        <w:t xml:space="preserve">      </w:t>
      </w:r>
      <w:r>
        <w:rPr>
          <w:color w:val="auto"/>
          <w:sz w:val="24"/>
          <w:highlight w:val="none"/>
          <w:lang w:val="zh-CN"/>
        </w:rPr>
        <w:t xml:space="preserve">约定送达地址：</w:t>
      </w:r>
      <w:r>
        <w:rPr>
          <w:color w:val="auto"/>
          <w:sz w:val="24"/>
          <w:highlight w:val="none"/>
          <w:lang w:val="zh-CN"/>
        </w:rPr>
      </w:r>
    </w:p>
    <w:p>
      <w:pPr>
        <w:pBdr/>
        <w:spacing w:line="360" w:lineRule="auto"/>
        <w:ind/>
        <w:rPr>
          <w:color w:val="auto"/>
          <w:sz w:val="24"/>
          <w:highlight w:val="none"/>
          <w:lang w:val="zh-CN"/>
        </w:rPr>
      </w:pPr>
      <w:r>
        <w:rPr>
          <w:color w:val="auto"/>
          <w:sz w:val="24"/>
          <w:highlight w:val="none"/>
          <w:lang w:val="zh-CN"/>
        </w:rPr>
        <w:t xml:space="preserve">邮政编码：213164</w:t>
      </w:r>
      <w:r>
        <w:rPr>
          <w:rFonts w:hint="eastAsia"/>
          <w:color w:val="auto"/>
          <w:sz w:val="24"/>
          <w:highlight w:val="none"/>
        </w:rPr>
        <w:t xml:space="preserve">                            </w:t>
      </w:r>
      <w:r>
        <w:rPr>
          <w:color w:val="auto"/>
          <w:sz w:val="24"/>
          <w:highlight w:val="none"/>
          <w:lang w:val="zh-CN"/>
        </w:rPr>
        <w:t xml:space="preserve">邮政编码：</w:t>
      </w:r>
      <w:r>
        <w:rPr>
          <w:color w:val="auto"/>
          <w:sz w:val="24"/>
          <w:highlight w:val="none"/>
          <w:lang w:val="zh-CN"/>
        </w:rPr>
      </w:r>
    </w:p>
    <w:p>
      <w:pPr>
        <w:pBdr/>
        <w:spacing w:line="360" w:lineRule="auto"/>
        <w:ind/>
        <w:rPr>
          <w:color w:val="auto"/>
          <w:sz w:val="24"/>
          <w:highlight w:val="none"/>
          <w:lang w:val="zh-CN"/>
        </w:rPr>
      </w:pPr>
      <w:r>
        <w:rPr>
          <w:color w:val="auto"/>
          <w:sz w:val="24"/>
          <w:highlight w:val="none"/>
          <w:lang w:val="zh-CN"/>
        </w:rPr>
        <w:t xml:space="preserve">电话:15950599572</w:t>
      </w:r>
      <w:r>
        <w:rPr>
          <w:rFonts w:hint="eastAsia"/>
          <w:color w:val="auto"/>
          <w:sz w:val="24"/>
          <w:highlight w:val="none"/>
        </w:rPr>
        <w:t xml:space="preserve">                            </w:t>
      </w:r>
      <w:r>
        <w:rPr>
          <w:color w:val="auto"/>
          <w:sz w:val="24"/>
          <w:highlight w:val="none"/>
          <w:lang w:val="zh-CN"/>
        </w:rPr>
        <w:t xml:space="preserve">电话:</w:t>
      </w:r>
      <w:r>
        <w:rPr>
          <w:color w:val="auto"/>
          <w:sz w:val="24"/>
          <w:highlight w:val="none"/>
          <w:lang w:val="zh-CN"/>
        </w:rPr>
      </w:r>
    </w:p>
    <w:p>
      <w:pPr>
        <w:pBdr/>
        <w:spacing w:line="360" w:lineRule="auto"/>
        <w:ind/>
        <w:rPr>
          <w:color w:val="auto"/>
          <w:sz w:val="24"/>
          <w:highlight w:val="none"/>
          <w:lang w:val="zh-CN"/>
        </w:rPr>
      </w:pPr>
      <w:r>
        <w:rPr>
          <w:color w:val="auto"/>
          <w:sz w:val="24"/>
          <w:highlight w:val="none"/>
          <w:lang w:val="zh-CN"/>
        </w:rPr>
        <w:t xml:space="preserve">传真:</w:t>
      </w:r>
      <w:r>
        <w:rPr>
          <w:rFonts w:hint="eastAsia"/>
          <w:color w:val="auto"/>
          <w:sz w:val="24"/>
          <w:highlight w:val="none"/>
        </w:rPr>
        <w:t xml:space="preserve">                                       </w:t>
      </w:r>
      <w:r>
        <w:rPr>
          <w:color w:val="auto"/>
          <w:sz w:val="24"/>
          <w:highlight w:val="none"/>
          <w:lang w:val="zh-CN"/>
        </w:rPr>
        <w:t xml:space="preserve">传真:</w:t>
      </w:r>
      <w:r>
        <w:rPr>
          <w:color w:val="auto"/>
          <w:sz w:val="24"/>
          <w:highlight w:val="none"/>
          <w:lang w:val="zh-CN"/>
        </w:rPr>
      </w:r>
    </w:p>
    <w:p>
      <w:pPr>
        <w:pBdr/>
        <w:spacing w:line="360" w:lineRule="auto"/>
        <w:ind/>
        <w:rPr>
          <w:color w:val="auto"/>
          <w:sz w:val="24"/>
          <w:highlight w:val="none"/>
        </w:rPr>
      </w:pPr>
      <w:r>
        <w:rPr>
          <w:color w:val="auto"/>
          <w:sz w:val="24"/>
          <w:highlight w:val="none"/>
          <w:lang w:val="zh-CN"/>
        </w:rPr>
        <w:t xml:space="preserve">电子邮箱：</w:t>
      </w:r>
      <w:r>
        <w:rPr>
          <w:rFonts w:hint="eastAsia"/>
          <w:color w:val="auto"/>
          <w:sz w:val="24"/>
          <w:highlight w:val="none"/>
        </w:rPr>
        <w:t xml:space="preserve">                                  </w:t>
      </w:r>
      <w:r>
        <w:rPr>
          <w:color w:val="auto"/>
          <w:sz w:val="24"/>
          <w:highlight w:val="none"/>
          <w:lang w:val="zh-CN"/>
        </w:rPr>
        <w:t xml:space="preserve">电子邮箱：</w:t>
      </w:r>
      <w:r>
        <w:rPr>
          <w:color w:val="auto"/>
          <w:sz w:val="24"/>
          <w:highlight w:val="none"/>
        </w:rPr>
      </w:r>
    </w:p>
    <w:p>
      <w:pPr>
        <w:pBdr/>
        <w:spacing w:line="360" w:lineRule="auto"/>
        <w:ind/>
        <w:rPr>
          <w:color w:val="auto"/>
          <w:sz w:val="24"/>
          <w:highlight w:val="none"/>
        </w:rPr>
      </w:pPr>
      <w:r>
        <w:rPr>
          <w:color w:val="auto"/>
          <w:sz w:val="24"/>
          <w:highlight w:val="none"/>
        </w:rPr>
        <w:t xml:space="preserve">开户银行：建行常州延陵路支行</w:t>
      </w:r>
      <w:r>
        <w:rPr>
          <w:rFonts w:hint="eastAsia"/>
          <w:color w:val="auto"/>
          <w:sz w:val="24"/>
          <w:highlight w:val="none"/>
        </w:rPr>
        <w:t xml:space="preserve">                </w:t>
      </w:r>
      <w:r>
        <w:rPr>
          <w:color w:val="auto"/>
          <w:sz w:val="24"/>
          <w:highlight w:val="none"/>
        </w:rPr>
        <w:t xml:space="preserve">开户银行：</w:t>
      </w:r>
      <w:r>
        <w:rPr>
          <w:color w:val="auto"/>
          <w:sz w:val="24"/>
          <w:highlight w:val="none"/>
        </w:rPr>
      </w:r>
    </w:p>
    <w:p>
      <w:pPr>
        <w:pBdr/>
        <w:spacing w:line="360" w:lineRule="auto"/>
        <w:ind/>
        <w:rPr>
          <w:color w:val="auto"/>
          <w:sz w:val="24"/>
          <w:highlight w:val="none"/>
        </w:rPr>
      </w:pPr>
      <w:r>
        <w:rPr>
          <w:color w:val="auto"/>
          <w:sz w:val="24"/>
          <w:highlight w:val="none"/>
        </w:rPr>
        <w:t xml:space="preserve">开户名称：常州工程职业技术学院</w:t>
      </w:r>
      <w:r>
        <w:rPr>
          <w:rFonts w:hint="eastAsia"/>
          <w:color w:val="auto"/>
          <w:sz w:val="24"/>
          <w:highlight w:val="none"/>
        </w:rPr>
        <w:t xml:space="preserve">              </w:t>
      </w:r>
      <w:r>
        <w:rPr>
          <w:color w:val="auto"/>
          <w:sz w:val="24"/>
          <w:highlight w:val="none"/>
        </w:rPr>
        <w:t xml:space="preserve">开户名称：</w:t>
      </w:r>
      <w:r>
        <w:rPr>
          <w:color w:val="auto"/>
          <w:sz w:val="24"/>
          <w:highlight w:val="none"/>
        </w:rPr>
      </w:r>
    </w:p>
    <w:p>
      <w:pPr>
        <w:pBdr/>
        <w:spacing w:line="360" w:lineRule="auto"/>
        <w:ind/>
        <w:rPr>
          <w:color w:val="auto"/>
          <w:sz w:val="24"/>
          <w:highlight w:val="none"/>
        </w:rPr>
      </w:pPr>
      <w:r>
        <w:rPr>
          <w:color w:val="auto"/>
          <w:sz w:val="24"/>
          <w:highlight w:val="none"/>
        </w:rPr>
        <w:t xml:space="preserve">开户账号：32001628536051300076</w:t>
      </w:r>
      <w:r>
        <w:rPr>
          <w:rFonts w:hint="eastAsia"/>
          <w:color w:val="auto"/>
          <w:sz w:val="24"/>
          <w:highlight w:val="none"/>
        </w:rPr>
        <w:t xml:space="preserve">              </w:t>
      </w:r>
      <w:r>
        <w:rPr>
          <w:color w:val="auto"/>
          <w:sz w:val="24"/>
          <w:highlight w:val="none"/>
        </w:rPr>
        <w:t xml:space="preserve">开户账号：</w:t>
      </w:r>
      <w:r>
        <w:rPr>
          <w:color w:val="auto"/>
          <w:sz w:val="24"/>
          <w:highlight w:val="none"/>
        </w:rPr>
      </w:r>
    </w:p>
    <w:p>
      <w:pPr>
        <w:pBdr/>
        <w:spacing w:line="360" w:lineRule="auto"/>
        <w:ind/>
        <w:jc w:val="center"/>
        <w:outlineLvl w:val="0"/>
        <w:rPr>
          <w:b/>
          <w:color w:val="auto"/>
          <w:sz w:val="24"/>
          <w:highlight w:val="none"/>
        </w:rPr>
      </w:pPr>
      <w:r>
        <w:rPr>
          <w:b/>
          <w:color w:val="auto"/>
          <w:sz w:val="24"/>
          <w:highlight w:val="none"/>
        </w:rPr>
      </w:r>
      <w:r>
        <w:rPr>
          <w:b/>
          <w:color w:val="auto"/>
          <w:sz w:val="24"/>
          <w:highlight w:val="none"/>
        </w:rPr>
      </w:r>
    </w:p>
    <w:p>
      <w:pPr>
        <w:pBdr/>
        <w:spacing w:line="360" w:lineRule="auto"/>
        <w:ind/>
        <w:jc w:val="center"/>
        <w:outlineLvl w:val="0"/>
        <w:rPr>
          <w:b/>
          <w:color w:val="auto"/>
          <w:sz w:val="36"/>
          <w:szCs w:val="36"/>
          <w:highlight w:val="none"/>
        </w:rPr>
      </w:pPr>
      <w:r>
        <w:rPr>
          <w:b/>
          <w:color w:val="auto"/>
          <w:sz w:val="24"/>
          <w:highlight w:val="none"/>
        </w:rPr>
        <w:br w:type="page" w:clear="all"/>
      </w:r>
      <w:bookmarkStart w:id="848" w:name="_Toc19244"/>
      <w:r>
        <w:rPr>
          <w:b/>
          <w:color w:val="auto"/>
          <w:sz w:val="36"/>
          <w:szCs w:val="36"/>
          <w:highlight w:val="none"/>
        </w:rPr>
        <w:t xml:space="preserve">第七章投标文件格式</w:t>
      </w:r>
      <w:bookmarkEnd w:id="826"/>
      <w:r/>
      <w:bookmarkEnd w:id="848"/>
      <w:r/>
      <w:r>
        <w:rPr>
          <w:b/>
          <w:color w:val="auto"/>
          <w:sz w:val="36"/>
          <w:szCs w:val="36"/>
          <w:highlight w:val="none"/>
        </w:rPr>
      </w:r>
    </w:p>
    <w:p>
      <w:pPr>
        <w:pBdr/>
        <w:tabs>
          <w:tab w:val="left" w:leader="none" w:pos="900"/>
          <w:tab w:val="left" w:leader="none" w:pos="1980"/>
        </w:tabs>
        <w:spacing w:line="360" w:lineRule="auto"/>
        <w:ind w:left="142"/>
        <w:rPr>
          <w:b/>
          <w:color w:val="auto"/>
          <w:sz w:val="24"/>
          <w:highlight w:val="none"/>
        </w:rPr>
      </w:pPr>
      <w:r>
        <w:rPr>
          <w:b/>
          <w:color w:val="auto"/>
          <w:sz w:val="24"/>
          <w:highlight w:val="none"/>
        </w:rPr>
      </w:r>
      <w:r>
        <w:rPr>
          <w:b/>
          <w:color w:val="auto"/>
          <w:sz w:val="24"/>
          <w:highlight w:val="none"/>
        </w:rPr>
      </w:r>
    </w:p>
    <w:p>
      <w:pPr>
        <w:pBdr/>
        <w:tabs>
          <w:tab w:val="left" w:leader="none" w:pos="900"/>
          <w:tab w:val="left" w:leader="none" w:pos="1980"/>
        </w:tabs>
        <w:spacing w:line="360" w:lineRule="auto"/>
        <w:ind w:left="142"/>
        <w:rPr>
          <w:b/>
          <w:color w:val="auto"/>
          <w:sz w:val="24"/>
          <w:highlight w:val="none"/>
        </w:rPr>
      </w:pPr>
      <w:r>
        <w:rPr>
          <w:b/>
          <w:color w:val="auto"/>
          <w:sz w:val="24"/>
          <w:highlight w:val="none"/>
        </w:rPr>
      </w:r>
      <w:r>
        <w:rPr>
          <w:b/>
          <w:color w:val="auto"/>
          <w:sz w:val="24"/>
          <w:highlight w:val="none"/>
        </w:rPr>
      </w:r>
    </w:p>
    <w:p>
      <w:pPr>
        <w:pBdr/>
        <w:tabs>
          <w:tab w:val="left" w:leader="none" w:pos="900"/>
          <w:tab w:val="left" w:leader="none" w:pos="1980"/>
        </w:tabs>
        <w:spacing w:line="360" w:lineRule="auto"/>
        <w:ind w:left="142"/>
        <w:rPr>
          <w:color w:val="auto"/>
          <w:sz w:val="24"/>
          <w:highlight w:val="none"/>
        </w:rPr>
      </w:pPr>
      <w:r>
        <w:rPr>
          <w:b/>
          <w:color w:val="auto"/>
          <w:sz w:val="24"/>
          <w:highlight w:val="none"/>
        </w:rPr>
        <w:t xml:space="preserve">投标人编制文件须知</w:t>
      </w:r>
      <w:r>
        <w:rPr>
          <w:color w:val="auto"/>
          <w:sz w:val="24"/>
          <w:highlight w:val="none"/>
        </w:rPr>
      </w:r>
    </w:p>
    <w:p>
      <w:pPr>
        <w:pBdr/>
        <w:tabs>
          <w:tab w:val="left" w:leader="none" w:pos="900"/>
          <w:tab w:val="left" w:leader="none" w:pos="1980"/>
        </w:tabs>
        <w:spacing w:line="360" w:lineRule="auto"/>
        <w:ind w:left="142"/>
        <w:rPr>
          <w:color w:val="auto"/>
          <w:sz w:val="24"/>
          <w:highlight w:val="none"/>
        </w:rPr>
      </w:pPr>
      <w:r>
        <w:rPr>
          <w:color w:val="auto"/>
          <w:sz w:val="24"/>
          <w:highlight w:val="none"/>
        </w:rPr>
        <w:t xml:space="preserve">1、投标人按照本部分的顺序编制投标文件（资格证明文件）、投标文件（商务技术文件），编制中涉及格式资料的，应按照本部分提供的内容和格式（所有表格的格式可扩展）填写提交。</w:t>
      </w:r>
      <w:r>
        <w:rPr>
          <w:color w:val="auto"/>
          <w:sz w:val="24"/>
          <w:highlight w:val="none"/>
        </w:rPr>
      </w:r>
    </w:p>
    <w:p>
      <w:pPr>
        <w:pBdr/>
        <w:tabs>
          <w:tab w:val="left" w:leader="none" w:pos="900"/>
          <w:tab w:val="left" w:leader="none" w:pos="1980"/>
        </w:tabs>
        <w:spacing w:line="360" w:lineRule="auto"/>
        <w:ind w:left="142"/>
        <w:rPr>
          <w:color w:val="auto"/>
          <w:sz w:val="24"/>
          <w:highlight w:val="none"/>
        </w:rPr>
      </w:pPr>
      <w:r>
        <w:rPr>
          <w:color w:val="auto"/>
          <w:sz w:val="24"/>
          <w:highlight w:val="none"/>
        </w:rPr>
        <w:t xml:space="preserve">2、</w:t>
      </w:r>
      <w:r>
        <w:rPr>
          <w:color w:val="auto"/>
          <w:sz w:val="24"/>
          <w:highlight w:val="none"/>
        </w:rPr>
        <w:t xml:space="preserve">对于招标文件中标记了“实质性格式”文件的，</w:t>
      </w:r>
      <w:r>
        <w:rPr>
          <w:color w:val="auto"/>
          <w:sz w:val="24"/>
          <w:highlight w:val="none"/>
        </w:rPr>
        <w:t xml:space="preserve">投标人不得改变格式中给定的文字所表达的含义，不得删减格式中的实质性内容，不得自行添加与格式中给定的文字内容相矛盾的内容，不得对应当填写的空格不填写或不实质性响应，</w:t>
      </w:r>
      <w:r>
        <w:rPr>
          <w:color w:val="auto"/>
          <w:sz w:val="24"/>
          <w:highlight w:val="none"/>
        </w:rPr>
        <w:t xml:space="preserve">否则</w:t>
      </w:r>
      <w:r>
        <w:rPr>
          <w:b/>
          <w:color w:val="auto"/>
          <w:sz w:val="24"/>
          <w:highlight w:val="none"/>
        </w:rPr>
        <w:t xml:space="preserve">投标无效</w:t>
      </w:r>
      <w:r>
        <w:rPr>
          <w:color w:val="auto"/>
          <w:sz w:val="24"/>
          <w:highlight w:val="none"/>
        </w:rPr>
        <w:t xml:space="preserve">。未标记“实质性格式”的文件和招标文件未提供格式的内容，可由投标人自行编写。</w:t>
      </w:r>
      <w:r>
        <w:rPr>
          <w:color w:val="auto"/>
          <w:sz w:val="24"/>
          <w:highlight w:val="none"/>
        </w:rPr>
      </w:r>
    </w:p>
    <w:p>
      <w:pPr>
        <w:pBdr/>
        <w:tabs>
          <w:tab w:val="left" w:leader="none" w:pos="900"/>
          <w:tab w:val="left" w:leader="none" w:pos="1980"/>
        </w:tabs>
        <w:spacing w:line="360" w:lineRule="auto"/>
        <w:ind w:left="142"/>
        <w:rPr>
          <w:color w:val="auto"/>
          <w:sz w:val="24"/>
          <w:highlight w:val="none"/>
        </w:rPr>
      </w:pPr>
      <w:r>
        <w:rPr>
          <w:color w:val="auto"/>
          <w:sz w:val="24"/>
          <w:highlight w:val="none"/>
        </w:rPr>
        <w:t xml:space="preserve">3、全部声明和问题的回答及所附材料必须是真实的、准确的和完整的。</w:t>
      </w:r>
      <w:r>
        <w:rPr>
          <w:color w:val="auto"/>
          <w:sz w:val="24"/>
          <w:highlight w:val="none"/>
        </w:rPr>
      </w:r>
    </w:p>
    <w:p>
      <w:pPr>
        <w:pBdr/>
        <w:tabs>
          <w:tab w:val="left" w:leader="none" w:pos="900"/>
          <w:tab w:val="left" w:leader="none" w:pos="1980"/>
        </w:tabs>
        <w:spacing w:line="360" w:lineRule="auto"/>
        <w:ind w:left="142"/>
        <w:rPr>
          <w:color w:val="auto"/>
          <w:sz w:val="24"/>
          <w:highlight w:val="none"/>
        </w:rPr>
      </w:pPr>
      <w:r>
        <w:rPr>
          <w:color w:val="auto"/>
          <w:sz w:val="24"/>
          <w:highlight w:val="none"/>
        </w:rPr>
        <w:t xml:space="preserve">4、实行电子化不见面交易方式的，加盖公章、签名等均通过投标文件编制工具加盖电子公章、</w:t>
      </w:r>
      <w:r>
        <w:rPr>
          <w:color w:val="auto"/>
          <w:sz w:val="24"/>
          <w:szCs w:val="20"/>
          <w:highlight w:val="none"/>
        </w:rPr>
        <w:t xml:space="preserve">签字、签章或印鉴</w:t>
      </w:r>
      <w:r>
        <w:rPr>
          <w:color w:val="auto"/>
          <w:sz w:val="24"/>
          <w:highlight w:val="none"/>
        </w:rPr>
        <w:t xml:space="preserve">。</w:t>
      </w:r>
      <w:r>
        <w:rPr>
          <w:color w:val="auto"/>
          <w:sz w:val="24"/>
          <w:highlight w:val="none"/>
        </w:rPr>
      </w:r>
    </w:p>
    <w:p>
      <w:pPr>
        <w:widowControl w:val="true"/>
        <w:pBdr/>
        <w:spacing/>
        <w:ind/>
        <w:jc w:val="left"/>
        <w:rPr>
          <w:color w:val="auto"/>
          <w:sz w:val="24"/>
          <w:highlight w:val="none"/>
        </w:rPr>
      </w:pPr>
      <w:r>
        <w:rPr>
          <w:color w:val="auto"/>
          <w:sz w:val="24"/>
          <w:highlight w:val="none"/>
        </w:rPr>
        <w:br w:type="page" w:clear="all"/>
      </w:r>
      <w:bookmarkEnd w:id="772"/>
      <w:r/>
      <w:bookmarkEnd w:id="773"/>
      <w:r/>
      <w:bookmarkEnd w:id="774"/>
      <w:r/>
      <w:bookmarkEnd w:id="775"/>
      <w:r/>
      <w:bookmarkEnd w:id="776"/>
      <w:r/>
      <w:bookmarkEnd w:id="777"/>
      <w:r/>
      <w:bookmarkEnd w:id="778"/>
      <w:r/>
      <w:bookmarkEnd w:id="779"/>
      <w:r/>
      <w:bookmarkEnd w:id="780"/>
      <w:r/>
      <w:bookmarkEnd w:id="781"/>
      <w:r/>
      <w:bookmarkEnd w:id="782"/>
      <w:r/>
      <w:bookmarkEnd w:id="783"/>
      <w:r/>
      <w:bookmarkEnd w:id="784"/>
      <w:r/>
      <w:bookmarkEnd w:id="785"/>
      <w:r/>
      <w:r>
        <w:rPr>
          <w:color w:val="auto"/>
          <w:sz w:val="24"/>
          <w:highlight w:val="none"/>
        </w:rPr>
      </w:r>
    </w:p>
    <w:p>
      <w:pPr>
        <w:keepNext w:val="true"/>
        <w:keepLines w:val="true"/>
        <w:pBdr/>
        <w:spacing w:before="120" w:line="300" w:lineRule="auto"/>
        <w:ind/>
        <w:jc w:val="left"/>
        <w:outlineLvl w:val="1"/>
        <w:rPr>
          <w:b/>
          <w:color w:val="auto"/>
          <w:sz w:val="30"/>
          <w:szCs w:val="20"/>
          <w:highlight w:val="none"/>
        </w:rPr>
      </w:pPr>
      <w:r>
        <w:rPr>
          <w:b/>
          <w:color w:val="auto"/>
          <w:spacing w:val="20"/>
          <w:sz w:val="24"/>
          <w:highlight w:val="none"/>
        </w:rPr>
        <w:t xml:space="preserve">一、资格证明文件格式</w:t>
      </w:r>
      <w:r>
        <w:rPr>
          <w:b/>
          <w:color w:val="auto"/>
          <w:sz w:val="30"/>
          <w:szCs w:val="20"/>
          <w:highlight w:val="none"/>
        </w:rPr>
      </w:r>
    </w:p>
    <w:p>
      <w:pPr>
        <w:pBdr/>
        <w:spacing/>
        <w:ind/>
        <w:rPr>
          <w:b/>
          <w:color w:val="auto"/>
          <w:spacing w:val="20"/>
          <w:szCs w:val="21"/>
          <w:highlight w:val="none"/>
        </w:rPr>
      </w:pPr>
      <w:r>
        <w:rPr>
          <w:b/>
          <w:color w:val="auto"/>
          <w:spacing w:val="20"/>
          <w:szCs w:val="21"/>
          <w:highlight w:val="none"/>
        </w:rPr>
      </w:r>
      <w:r>
        <w:rPr>
          <w:b/>
          <w:color w:val="auto"/>
          <w:spacing w:val="20"/>
          <w:szCs w:val="21"/>
          <w:highlight w:val="none"/>
        </w:rPr>
      </w:r>
    </w:p>
    <w:p>
      <w:pPr>
        <w:pBdr/>
        <w:spacing/>
        <w:ind/>
        <w:jc w:val="center"/>
        <w:rPr>
          <w:b/>
          <w:color w:val="auto"/>
          <w:sz w:val="24"/>
          <w:highlight w:val="none"/>
        </w:rPr>
      </w:pPr>
      <w:r>
        <w:rPr>
          <w:b/>
          <w:color w:val="auto"/>
          <w:spacing w:val="20"/>
          <w:sz w:val="24"/>
          <w:highlight w:val="none"/>
        </w:rPr>
        <w:t xml:space="preserve">投标文件</w:t>
      </w:r>
      <w:r>
        <w:rPr>
          <w:b/>
          <w:color w:val="auto"/>
          <w:sz w:val="24"/>
          <w:highlight w:val="none"/>
        </w:rPr>
        <w:t xml:space="preserve">封面（非实质性格式）</w:t>
      </w:r>
      <w:r>
        <w:rPr>
          <w:b/>
          <w:color w:val="auto"/>
          <w:sz w:val="24"/>
          <w:highlight w:val="none"/>
        </w:rPr>
      </w:r>
    </w:p>
    <w:p>
      <w:pPr>
        <w:pBdr/>
        <w:spacing/>
        <w:ind/>
        <w:jc w:val="center"/>
        <w:rPr>
          <w:color w:val="auto"/>
          <w:szCs w:val="21"/>
          <w:highlight w:val="none"/>
        </w:rPr>
      </w:pPr>
      <w:r>
        <w:rPr>
          <w:color w:val="auto"/>
          <w:szCs w:val="21"/>
          <w:highlight w:val="none"/>
        </w:rPr>
      </w:r>
      <w:r>
        <w:rPr>
          <w:color w:val="auto"/>
          <w:szCs w:val="21"/>
          <w:highlight w:val="none"/>
        </w:rPr>
      </w:r>
    </w:p>
    <w:p>
      <w:pPr>
        <w:pBdr/>
        <w:spacing/>
        <w:ind/>
        <w:jc w:val="center"/>
        <w:rPr>
          <w:b/>
          <w:color w:val="auto"/>
          <w:spacing w:val="60"/>
          <w:sz w:val="84"/>
          <w:szCs w:val="84"/>
          <w:highlight w:val="none"/>
        </w:rPr>
      </w:pPr>
      <w:r>
        <w:rPr>
          <w:b/>
          <w:color w:val="auto"/>
          <w:spacing w:val="60"/>
          <w:sz w:val="84"/>
          <w:szCs w:val="84"/>
          <w:highlight w:val="none"/>
        </w:rPr>
        <w:t xml:space="preserve">投标文件</w:t>
      </w:r>
      <w:r>
        <w:rPr>
          <w:b/>
          <w:color w:val="auto"/>
          <w:spacing w:val="60"/>
          <w:sz w:val="84"/>
          <w:szCs w:val="84"/>
          <w:highlight w:val="none"/>
        </w:rPr>
      </w:r>
    </w:p>
    <w:p>
      <w:pPr>
        <w:pBdr/>
        <w:spacing/>
        <w:ind w:firstLine="963"/>
        <w:rPr>
          <w:b/>
          <w:color w:val="auto"/>
          <w:spacing w:val="60"/>
          <w:sz w:val="52"/>
          <w:szCs w:val="52"/>
          <w:highlight w:val="none"/>
        </w:rPr>
      </w:pPr>
      <w:r>
        <w:rPr>
          <w:b/>
          <w:color w:val="auto"/>
          <w:spacing w:val="60"/>
          <w:sz w:val="52"/>
          <w:szCs w:val="52"/>
          <w:highlight w:val="none"/>
        </w:rPr>
      </w:r>
      <w:r>
        <w:rPr>
          <w:b/>
          <w:color w:val="auto"/>
          <w:spacing w:val="60"/>
          <w:sz w:val="52"/>
          <w:szCs w:val="52"/>
          <w:highlight w:val="none"/>
        </w:rPr>
      </w:r>
    </w:p>
    <w:p>
      <w:pPr>
        <w:pBdr/>
        <w:spacing/>
        <w:ind w:firstLine="963"/>
        <w:rPr>
          <w:b/>
          <w:color w:val="auto"/>
          <w:spacing w:val="60"/>
          <w:sz w:val="52"/>
          <w:szCs w:val="52"/>
          <w:highlight w:val="none"/>
        </w:rPr>
      </w:pPr>
      <w:r>
        <w:rPr>
          <w:b/>
          <w:color w:val="auto"/>
          <w:spacing w:val="60"/>
          <w:sz w:val="52"/>
          <w:szCs w:val="52"/>
          <w:highlight w:val="none"/>
        </w:rPr>
      </w:r>
      <w:r>
        <w:rPr>
          <w:b/>
          <w:color w:val="auto"/>
          <w:spacing w:val="60"/>
          <w:sz w:val="52"/>
          <w:szCs w:val="52"/>
          <w:highlight w:val="none"/>
        </w:rPr>
      </w:r>
    </w:p>
    <w:p>
      <w:pPr>
        <w:pBdr/>
        <w:spacing/>
        <w:ind w:firstLine="542"/>
        <w:rPr>
          <w:b/>
          <w:color w:val="auto"/>
          <w:spacing w:val="20"/>
          <w:sz w:val="32"/>
          <w:szCs w:val="32"/>
          <w:highlight w:val="none"/>
        </w:rPr>
      </w:pPr>
      <w:r>
        <w:rPr>
          <w:b/>
          <w:color w:val="auto"/>
          <w:spacing w:val="20"/>
          <w:sz w:val="32"/>
          <w:szCs w:val="32"/>
          <w:highlight w:val="none"/>
        </w:rPr>
      </w:r>
      <w:r>
        <w:rPr>
          <w:b/>
          <w:color w:val="auto"/>
          <w:spacing w:val="20"/>
          <w:sz w:val="32"/>
          <w:szCs w:val="32"/>
          <w:highlight w:val="none"/>
        </w:rPr>
      </w:r>
    </w:p>
    <w:p>
      <w:pPr>
        <w:pBdr/>
        <w:spacing/>
        <w:ind w:firstLine="542"/>
        <w:rPr>
          <w:b/>
          <w:color w:val="auto"/>
          <w:spacing w:val="20"/>
          <w:sz w:val="32"/>
          <w:szCs w:val="32"/>
          <w:highlight w:val="none"/>
        </w:rPr>
      </w:pPr>
      <w:r>
        <w:rPr>
          <w:b/>
          <w:color w:val="auto"/>
          <w:spacing w:val="20"/>
          <w:sz w:val="32"/>
          <w:szCs w:val="32"/>
          <w:highlight w:val="none"/>
        </w:rPr>
      </w:r>
      <w:r>
        <w:rPr>
          <w:b/>
          <w:color w:val="auto"/>
          <w:spacing w:val="20"/>
          <w:sz w:val="32"/>
          <w:szCs w:val="32"/>
          <w:highlight w:val="none"/>
        </w:rPr>
      </w:r>
    </w:p>
    <w:p>
      <w:pPr>
        <w:pBdr/>
        <w:spacing/>
        <w:ind w:firstLine="1084"/>
        <w:rPr>
          <w:b/>
          <w:color w:val="auto"/>
          <w:sz w:val="36"/>
          <w:highlight w:val="none"/>
        </w:rPr>
      </w:pPr>
      <w:r>
        <w:rPr>
          <w:b/>
          <w:color w:val="auto"/>
          <w:sz w:val="36"/>
          <w:highlight w:val="none"/>
        </w:rPr>
        <w:t xml:space="preserve">项目名称：</w:t>
      </w:r>
      <w:r>
        <w:rPr>
          <w:b/>
          <w:color w:val="auto"/>
          <w:sz w:val="36"/>
          <w:highlight w:val="none"/>
        </w:rPr>
      </w:r>
    </w:p>
    <w:p>
      <w:pPr>
        <w:pBdr/>
        <w:spacing/>
        <w:ind w:firstLine="1084"/>
        <w:rPr>
          <w:b/>
          <w:color w:val="auto"/>
          <w:sz w:val="36"/>
          <w:highlight w:val="none"/>
          <w:u w:val="single"/>
        </w:rPr>
      </w:pPr>
      <w:r>
        <w:rPr>
          <w:b/>
          <w:color w:val="auto"/>
          <w:sz w:val="36"/>
          <w:highlight w:val="none"/>
        </w:rPr>
        <w:t xml:space="preserve">项目编号：</w:t>
      </w:r>
      <w:r>
        <w:rPr>
          <w:b/>
          <w:color w:val="auto"/>
          <w:sz w:val="36"/>
          <w:highlight w:val="none"/>
          <w:u w:val="single"/>
        </w:rPr>
      </w:r>
    </w:p>
    <w:p>
      <w:pPr>
        <w:pBdr/>
        <w:spacing/>
        <w:ind w:firstLine="1084"/>
        <w:rPr>
          <w:b/>
          <w:color w:val="auto"/>
          <w:sz w:val="36"/>
          <w:highlight w:val="none"/>
          <w:u w:val="single"/>
        </w:rPr>
      </w:pPr>
      <w:r>
        <w:rPr>
          <w:b/>
          <w:color w:val="auto"/>
          <w:sz w:val="36"/>
          <w:highlight w:val="none"/>
        </w:rPr>
        <w:t xml:space="preserve">投标人名称：</w:t>
      </w:r>
      <w:r>
        <w:rPr>
          <w:b/>
          <w:color w:val="auto"/>
          <w:sz w:val="36"/>
          <w:highlight w:val="none"/>
          <w:u w:val="single"/>
        </w:rPr>
      </w:r>
    </w:p>
    <w:p>
      <w:pPr>
        <w:pBdr/>
        <w:spacing/>
        <w:ind w:firstLine="1084"/>
        <w:rPr>
          <w:b/>
          <w:color w:val="auto"/>
          <w:sz w:val="36"/>
          <w:highlight w:val="none"/>
        </w:rPr>
      </w:pPr>
      <w:r>
        <w:rPr>
          <w:b/>
          <w:color w:val="auto"/>
          <w:sz w:val="36"/>
          <w:highlight w:val="none"/>
        </w:rPr>
        <w:t xml:space="preserve">日期：</w:t>
      </w:r>
      <w:r>
        <w:rPr>
          <w:b/>
          <w:color w:val="auto"/>
          <w:sz w:val="36"/>
          <w:highlight w:val="none"/>
        </w:rPr>
      </w:r>
    </w:p>
    <w:p>
      <w:pPr>
        <w:pBdr/>
        <w:spacing/>
        <w:ind/>
        <w:jc w:val="center"/>
        <w:rPr>
          <w:b/>
          <w:color w:val="auto"/>
          <w:sz w:val="32"/>
          <w:szCs w:val="32"/>
          <w:highlight w:val="none"/>
        </w:rPr>
      </w:pPr>
      <w:r>
        <w:rPr>
          <w:b/>
          <w:color w:val="auto"/>
          <w:sz w:val="32"/>
          <w:szCs w:val="32"/>
          <w:highlight w:val="none"/>
        </w:rPr>
      </w:r>
      <w:r>
        <w:rPr>
          <w:b/>
          <w:color w:val="auto"/>
          <w:sz w:val="32"/>
          <w:szCs w:val="32"/>
          <w:highlight w:val="none"/>
        </w:rPr>
      </w:r>
    </w:p>
    <w:p>
      <w:pPr>
        <w:pBdr/>
        <w:spacing/>
        <w:ind/>
        <w:jc w:val="center"/>
        <w:rPr>
          <w:b/>
          <w:color w:val="auto"/>
          <w:sz w:val="32"/>
          <w:szCs w:val="32"/>
          <w:highlight w:val="none"/>
        </w:rPr>
      </w:pPr>
      <w:r>
        <w:rPr>
          <w:b/>
          <w:color w:val="auto"/>
          <w:spacing w:val="20"/>
          <w:sz w:val="32"/>
          <w:szCs w:val="32"/>
          <w:highlight w:val="none"/>
        </w:rPr>
        <w:br w:type="page" w:clear="all"/>
      </w:r>
      <w:r>
        <w:rPr>
          <w:b/>
          <w:color w:val="auto"/>
          <w:sz w:val="32"/>
          <w:szCs w:val="32"/>
          <w:highlight w:val="none"/>
        </w:rPr>
        <w:t xml:space="preserve">一、资格证明文件</w:t>
      </w:r>
      <w:r>
        <w:rPr>
          <w:b/>
          <w:color w:val="auto"/>
          <w:sz w:val="32"/>
          <w:szCs w:val="32"/>
          <w:highlight w:val="none"/>
        </w:rPr>
      </w:r>
    </w:p>
    <w:p>
      <w:pPr>
        <w:pBdr/>
        <w:spacing/>
        <w:ind/>
        <w:rPr>
          <w:b/>
          <w:color w:val="auto"/>
          <w:highlight w:val="none"/>
        </w:rPr>
      </w:pPr>
      <w:r>
        <w:rPr>
          <w:b/>
          <w:color w:val="auto"/>
          <w:highlight w:val="none"/>
        </w:rPr>
      </w:r>
      <w:r>
        <w:rPr>
          <w:b/>
          <w:color w:val="auto"/>
          <w:highlight w:val="none"/>
        </w:rPr>
      </w:r>
    </w:p>
    <w:p>
      <w:pPr>
        <w:pBdr/>
        <w:spacing w:line="360" w:lineRule="auto"/>
        <w:ind/>
        <w:outlineLvl w:val="2"/>
        <w:rPr>
          <w:color w:val="auto"/>
          <w:sz w:val="24"/>
          <w:szCs w:val="20"/>
          <w:highlight w:val="none"/>
        </w:rPr>
      </w:pPr>
      <w:r>
        <w:rPr>
          <w:color w:val="auto"/>
          <w:sz w:val="24"/>
          <w:szCs w:val="20"/>
          <w:highlight w:val="none"/>
        </w:rPr>
        <w:t xml:space="preserve">1</w:t>
      </w:r>
      <w:r>
        <w:rPr>
          <w:color w:val="auto"/>
          <w:sz w:val="24"/>
          <w:highlight w:val="none"/>
        </w:rPr>
        <w:t xml:space="preserve">满足《中华人民共和国政府采购法》第二十二条规定及法律法规的其他规定</w:t>
      </w:r>
      <w:r>
        <w:rPr>
          <w:color w:val="auto"/>
          <w:sz w:val="24"/>
          <w:szCs w:val="20"/>
          <w:highlight w:val="none"/>
        </w:rPr>
      </w:r>
    </w:p>
    <w:p>
      <w:pPr>
        <w:pStyle w:val="1015"/>
        <w:pBdr/>
        <w:spacing/>
        <w:ind/>
        <w:rPr>
          <w:b/>
          <w:color w:val="auto"/>
          <w:sz w:val="28"/>
          <w:szCs w:val="28"/>
          <w:highlight w:val="none"/>
        </w:rPr>
      </w:pPr>
      <w:r>
        <w:rPr>
          <w:rFonts w:ascii="Times New Roman" w:hAnsi="Times New Roman" w:eastAsia="宋体"/>
          <w:b w:val="0"/>
          <w:color w:val="auto"/>
          <w:sz w:val="24"/>
          <w:szCs w:val="18"/>
          <w:highlight w:val="none"/>
        </w:rPr>
        <w:t xml:space="preserve">1-1投标人资格声明函（实质性格式）</w:t>
      </w:r>
      <w:r>
        <w:rPr>
          <w:b/>
          <w:color w:val="auto"/>
          <w:sz w:val="28"/>
          <w:szCs w:val="28"/>
          <w:highlight w:val="none"/>
        </w:rPr>
      </w:r>
    </w:p>
    <w:p>
      <w:pPr>
        <w:widowControl w:val="true"/>
        <w:pBdr/>
        <w:spacing w:before="120" w:line="360" w:lineRule="auto"/>
        <w:ind/>
        <w:jc w:val="center"/>
        <w:rPr>
          <w:rFonts w:ascii="Times New Roman"/>
          <w:color w:val="auto"/>
          <w:highlight w:val="none"/>
        </w:rPr>
      </w:pPr>
      <w:r>
        <w:rPr>
          <w:b/>
          <w:color w:val="auto"/>
          <w:sz w:val="28"/>
          <w:szCs w:val="28"/>
          <w:highlight w:val="none"/>
        </w:rPr>
        <w:t xml:space="preserve">投标人资格声明函</w:t>
      </w:r>
      <w:r>
        <w:rPr>
          <w:rFonts w:ascii="Times New Roman"/>
          <w:color w:val="auto"/>
          <w:highlight w:val="none"/>
        </w:rPr>
      </w:r>
    </w:p>
    <w:p>
      <w:pPr>
        <w:pStyle w:val="1024"/>
        <w:pBdr/>
        <w:spacing w:line="460" w:lineRule="exact"/>
        <w:ind w:firstLine="480"/>
        <w:rPr>
          <w:rFonts w:ascii="Times New Roman"/>
          <w:color w:val="auto"/>
          <w:highlight w:val="none"/>
        </w:rPr>
      </w:pPr>
      <w:r>
        <w:rPr>
          <w:rFonts w:ascii="Times New Roman"/>
          <w:color w:val="auto"/>
          <w:highlight w:val="none"/>
        </w:rPr>
        <w:t xml:space="preserve">致：常州中宇建设工程管理有限公司</w:t>
      </w:r>
      <w:r>
        <w:rPr>
          <w:rFonts w:ascii="Times New Roman"/>
          <w:color w:val="auto"/>
          <w:highlight w:val="none"/>
        </w:rPr>
      </w:r>
    </w:p>
    <w:p>
      <w:pPr>
        <w:pStyle w:val="1024"/>
        <w:pBdr/>
        <w:spacing w:line="460" w:lineRule="exact"/>
        <w:ind w:firstLine="1024"/>
        <w:rPr>
          <w:rFonts w:ascii="Times New Roman"/>
          <w:color w:val="auto"/>
          <w:highlight w:val="none"/>
        </w:rPr>
      </w:pPr>
      <w:r>
        <w:rPr>
          <w:rFonts w:ascii="Times New Roman"/>
          <w:color w:val="auto"/>
          <w:highlight w:val="none"/>
        </w:rPr>
        <w:t xml:space="preserve">常州工程职业技术学院</w:t>
      </w:r>
      <w:r>
        <w:rPr>
          <w:rFonts w:ascii="Times New Roman"/>
          <w:color w:val="auto"/>
          <w:highlight w:val="none"/>
        </w:rPr>
      </w:r>
    </w:p>
    <w:p>
      <w:pPr>
        <w:pStyle w:val="1024"/>
        <w:pBdr/>
        <w:spacing w:line="460" w:lineRule="exact"/>
        <w:ind w:firstLine="1024"/>
        <w:rPr>
          <w:rFonts w:ascii="Times New Roman"/>
          <w:color w:val="auto"/>
          <w:highlight w:val="none"/>
        </w:rPr>
      </w:pPr>
      <w:r>
        <w:rPr>
          <w:rFonts w:ascii="Times New Roman"/>
          <w:color w:val="auto"/>
          <w:highlight w:val="none"/>
        </w:rPr>
      </w:r>
      <w:r>
        <w:rPr>
          <w:rFonts w:ascii="Times New Roman"/>
          <w:color w:val="auto"/>
          <w:highlight w:val="none"/>
        </w:rPr>
      </w:r>
    </w:p>
    <w:p>
      <w:pPr>
        <w:pStyle w:val="1024"/>
        <w:pBdr/>
        <w:spacing w:line="460" w:lineRule="exact"/>
        <w:ind w:firstLine="480"/>
        <w:rPr>
          <w:rFonts w:ascii="Times New Roman"/>
          <w:color w:val="auto"/>
          <w:highlight w:val="none"/>
        </w:rPr>
      </w:pPr>
      <w:r>
        <w:rPr>
          <w:rFonts w:ascii="Times New Roman"/>
          <w:color w:val="auto"/>
          <w:highlight w:val="none"/>
        </w:rPr>
        <w:t xml:space="preserve">按照《中华人民共和国政府采购法》第二十二条和招标文件的规定，我单位郑重声明如下：</w:t>
      </w:r>
      <w:r>
        <w:rPr>
          <w:rFonts w:ascii="Times New Roman"/>
          <w:color w:val="auto"/>
          <w:highlight w:val="none"/>
        </w:rPr>
      </w:r>
    </w:p>
    <w:p>
      <w:pPr>
        <w:pStyle w:val="1024"/>
        <w:pBdr/>
        <w:spacing w:line="460" w:lineRule="exact"/>
        <w:ind w:firstLine="480"/>
        <w:rPr>
          <w:rFonts w:ascii="Times New Roman"/>
          <w:color w:val="auto"/>
          <w:highlight w:val="none"/>
        </w:rPr>
      </w:pPr>
      <w:r>
        <w:rPr>
          <w:rFonts w:ascii="Times New Roman"/>
          <w:color w:val="auto"/>
          <w:highlight w:val="none"/>
        </w:rPr>
        <w:t xml:space="preserve">一、我单位是按照中华人民共和国法律规定登记注册的，注册地点为，全称为，统一社会信用代码为，法定代表人（单位负责人）为，具有独立承担民事责任的能力。</w:t>
      </w:r>
      <w:r>
        <w:rPr>
          <w:rFonts w:ascii="Times New Roman"/>
          <w:color w:val="auto"/>
          <w:highlight w:val="none"/>
        </w:rPr>
      </w:r>
    </w:p>
    <w:p>
      <w:pPr>
        <w:pStyle w:val="1024"/>
        <w:pBdr/>
        <w:spacing w:line="460" w:lineRule="exact"/>
        <w:ind w:firstLine="480"/>
        <w:rPr>
          <w:rFonts w:ascii="Times New Roman"/>
          <w:color w:val="auto"/>
          <w:highlight w:val="none"/>
        </w:rPr>
      </w:pPr>
      <w:r>
        <w:rPr>
          <w:rFonts w:ascii="Times New Roman"/>
          <w:color w:val="auto"/>
          <w:highlight w:val="none"/>
        </w:rPr>
        <w:t xml:space="preserve">二、我单位具有良好的商业信誉（指投标人经营状况良好，无本资格声明第十条情形）和健全的财务会计制度。</w:t>
      </w:r>
      <w:r>
        <w:rPr>
          <w:rFonts w:ascii="Times New Roman"/>
          <w:color w:val="auto"/>
          <w:highlight w:val="none"/>
        </w:rPr>
      </w:r>
    </w:p>
    <w:p>
      <w:pPr>
        <w:pStyle w:val="1024"/>
        <w:pBdr/>
        <w:spacing w:line="460" w:lineRule="exact"/>
        <w:ind w:firstLine="480"/>
        <w:rPr>
          <w:rFonts w:ascii="Times New Roman"/>
          <w:color w:val="auto"/>
          <w:highlight w:val="none"/>
        </w:rPr>
      </w:pPr>
      <w:r>
        <w:rPr>
          <w:rFonts w:ascii="Times New Roman"/>
          <w:color w:val="auto"/>
          <w:highlight w:val="none"/>
        </w:rPr>
        <w:t xml:space="preserve">三、我单位依法进行纳税和社会保险申报并实际履行了义务。</w:t>
      </w:r>
      <w:r>
        <w:rPr>
          <w:rFonts w:ascii="Times New Roman"/>
          <w:color w:val="auto"/>
          <w:highlight w:val="none"/>
        </w:rPr>
      </w:r>
    </w:p>
    <w:p>
      <w:pPr>
        <w:pStyle w:val="1024"/>
        <w:pBdr/>
        <w:spacing w:line="460" w:lineRule="exact"/>
        <w:ind w:firstLine="480"/>
        <w:rPr>
          <w:rFonts w:ascii="Times New Roman"/>
          <w:color w:val="auto"/>
          <w:highlight w:val="none"/>
        </w:rPr>
      </w:pPr>
      <w:r>
        <w:rPr>
          <w:rFonts w:ascii="Times New Roman"/>
          <w:color w:val="auto"/>
          <w:highlight w:val="none"/>
        </w:rPr>
        <w:t xml:space="preserve">四、我单位具有履行本项目采购合同所必需的设备和专业技术能力，并具有履行合同的良好记录。为履行本项采购合同我单位具备如下主要设备和主要专业技术能力:</w:t>
      </w:r>
      <w:r>
        <w:rPr>
          <w:rFonts w:ascii="Times New Roman"/>
          <w:color w:val="auto"/>
          <w:highlight w:val="none"/>
        </w:rPr>
      </w:r>
    </w:p>
    <w:p>
      <w:pPr>
        <w:pStyle w:val="1024"/>
        <w:pBdr/>
        <w:spacing w:line="460" w:lineRule="exact"/>
        <w:ind w:firstLine="480"/>
        <w:rPr>
          <w:rFonts w:ascii="Times New Roman"/>
          <w:color w:val="auto"/>
          <w:highlight w:val="none"/>
        </w:rPr>
      </w:pPr>
      <w:r>
        <w:rPr>
          <w:rFonts w:ascii="Times New Roman"/>
          <w:color w:val="auto"/>
          <w:highlight w:val="none"/>
        </w:rPr>
        <w:t xml:space="preserve">主要设备有：</w:t>
      </w:r>
      <w:r>
        <w:rPr>
          <w:rFonts w:ascii="Times New Roman"/>
          <w:color w:val="auto"/>
          <w:highlight w:val="none"/>
        </w:rPr>
      </w:r>
    </w:p>
    <w:p>
      <w:pPr>
        <w:pStyle w:val="1024"/>
        <w:pBdr/>
        <w:spacing w:line="460" w:lineRule="exact"/>
        <w:ind w:firstLine="480"/>
        <w:rPr>
          <w:rFonts w:ascii="Times New Roman"/>
          <w:color w:val="auto"/>
          <w:highlight w:val="none"/>
        </w:rPr>
      </w:pPr>
      <w:r>
        <w:rPr>
          <w:rFonts w:ascii="Times New Roman"/>
          <w:color w:val="auto"/>
          <w:highlight w:val="none"/>
        </w:rPr>
        <w:t xml:space="preserve">主要专业技术能力有</w:t>
      </w:r>
      <w:r>
        <w:rPr>
          <w:rFonts w:ascii="Times New Roman"/>
          <w:color w:val="auto"/>
          <w:highlight w:val="none"/>
        </w:rPr>
      </w:r>
    </w:p>
    <w:p>
      <w:pPr>
        <w:pStyle w:val="1024"/>
        <w:pBdr/>
        <w:spacing w:line="460" w:lineRule="exact"/>
        <w:ind w:firstLine="480"/>
        <w:rPr>
          <w:rFonts w:ascii="Times New Roman"/>
          <w:color w:val="auto"/>
          <w:highlight w:val="none"/>
        </w:rPr>
      </w:pPr>
      <w:r>
        <w:rPr>
          <w:rFonts w:ascii="Times New Roman"/>
          <w:color w:val="auto"/>
          <w:highlight w:val="none"/>
        </w:rPr>
        <w:t xml:space="preserve">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标准的；法律、法规、规章、国务院有关行政主管部门对“较大数额罚款”标准另有规定的，从其规定。（供应商如在参加政府采购活动前3年内因违法经营被禁止在一定期限内参加政府采购活动，期限届满的，可以参加政府采购活动。）</w:t>
      </w:r>
      <w:r>
        <w:rPr>
          <w:rFonts w:ascii="Times New Roman"/>
          <w:color w:val="auto"/>
          <w:highlight w:val="none"/>
        </w:rPr>
      </w:r>
    </w:p>
    <w:p>
      <w:pPr>
        <w:pStyle w:val="1024"/>
        <w:pBdr/>
        <w:spacing w:line="460" w:lineRule="exact"/>
        <w:ind w:firstLine="480"/>
        <w:rPr>
          <w:rFonts w:ascii="Times New Roman"/>
          <w:color w:val="auto"/>
          <w:highlight w:val="none"/>
        </w:rPr>
      </w:pPr>
      <w:r>
        <w:rPr>
          <w:rFonts w:ascii="Times New Roman"/>
          <w:color w:val="auto"/>
          <w:highlight w:val="none"/>
        </w:rPr>
        <w:t xml:space="preserve">六、我单位具备法律、行政法规规定的其他条件。</w:t>
      </w:r>
      <w:r>
        <w:rPr>
          <w:rFonts w:ascii="Times New Roman"/>
          <w:color w:val="auto"/>
          <w:highlight w:val="none"/>
        </w:rPr>
      </w:r>
    </w:p>
    <w:p>
      <w:pPr>
        <w:pStyle w:val="1024"/>
        <w:pBdr/>
        <w:spacing w:line="460" w:lineRule="exact"/>
        <w:ind w:firstLine="480"/>
        <w:rPr>
          <w:rFonts w:ascii="Times New Roman"/>
          <w:color w:val="auto"/>
          <w:highlight w:val="none"/>
        </w:rPr>
      </w:pPr>
      <w:r>
        <w:rPr>
          <w:rFonts w:ascii="Times New Roman"/>
          <w:color w:val="auto"/>
          <w:highlight w:val="none"/>
        </w:rPr>
        <w:t xml:space="preserve">七、与我单位存在“单位负责人为同一人或者存在直接控股、管理关系”的其他单位信息如下（如无此情形的，填写“无”）：</w:t>
      </w:r>
      <w:r>
        <w:rPr>
          <w:rFonts w:ascii="Times New Roman"/>
          <w:color w:val="auto"/>
          <w:highlight w:val="none"/>
        </w:rPr>
      </w:r>
    </w:p>
    <w:p>
      <w:pPr>
        <w:pStyle w:val="1024"/>
        <w:pBdr/>
        <w:spacing w:line="460" w:lineRule="exact"/>
        <w:ind w:firstLine="480"/>
        <w:rPr>
          <w:rFonts w:ascii="Times New Roman"/>
          <w:color w:val="auto"/>
          <w:highlight w:val="none"/>
        </w:rPr>
      </w:pPr>
      <w:r>
        <w:rPr>
          <w:rFonts w:ascii="Times New Roman"/>
          <w:color w:val="auto"/>
          <w:highlight w:val="none"/>
        </w:rPr>
        <w:t xml:space="preserve">1、与我单位的法定代表人（单位负责人）为同一人的其他单位如下：</w:t>
      </w:r>
      <w:r>
        <w:rPr>
          <w:rFonts w:ascii="Times New Roman"/>
          <w:color w:val="auto"/>
          <w:highlight w:val="none"/>
        </w:rPr>
      </w:r>
    </w:p>
    <w:p>
      <w:pPr>
        <w:pStyle w:val="1024"/>
        <w:pBdr/>
        <w:spacing w:line="460" w:lineRule="exact"/>
        <w:ind w:firstLine="480"/>
        <w:rPr>
          <w:rFonts w:ascii="Times New Roman"/>
          <w:color w:val="auto"/>
          <w:highlight w:val="none"/>
        </w:rPr>
      </w:pPr>
      <w:r>
        <w:rPr>
          <w:rFonts w:ascii="Times New Roman"/>
          <w:color w:val="auto"/>
          <w:highlight w:val="none"/>
        </w:rPr>
        <w:t xml:space="preserve">2、我单位直接控股的其他单位如下：</w:t>
      </w:r>
      <w:r>
        <w:rPr>
          <w:rFonts w:ascii="Times New Roman"/>
          <w:color w:val="auto"/>
          <w:highlight w:val="none"/>
        </w:rPr>
      </w:r>
    </w:p>
    <w:p>
      <w:pPr>
        <w:pStyle w:val="1024"/>
        <w:pBdr/>
        <w:spacing w:line="460" w:lineRule="exact"/>
        <w:ind w:firstLine="480"/>
        <w:rPr>
          <w:rFonts w:ascii="Times New Roman"/>
          <w:color w:val="auto"/>
          <w:highlight w:val="none"/>
        </w:rPr>
      </w:pPr>
      <w:r>
        <w:rPr>
          <w:rFonts w:ascii="Times New Roman"/>
          <w:color w:val="auto"/>
          <w:highlight w:val="none"/>
        </w:rPr>
        <w:t xml:space="preserve">3、与我单位存在管理关系的其他单位如下：</w:t>
      </w:r>
      <w:r>
        <w:rPr>
          <w:rFonts w:ascii="Times New Roman"/>
          <w:color w:val="auto"/>
          <w:highlight w:val="none"/>
        </w:rPr>
      </w:r>
    </w:p>
    <w:p>
      <w:pPr>
        <w:pStyle w:val="1024"/>
        <w:pBdr/>
        <w:spacing w:line="460" w:lineRule="exact"/>
        <w:ind w:firstLine="480"/>
        <w:rPr>
          <w:rFonts w:ascii="Times New Roman"/>
          <w:color w:val="auto"/>
          <w:highlight w:val="none"/>
        </w:rPr>
      </w:pPr>
      <w:r>
        <w:rPr>
          <w:rFonts w:ascii="Times New Roman"/>
          <w:color w:val="auto"/>
          <w:highlight w:val="none"/>
        </w:rPr>
        <w:t xml:space="preserve">八、我单位不属于为本项目提供整体设计、规范编制或者项目管理、监理、检测等服务的投标人。</w:t>
      </w:r>
      <w:r>
        <w:rPr>
          <w:rFonts w:ascii="Times New Roman"/>
          <w:color w:val="auto"/>
          <w:highlight w:val="none"/>
        </w:rPr>
      </w:r>
    </w:p>
    <w:p>
      <w:pPr>
        <w:pStyle w:val="1024"/>
        <w:pBdr/>
        <w:spacing w:line="460" w:lineRule="exact"/>
        <w:ind w:firstLine="480"/>
        <w:rPr>
          <w:rFonts w:ascii="Times New Roman"/>
          <w:color w:val="auto"/>
          <w:highlight w:val="none"/>
        </w:rPr>
      </w:pPr>
      <w:r>
        <w:rPr>
          <w:rFonts w:ascii="Times New Roman"/>
          <w:color w:val="auto"/>
          <w:highlight w:val="none"/>
        </w:rPr>
        <w:t xml:space="preserve">九、我单位无以下不良信用记录情形：</w:t>
      </w:r>
      <w:r>
        <w:rPr>
          <w:rFonts w:ascii="Times New Roman"/>
          <w:color w:val="auto"/>
          <w:highlight w:val="none"/>
        </w:rPr>
      </w:r>
    </w:p>
    <w:p>
      <w:pPr>
        <w:pStyle w:val="1024"/>
        <w:pBdr/>
        <w:spacing w:line="460" w:lineRule="exact"/>
        <w:ind w:firstLine="480"/>
        <w:rPr>
          <w:rFonts w:ascii="Times New Roman"/>
          <w:color w:val="auto"/>
          <w:highlight w:val="none"/>
        </w:rPr>
      </w:pPr>
      <w:r>
        <w:rPr>
          <w:rFonts w:ascii="Times New Roman"/>
          <w:color w:val="auto"/>
          <w:highlight w:val="none"/>
        </w:rPr>
        <w:t xml:space="preserve">1、在“信用中国”网站被列入失信被执行人和重大税收违法案件当事人名单；</w:t>
      </w:r>
      <w:r>
        <w:rPr>
          <w:rFonts w:ascii="Times New Roman"/>
          <w:color w:val="auto"/>
          <w:highlight w:val="none"/>
        </w:rPr>
      </w:r>
    </w:p>
    <w:p>
      <w:pPr>
        <w:pStyle w:val="1024"/>
        <w:pBdr/>
        <w:spacing w:line="460" w:lineRule="exact"/>
        <w:ind w:firstLine="480"/>
        <w:rPr>
          <w:rFonts w:ascii="Times New Roman"/>
          <w:color w:val="auto"/>
          <w:highlight w:val="none"/>
        </w:rPr>
      </w:pPr>
      <w:r>
        <w:rPr>
          <w:rFonts w:ascii="Times New Roman"/>
          <w:color w:val="auto"/>
          <w:highlight w:val="none"/>
        </w:rPr>
        <w:t xml:space="preserve">2、在“中国政府采购网”网站被列入政府采购严重违法失信行为记录名单；</w:t>
      </w:r>
      <w:r>
        <w:rPr>
          <w:rFonts w:ascii="Times New Roman"/>
          <w:color w:val="auto"/>
          <w:highlight w:val="none"/>
        </w:rPr>
      </w:r>
    </w:p>
    <w:p>
      <w:pPr>
        <w:pStyle w:val="1024"/>
        <w:pBdr/>
        <w:spacing w:line="460" w:lineRule="exact"/>
        <w:ind w:firstLine="480"/>
        <w:rPr>
          <w:rFonts w:ascii="Times New Roman"/>
          <w:color w:val="auto"/>
          <w:highlight w:val="none"/>
        </w:rPr>
      </w:pPr>
      <w:r>
        <w:rPr>
          <w:rFonts w:ascii="Times New Roman"/>
          <w:color w:val="auto"/>
          <w:highlight w:val="none"/>
        </w:rPr>
        <w:t xml:space="preserve">3、不符合《政府采购法》第二十二条规定的条件。</w:t>
      </w:r>
      <w:r>
        <w:rPr>
          <w:rFonts w:ascii="Times New Roman"/>
          <w:color w:val="auto"/>
          <w:highlight w:val="none"/>
        </w:rPr>
      </w:r>
    </w:p>
    <w:p>
      <w:pPr>
        <w:pStyle w:val="1024"/>
        <w:pBdr/>
        <w:spacing w:line="460" w:lineRule="exact"/>
        <w:ind w:firstLine="480"/>
        <w:rPr>
          <w:rFonts w:ascii="Times New Roman"/>
          <w:color w:val="auto"/>
          <w:highlight w:val="none"/>
        </w:rPr>
      </w:pPr>
      <w:r>
        <w:rPr>
          <w:rFonts w:ascii="Times New Roman"/>
          <w:color w:val="auto"/>
          <w:highlight w:val="none"/>
        </w:rPr>
      </w:r>
      <w:r>
        <w:rPr>
          <w:rFonts w:ascii="Times New Roman"/>
          <w:color w:val="auto"/>
          <w:highlight w:val="none"/>
        </w:rPr>
      </w:r>
    </w:p>
    <w:p>
      <w:pPr>
        <w:pStyle w:val="1024"/>
        <w:pBdr/>
        <w:spacing w:line="460" w:lineRule="exact"/>
        <w:ind w:firstLine="480"/>
        <w:rPr>
          <w:rFonts w:ascii="Times New Roman"/>
          <w:color w:val="auto"/>
          <w:highlight w:val="none"/>
        </w:rPr>
      </w:pPr>
      <w:r>
        <w:rPr>
          <w:rFonts w:ascii="Times New Roman"/>
          <w:color w:val="auto"/>
          <w:highlight w:val="none"/>
        </w:rPr>
        <w:t xml:space="preserve">我单位保证上述声明的事项都是真实的，如有虚假，我单位愿意承担相应的法律责任，并承担因此所造成的一切损失。</w:t>
      </w:r>
      <w:r>
        <w:rPr>
          <w:rFonts w:ascii="Times New Roman"/>
          <w:color w:val="auto"/>
          <w:highlight w:val="none"/>
        </w:rPr>
      </w:r>
    </w:p>
    <w:p>
      <w:pPr>
        <w:pStyle w:val="1024"/>
        <w:pBdr/>
        <w:spacing w:line="460" w:lineRule="exact"/>
        <w:ind w:firstLine="480"/>
        <w:rPr>
          <w:rFonts w:ascii="Times New Roman"/>
          <w:color w:val="auto"/>
          <w:highlight w:val="none"/>
        </w:rPr>
      </w:pPr>
      <w:r>
        <w:rPr>
          <w:rFonts w:ascii="Times New Roman"/>
          <w:color w:val="auto"/>
          <w:highlight w:val="none"/>
        </w:rPr>
      </w:r>
      <w:r>
        <w:rPr>
          <w:rFonts w:ascii="Times New Roman"/>
          <w:color w:val="auto"/>
          <w:highlight w:val="none"/>
        </w:rPr>
      </w:r>
    </w:p>
    <w:p>
      <w:pPr>
        <w:pStyle w:val="1024"/>
        <w:pBdr/>
        <w:spacing w:line="460" w:lineRule="exact"/>
        <w:ind w:firstLine="480"/>
        <w:rPr>
          <w:rFonts w:ascii="Times New Roman"/>
          <w:color w:val="auto"/>
          <w:highlight w:val="none"/>
        </w:rPr>
      </w:pPr>
      <w:r>
        <w:rPr>
          <w:rFonts w:ascii="Times New Roman"/>
          <w:color w:val="auto"/>
          <w:highlight w:val="none"/>
        </w:rPr>
      </w:r>
      <w:r>
        <w:rPr>
          <w:rFonts w:ascii="Times New Roman"/>
          <w:color w:val="auto"/>
          <w:highlight w:val="none"/>
        </w:rPr>
      </w:r>
    </w:p>
    <w:p>
      <w:pPr>
        <w:pStyle w:val="1024"/>
        <w:pBdr/>
        <w:spacing w:line="460" w:lineRule="exact"/>
        <w:ind w:firstLine="480"/>
        <w:rPr>
          <w:rFonts w:ascii="Times New Roman"/>
          <w:color w:val="auto"/>
          <w:highlight w:val="none"/>
        </w:rPr>
      </w:pPr>
      <w:r>
        <w:rPr>
          <w:rFonts w:ascii="Times New Roman"/>
          <w:color w:val="auto"/>
          <w:highlight w:val="none"/>
        </w:rPr>
        <w:t xml:space="preserve">              投标人：（加盖公章）</w:t>
      </w:r>
      <w:r>
        <w:rPr>
          <w:rFonts w:ascii="Times New Roman"/>
          <w:color w:val="auto"/>
          <w:highlight w:val="none"/>
        </w:rPr>
      </w:r>
    </w:p>
    <w:p>
      <w:pPr>
        <w:pStyle w:val="1024"/>
        <w:pBdr/>
        <w:spacing w:line="460" w:lineRule="exact"/>
        <w:ind w:firstLine="480"/>
        <w:rPr>
          <w:rFonts w:ascii="Times New Roman"/>
          <w:color w:val="auto"/>
          <w:highlight w:val="none"/>
        </w:rPr>
      </w:pPr>
      <w:r>
        <w:rPr>
          <w:rFonts w:ascii="Times New Roman"/>
          <w:color w:val="auto"/>
          <w:highlight w:val="none"/>
        </w:rPr>
        <w:t xml:space="preserve">             法定代表人（或单位负责人）签字或盖章：</w:t>
      </w:r>
      <w:r>
        <w:rPr>
          <w:rFonts w:ascii="Times New Roman"/>
          <w:color w:val="auto"/>
          <w:highlight w:val="none"/>
        </w:rPr>
      </w:r>
    </w:p>
    <w:p>
      <w:pPr>
        <w:pStyle w:val="1024"/>
        <w:pBdr/>
        <w:spacing w:line="460" w:lineRule="exact"/>
        <w:ind w:firstLine="4920"/>
        <w:rPr>
          <w:rFonts w:ascii="Times New Roman"/>
          <w:color w:val="auto"/>
          <w:highlight w:val="none"/>
        </w:rPr>
      </w:pPr>
      <w:r>
        <w:rPr>
          <w:rFonts w:ascii="Times New Roman"/>
          <w:color w:val="auto"/>
          <w:highlight w:val="none"/>
        </w:rPr>
        <w:t xml:space="preserve">日期：   年   月   日</w:t>
      </w:r>
      <w:r>
        <w:rPr>
          <w:rFonts w:ascii="Times New Roman"/>
          <w:color w:val="auto"/>
          <w:highlight w:val="none"/>
        </w:rPr>
      </w:r>
    </w:p>
    <w:p>
      <w:pPr>
        <w:pBdr/>
        <w:spacing w:line="360" w:lineRule="auto"/>
        <w:ind/>
        <w:rPr>
          <w:color w:val="auto"/>
          <w:sz w:val="24"/>
          <w:highlight w:val="none"/>
        </w:rPr>
      </w:pPr>
      <w:r>
        <w:rPr>
          <w:color w:val="auto"/>
          <w:sz w:val="24"/>
          <w:highlight w:val="none"/>
        </w:rPr>
      </w:r>
      <w:r>
        <w:rPr>
          <w:color w:val="auto"/>
          <w:sz w:val="24"/>
          <w:highlight w:val="none"/>
        </w:rPr>
      </w:r>
    </w:p>
    <w:p>
      <w:pPr>
        <w:pBdr/>
        <w:spacing w:line="360" w:lineRule="auto"/>
        <w:ind/>
        <w:rPr>
          <w:color w:val="auto"/>
          <w:sz w:val="24"/>
          <w:highlight w:val="none"/>
        </w:rPr>
      </w:pPr>
      <w:r>
        <w:rPr>
          <w:color w:val="auto"/>
          <w:sz w:val="24"/>
          <w:highlight w:val="none"/>
        </w:rPr>
      </w:r>
      <w:r>
        <w:rPr>
          <w:color w:val="auto"/>
          <w:sz w:val="24"/>
          <w:highlight w:val="none"/>
        </w:rPr>
      </w:r>
    </w:p>
    <w:p>
      <w:pPr>
        <w:pBdr/>
        <w:spacing w:line="360" w:lineRule="auto"/>
        <w:ind/>
        <w:rPr>
          <w:color w:val="auto"/>
          <w:sz w:val="24"/>
          <w:highlight w:val="none"/>
        </w:rPr>
      </w:pPr>
      <w:r>
        <w:rPr>
          <w:color w:val="auto"/>
          <w:sz w:val="24"/>
          <w:highlight w:val="none"/>
        </w:rPr>
      </w:r>
      <w:r>
        <w:rPr>
          <w:color w:val="auto"/>
          <w:sz w:val="24"/>
          <w:highlight w:val="none"/>
        </w:rPr>
      </w:r>
    </w:p>
    <w:p>
      <w:pPr>
        <w:pBdr/>
        <w:spacing w:line="360" w:lineRule="auto"/>
        <w:ind/>
        <w:rPr>
          <w:color w:val="auto"/>
          <w:sz w:val="24"/>
          <w:highlight w:val="none"/>
        </w:rPr>
      </w:pPr>
      <w:r>
        <w:rPr>
          <w:color w:val="auto"/>
          <w:sz w:val="24"/>
          <w:highlight w:val="none"/>
        </w:rPr>
        <w:t xml:space="preserve">说明：供应商承诺不实的，依据《政府采购法》第七十七条“提供虚假材料谋取中标、成交的”有关规定予以处理。</w:t>
      </w:r>
      <w:r>
        <w:rPr>
          <w:color w:val="auto"/>
          <w:sz w:val="24"/>
          <w:highlight w:val="none"/>
        </w:rPr>
      </w:r>
    </w:p>
    <w:p>
      <w:pPr>
        <w:pBdr/>
        <w:tabs>
          <w:tab w:val="left" w:leader="none" w:pos="5580"/>
        </w:tabs>
        <w:spacing w:line="360" w:lineRule="auto"/>
        <w:ind/>
        <w:rPr>
          <w:color w:val="auto"/>
          <w:sz w:val="24"/>
          <w:highlight w:val="none"/>
        </w:rPr>
      </w:pPr>
      <w:r>
        <w:rPr>
          <w:color w:val="auto"/>
          <w:sz w:val="24"/>
          <w:highlight w:val="none"/>
        </w:rPr>
      </w:r>
      <w:r>
        <w:rPr>
          <w:color w:val="auto"/>
          <w:sz w:val="24"/>
          <w:highlight w:val="none"/>
        </w:rPr>
      </w:r>
    </w:p>
    <w:p>
      <w:pPr>
        <w:pBdr/>
        <w:tabs>
          <w:tab w:val="left" w:leader="none" w:pos="5580"/>
        </w:tabs>
        <w:spacing w:line="360" w:lineRule="auto"/>
        <w:ind/>
        <w:rPr>
          <w:color w:val="auto"/>
          <w:sz w:val="24"/>
          <w:highlight w:val="none"/>
        </w:rPr>
      </w:pPr>
      <w:r>
        <w:rPr>
          <w:color w:val="auto"/>
          <w:sz w:val="24"/>
          <w:highlight w:val="none"/>
        </w:rPr>
      </w:r>
      <w:r>
        <w:rPr>
          <w:color w:val="auto"/>
          <w:sz w:val="24"/>
          <w:highlight w:val="none"/>
        </w:rPr>
      </w:r>
    </w:p>
    <w:p>
      <w:pPr>
        <w:pBdr/>
        <w:tabs>
          <w:tab w:val="left" w:leader="none" w:pos="5580"/>
        </w:tabs>
        <w:spacing w:line="360" w:lineRule="auto"/>
        <w:ind/>
        <w:rPr>
          <w:color w:val="auto"/>
          <w:sz w:val="24"/>
          <w:highlight w:val="none"/>
        </w:rPr>
      </w:pPr>
      <w:r>
        <w:rPr>
          <w:color w:val="auto"/>
          <w:sz w:val="24"/>
          <w:highlight w:val="none"/>
        </w:rPr>
      </w:r>
      <w:r>
        <w:rPr>
          <w:color w:val="auto"/>
          <w:sz w:val="24"/>
          <w:highlight w:val="none"/>
        </w:rPr>
      </w:r>
    </w:p>
    <w:p>
      <w:pPr>
        <w:pBdr/>
        <w:tabs>
          <w:tab w:val="left" w:leader="none" w:pos="5580"/>
        </w:tabs>
        <w:spacing w:line="360" w:lineRule="auto"/>
        <w:ind/>
        <w:rPr>
          <w:color w:val="auto"/>
          <w:sz w:val="24"/>
          <w:highlight w:val="none"/>
        </w:rPr>
      </w:pPr>
      <w:r>
        <w:rPr>
          <w:color w:val="auto"/>
          <w:sz w:val="24"/>
          <w:highlight w:val="none"/>
        </w:rPr>
      </w:r>
      <w:r>
        <w:rPr>
          <w:color w:val="auto"/>
          <w:sz w:val="24"/>
          <w:highlight w:val="none"/>
        </w:rPr>
      </w:r>
    </w:p>
    <w:p>
      <w:pPr>
        <w:pBdr/>
        <w:tabs>
          <w:tab w:val="left" w:leader="none" w:pos="5580"/>
        </w:tabs>
        <w:spacing w:line="360" w:lineRule="auto"/>
        <w:ind/>
        <w:rPr>
          <w:color w:val="auto"/>
          <w:sz w:val="24"/>
          <w:highlight w:val="none"/>
        </w:rPr>
      </w:pPr>
      <w:r>
        <w:rPr>
          <w:color w:val="auto"/>
          <w:sz w:val="24"/>
          <w:highlight w:val="none"/>
        </w:rPr>
      </w:r>
      <w:r>
        <w:rPr>
          <w:color w:val="auto"/>
          <w:sz w:val="24"/>
          <w:highlight w:val="none"/>
        </w:rPr>
      </w:r>
    </w:p>
    <w:p>
      <w:pPr>
        <w:pBdr/>
        <w:tabs>
          <w:tab w:val="left" w:leader="none" w:pos="5580"/>
        </w:tabs>
        <w:spacing w:line="360" w:lineRule="auto"/>
        <w:ind/>
        <w:rPr>
          <w:color w:val="auto"/>
          <w:sz w:val="24"/>
          <w:highlight w:val="none"/>
        </w:rPr>
      </w:pPr>
      <w:r>
        <w:rPr>
          <w:color w:val="auto"/>
          <w:sz w:val="24"/>
          <w:highlight w:val="none"/>
        </w:rPr>
      </w:r>
      <w:r>
        <w:rPr>
          <w:color w:val="auto"/>
          <w:sz w:val="24"/>
          <w:highlight w:val="none"/>
        </w:rPr>
      </w:r>
    </w:p>
    <w:p>
      <w:pPr>
        <w:pBdr/>
        <w:tabs>
          <w:tab w:val="left" w:leader="none" w:pos="5580"/>
        </w:tabs>
        <w:spacing w:line="360" w:lineRule="auto"/>
        <w:ind/>
        <w:rPr>
          <w:color w:val="auto"/>
          <w:sz w:val="24"/>
          <w:highlight w:val="none"/>
        </w:rPr>
      </w:pPr>
      <w:r>
        <w:rPr>
          <w:color w:val="auto"/>
          <w:sz w:val="24"/>
          <w:highlight w:val="none"/>
        </w:rPr>
      </w:r>
      <w:r>
        <w:rPr>
          <w:color w:val="auto"/>
          <w:sz w:val="24"/>
          <w:highlight w:val="none"/>
        </w:rPr>
      </w:r>
    </w:p>
    <w:p>
      <w:pPr>
        <w:pBdr/>
        <w:spacing/>
        <w:ind/>
        <w:rPr>
          <w:bCs/>
          <w:color w:val="auto"/>
          <w:sz w:val="24"/>
          <w:szCs w:val="18"/>
          <w:highlight w:val="none"/>
        </w:rPr>
      </w:pPr>
      <w:r>
        <w:rPr>
          <w:bCs/>
          <w:color w:val="auto"/>
          <w:sz w:val="24"/>
          <w:szCs w:val="18"/>
          <w:highlight w:val="none"/>
        </w:rPr>
        <w:br w:type="page" w:clear="all"/>
      </w:r>
      <w:r>
        <w:rPr>
          <w:bCs/>
          <w:color w:val="auto"/>
          <w:sz w:val="24"/>
          <w:szCs w:val="18"/>
          <w:highlight w:val="none"/>
        </w:rPr>
      </w:r>
    </w:p>
    <w:p>
      <w:pPr>
        <w:pStyle w:val="1015"/>
        <w:pBdr/>
        <w:spacing/>
        <w:ind/>
        <w:rPr>
          <w:rFonts w:ascii="Times New Roman" w:hAnsi="Times New Roman" w:eastAsia="宋体"/>
          <w:bCs/>
          <w:color w:val="auto"/>
          <w:sz w:val="24"/>
          <w:szCs w:val="18"/>
          <w:highlight w:val="none"/>
        </w:rPr>
      </w:pPr>
      <w:r>
        <w:rPr>
          <w:rFonts w:ascii="Times New Roman" w:hAnsi="Times New Roman" w:eastAsia="宋体"/>
          <w:bCs/>
          <w:color w:val="auto"/>
          <w:sz w:val="24"/>
          <w:szCs w:val="18"/>
          <w:highlight w:val="none"/>
        </w:rPr>
        <w:t xml:space="preserve">1-2提供有效的营业执照副本复印件(三证合一）</w:t>
      </w:r>
      <w:r>
        <w:rPr>
          <w:rFonts w:ascii="Times New Roman" w:hAnsi="Times New Roman" w:eastAsia="宋体"/>
          <w:bCs/>
          <w:color w:val="auto"/>
          <w:sz w:val="24"/>
          <w:szCs w:val="18"/>
          <w:highlight w:val="none"/>
        </w:rPr>
      </w:r>
    </w:p>
    <w:p>
      <w:pPr>
        <w:pBdr/>
        <w:spacing/>
        <w:ind/>
        <w:rPr>
          <w:b/>
          <w:bCs/>
          <w:color w:val="auto"/>
          <w:sz w:val="24"/>
          <w:highlight w:val="none"/>
          <w:u w:val="single"/>
        </w:rPr>
      </w:pPr>
      <w:r>
        <w:rPr>
          <w:b/>
          <w:bCs/>
          <w:color w:val="auto"/>
          <w:sz w:val="24"/>
          <w:highlight w:val="none"/>
          <w:u w:val="single"/>
        </w:rPr>
        <w:br w:type="page" w:clear="all"/>
      </w:r>
      <w:r>
        <w:rPr>
          <w:b/>
          <w:bCs/>
          <w:color w:val="auto"/>
          <w:sz w:val="24"/>
          <w:highlight w:val="none"/>
          <w:u w:val="single"/>
        </w:rPr>
      </w:r>
    </w:p>
    <w:p>
      <w:pPr>
        <w:pStyle w:val="1015"/>
        <w:pBdr/>
        <w:spacing/>
        <w:ind/>
        <w:rPr>
          <w:rFonts w:ascii="Times New Roman" w:hAnsi="Times New Roman" w:eastAsia="宋体"/>
          <w:bCs/>
          <w:color w:val="auto"/>
          <w:sz w:val="24"/>
          <w:szCs w:val="18"/>
          <w:highlight w:val="none"/>
        </w:rPr>
      </w:pPr>
      <w:r>
        <w:rPr>
          <w:rFonts w:ascii="Times New Roman" w:hAnsi="Times New Roman" w:eastAsia="宋体"/>
          <w:bCs/>
          <w:color w:val="auto"/>
          <w:sz w:val="24"/>
          <w:szCs w:val="18"/>
          <w:highlight w:val="none"/>
        </w:rPr>
        <w:t xml:space="preserve">1-3投标人管理关系或控股关系信息情况表（实质性格式）</w:t>
      </w:r>
      <w:r>
        <w:rPr>
          <w:rFonts w:ascii="Times New Roman" w:hAnsi="Times New Roman" w:eastAsia="宋体"/>
          <w:bCs/>
          <w:color w:val="auto"/>
          <w:sz w:val="24"/>
          <w:szCs w:val="18"/>
          <w:highlight w:val="none"/>
        </w:rPr>
      </w:r>
    </w:p>
    <w:p>
      <w:pPr>
        <w:pBdr/>
        <w:spacing/>
        <w:ind/>
        <w:jc w:val="center"/>
        <w:rPr>
          <w:color w:val="auto"/>
          <w:sz w:val="30"/>
          <w:szCs w:val="30"/>
          <w:highlight w:val="none"/>
        </w:rPr>
      </w:pPr>
      <w:r>
        <w:rPr>
          <w:b/>
          <w:bCs/>
          <w:color w:val="auto"/>
          <w:sz w:val="32"/>
          <w:szCs w:val="32"/>
          <w:highlight w:val="none"/>
        </w:rPr>
        <w:t xml:space="preserve">投标人管理关系或控股关系信息情况表</w:t>
      </w:r>
      <w:r>
        <w:rPr>
          <w:color w:val="auto"/>
          <w:sz w:val="30"/>
          <w:szCs w:val="30"/>
          <w:highlight w:val="none"/>
        </w:rPr>
      </w:r>
    </w:p>
    <w:p>
      <w:pPr>
        <w:pBdr/>
        <w:spacing w:line="520" w:lineRule="exact"/>
        <w:ind w:firstLine="560"/>
        <w:jc w:val="left"/>
        <w:rPr>
          <w:color w:val="auto"/>
          <w:sz w:val="24"/>
          <w:highlight w:val="none"/>
        </w:rPr>
      </w:pPr>
      <w:r>
        <w:rPr>
          <w:color w:val="auto"/>
          <w:sz w:val="24"/>
          <w:highlight w:val="none"/>
        </w:rPr>
        <w:t xml:space="preserve">投标人名称：</w:t>
      </w:r>
      <w:r>
        <w:rPr>
          <w:color w:val="auto"/>
          <w:sz w:val="24"/>
          <w:highlight w:val="none"/>
        </w:rPr>
      </w:r>
    </w:p>
    <w:tbl>
      <w:tblPr>
        <w:tblStyle w:val="1022"/>
        <w:tblW w:w="930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108" w:type="dxa"/>
          <w:top w:w="0" w:type="dxa"/>
          <w:right w:w="108" w:type="dxa"/>
          <w:bottom w:w="0" w:type="dxa"/>
        </w:tblCellMar>
        <w:tblLook w:val="04A0" w:firstRow="1" w:lastRow="0" w:firstColumn="1" w:lastColumn="0" w:noHBand="0" w:noVBand="1"/>
      </w:tblPr>
      <w:tblGrid>
        <w:gridCol w:w="2496"/>
        <w:gridCol w:w="1994"/>
        <w:gridCol w:w="1453"/>
        <w:gridCol w:w="3357"/>
      </w:tblGrid>
      <w:tr>
        <w:trPr>
          <w:cantSplit/>
          <w:jc w:val="center"/>
          <w:trHeight w:val="463"/>
        </w:trPr>
        <w:tc>
          <w:tcPr>
            <w:tcBorders/>
            <w:tcW w:w="2496" w:type="dxa"/>
            <w:vAlign w:val="center"/>
            <w:textDirection w:val="lrTb"/>
            <w:noWrap w:val="false"/>
          </w:tcPr>
          <w:p>
            <w:pPr>
              <w:pBdr/>
              <w:spacing w:line="400" w:lineRule="exact"/>
              <w:ind w:firstLine="560"/>
              <w:jc w:val="left"/>
              <w:rPr>
                <w:color w:val="auto"/>
                <w:sz w:val="24"/>
                <w:highlight w:val="none"/>
              </w:rPr>
            </w:pPr>
            <w:r>
              <w:rPr>
                <w:color w:val="auto"/>
                <w:sz w:val="24"/>
                <w:highlight w:val="none"/>
              </w:rPr>
              <w:t xml:space="preserve">法定代表人</w:t>
            </w:r>
            <w:r>
              <w:rPr>
                <w:color w:val="auto"/>
                <w:sz w:val="24"/>
                <w:highlight w:val="none"/>
              </w:rPr>
            </w:r>
          </w:p>
        </w:tc>
        <w:tc>
          <w:tcPr>
            <w:tcBorders/>
            <w:tcW w:w="1994" w:type="dxa"/>
            <w:vAlign w:val="center"/>
            <w:textDirection w:val="lrTb"/>
            <w:noWrap w:val="false"/>
          </w:tcPr>
          <w:p>
            <w:pPr>
              <w:pBdr/>
              <w:spacing w:line="400" w:lineRule="exact"/>
              <w:ind w:firstLine="560"/>
              <w:jc w:val="left"/>
              <w:rPr>
                <w:color w:val="auto"/>
                <w:sz w:val="24"/>
                <w:highlight w:val="none"/>
              </w:rPr>
            </w:pPr>
            <w:r>
              <w:rPr>
                <w:color w:val="auto"/>
                <w:sz w:val="24"/>
                <w:highlight w:val="none"/>
              </w:rPr>
            </w:r>
            <w:r>
              <w:rPr>
                <w:color w:val="auto"/>
                <w:sz w:val="24"/>
                <w:highlight w:val="none"/>
              </w:rPr>
            </w:r>
          </w:p>
        </w:tc>
        <w:tc>
          <w:tcPr>
            <w:tcBorders/>
            <w:tcW w:w="1453" w:type="dxa"/>
            <w:vAlign w:val="center"/>
            <w:textDirection w:val="lrTb"/>
            <w:noWrap w:val="false"/>
          </w:tcPr>
          <w:p>
            <w:pPr>
              <w:pBdr/>
              <w:spacing w:line="400" w:lineRule="exact"/>
              <w:ind/>
              <w:jc w:val="left"/>
              <w:rPr>
                <w:color w:val="auto"/>
                <w:sz w:val="24"/>
                <w:highlight w:val="none"/>
              </w:rPr>
            </w:pPr>
            <w:r>
              <w:rPr>
                <w:color w:val="auto"/>
                <w:sz w:val="24"/>
                <w:highlight w:val="none"/>
              </w:rPr>
              <w:t xml:space="preserve">成立日期</w:t>
            </w:r>
            <w:r>
              <w:rPr>
                <w:color w:val="auto"/>
                <w:sz w:val="24"/>
                <w:highlight w:val="none"/>
              </w:rPr>
            </w:r>
          </w:p>
        </w:tc>
        <w:tc>
          <w:tcPr>
            <w:tcBorders/>
            <w:tcW w:w="3357" w:type="dxa"/>
            <w:vAlign w:val="center"/>
            <w:textDirection w:val="lrTb"/>
            <w:noWrap w:val="false"/>
          </w:tcPr>
          <w:p>
            <w:pPr>
              <w:pBdr/>
              <w:spacing w:line="400" w:lineRule="exact"/>
              <w:ind w:firstLine="560"/>
              <w:jc w:val="left"/>
              <w:rPr>
                <w:color w:val="auto"/>
                <w:sz w:val="24"/>
                <w:highlight w:val="none"/>
              </w:rPr>
            </w:pPr>
            <w:r>
              <w:rPr>
                <w:color w:val="auto"/>
                <w:sz w:val="24"/>
                <w:highlight w:val="none"/>
              </w:rPr>
            </w:r>
            <w:r>
              <w:rPr>
                <w:color w:val="auto"/>
                <w:sz w:val="24"/>
                <w:highlight w:val="none"/>
              </w:rPr>
            </w:r>
          </w:p>
        </w:tc>
      </w:tr>
      <w:tr>
        <w:trPr>
          <w:cantSplit/>
          <w:jc w:val="center"/>
          <w:trHeight w:val="412"/>
        </w:trPr>
        <w:tc>
          <w:tcPr>
            <w:tcBorders/>
            <w:tcW w:w="2496" w:type="dxa"/>
            <w:vAlign w:val="center"/>
            <w:textDirection w:val="lrTb"/>
            <w:noWrap w:val="false"/>
          </w:tcPr>
          <w:p>
            <w:pPr>
              <w:pBdr/>
              <w:spacing w:line="400" w:lineRule="exact"/>
              <w:ind w:firstLine="560"/>
              <w:jc w:val="left"/>
              <w:rPr>
                <w:color w:val="auto"/>
                <w:sz w:val="24"/>
                <w:highlight w:val="none"/>
              </w:rPr>
            </w:pPr>
            <w:r>
              <w:rPr>
                <w:color w:val="auto"/>
                <w:sz w:val="24"/>
                <w:highlight w:val="none"/>
              </w:rPr>
              <w:t xml:space="preserve">企业地址</w:t>
            </w:r>
            <w:r>
              <w:rPr>
                <w:color w:val="auto"/>
                <w:sz w:val="24"/>
                <w:highlight w:val="none"/>
              </w:rPr>
            </w:r>
          </w:p>
        </w:tc>
        <w:tc>
          <w:tcPr>
            <w:tcBorders/>
            <w:tcW w:w="1994" w:type="dxa"/>
            <w:vAlign w:val="center"/>
            <w:textDirection w:val="lrTb"/>
            <w:noWrap w:val="false"/>
          </w:tcPr>
          <w:p>
            <w:pPr>
              <w:pBdr/>
              <w:spacing w:line="400" w:lineRule="exact"/>
              <w:ind w:firstLine="560"/>
              <w:jc w:val="left"/>
              <w:rPr>
                <w:color w:val="auto"/>
                <w:sz w:val="24"/>
                <w:highlight w:val="none"/>
              </w:rPr>
            </w:pPr>
            <w:r>
              <w:rPr>
                <w:color w:val="auto"/>
                <w:sz w:val="24"/>
                <w:highlight w:val="none"/>
              </w:rPr>
            </w:r>
            <w:r>
              <w:rPr>
                <w:color w:val="auto"/>
                <w:sz w:val="24"/>
                <w:highlight w:val="none"/>
              </w:rPr>
            </w:r>
          </w:p>
        </w:tc>
        <w:tc>
          <w:tcPr>
            <w:tcBorders/>
            <w:tcW w:w="1453" w:type="dxa"/>
            <w:vAlign w:val="center"/>
            <w:textDirection w:val="lrTb"/>
            <w:noWrap w:val="false"/>
          </w:tcPr>
          <w:p>
            <w:pPr>
              <w:pBdr/>
              <w:spacing w:line="400" w:lineRule="exact"/>
              <w:ind/>
              <w:jc w:val="left"/>
              <w:rPr>
                <w:color w:val="auto"/>
                <w:sz w:val="24"/>
                <w:highlight w:val="none"/>
              </w:rPr>
            </w:pPr>
            <w:r>
              <w:rPr>
                <w:color w:val="auto"/>
                <w:sz w:val="24"/>
                <w:highlight w:val="none"/>
              </w:rPr>
              <w:t xml:space="preserve">注册资本</w:t>
            </w:r>
            <w:r>
              <w:rPr>
                <w:color w:val="auto"/>
                <w:sz w:val="24"/>
                <w:highlight w:val="none"/>
              </w:rPr>
            </w:r>
          </w:p>
        </w:tc>
        <w:tc>
          <w:tcPr>
            <w:tcBorders/>
            <w:tcW w:w="3357" w:type="dxa"/>
            <w:vAlign w:val="center"/>
            <w:textDirection w:val="lrTb"/>
            <w:noWrap w:val="false"/>
          </w:tcPr>
          <w:p>
            <w:pPr>
              <w:pBdr/>
              <w:spacing w:line="400" w:lineRule="exact"/>
              <w:ind w:firstLine="560"/>
              <w:jc w:val="left"/>
              <w:rPr>
                <w:color w:val="auto"/>
                <w:sz w:val="24"/>
                <w:highlight w:val="none"/>
              </w:rPr>
            </w:pPr>
            <w:r>
              <w:rPr>
                <w:color w:val="auto"/>
                <w:sz w:val="24"/>
                <w:highlight w:val="none"/>
              </w:rPr>
              <w:t xml:space="preserve">万元</w:t>
            </w:r>
            <w:r>
              <w:rPr>
                <w:color w:val="auto"/>
                <w:sz w:val="24"/>
                <w:highlight w:val="none"/>
              </w:rPr>
            </w:r>
          </w:p>
        </w:tc>
      </w:tr>
      <w:tr>
        <w:trPr>
          <w:cantSplit/>
          <w:jc w:val="center"/>
          <w:trHeight w:val="412"/>
        </w:trPr>
        <w:tc>
          <w:tcPr>
            <w:tcBorders/>
            <w:tcW w:w="2496" w:type="dxa"/>
            <w:vAlign w:val="center"/>
            <w:textDirection w:val="lrTb"/>
            <w:noWrap w:val="false"/>
          </w:tcPr>
          <w:p>
            <w:pPr>
              <w:pBdr/>
              <w:spacing w:line="400" w:lineRule="exact"/>
              <w:ind/>
              <w:jc w:val="left"/>
              <w:rPr>
                <w:color w:val="auto"/>
                <w:sz w:val="24"/>
                <w:highlight w:val="none"/>
              </w:rPr>
            </w:pPr>
            <w:r>
              <w:rPr>
                <w:color w:val="auto"/>
                <w:sz w:val="24"/>
                <w:highlight w:val="none"/>
              </w:rPr>
              <w:t xml:space="preserve">统一社会信用代码</w:t>
            </w:r>
            <w:r>
              <w:rPr>
                <w:color w:val="auto"/>
                <w:sz w:val="24"/>
                <w:highlight w:val="none"/>
              </w:rPr>
            </w:r>
          </w:p>
        </w:tc>
        <w:tc>
          <w:tcPr>
            <w:gridSpan w:val="3"/>
            <w:tcBorders/>
            <w:tcW w:w="6804" w:type="dxa"/>
            <w:vAlign w:val="center"/>
            <w:textDirection w:val="lrTb"/>
            <w:noWrap w:val="false"/>
          </w:tcPr>
          <w:p>
            <w:pPr>
              <w:pBdr/>
              <w:spacing w:line="400" w:lineRule="exact"/>
              <w:ind w:firstLine="560"/>
              <w:jc w:val="left"/>
              <w:rPr>
                <w:color w:val="auto"/>
                <w:sz w:val="24"/>
                <w:highlight w:val="none"/>
              </w:rPr>
            </w:pPr>
            <w:r>
              <w:rPr>
                <w:color w:val="auto"/>
                <w:sz w:val="24"/>
                <w:highlight w:val="none"/>
              </w:rPr>
            </w:r>
            <w:r>
              <w:rPr>
                <w:color w:val="auto"/>
                <w:sz w:val="24"/>
                <w:highlight w:val="none"/>
              </w:rPr>
            </w:r>
          </w:p>
        </w:tc>
      </w:tr>
      <w:tr>
        <w:trPr>
          <w:cantSplit/>
          <w:jc w:val="center"/>
          <w:trHeight w:val="2164"/>
        </w:trPr>
        <w:tc>
          <w:tcPr>
            <w:tcBorders/>
            <w:tcW w:w="2496" w:type="dxa"/>
            <w:vAlign w:val="center"/>
            <w:textDirection w:val="lrTb"/>
            <w:noWrap w:val="false"/>
          </w:tcPr>
          <w:p>
            <w:pPr>
              <w:pBdr/>
              <w:spacing w:line="400" w:lineRule="exact"/>
              <w:ind w:firstLine="560"/>
              <w:jc w:val="left"/>
              <w:rPr>
                <w:color w:val="auto"/>
                <w:sz w:val="24"/>
                <w:highlight w:val="none"/>
              </w:rPr>
            </w:pPr>
            <w:r>
              <w:rPr>
                <w:color w:val="auto"/>
                <w:sz w:val="24"/>
                <w:highlight w:val="none"/>
              </w:rPr>
              <w:t xml:space="preserve">股东信息</w:t>
            </w:r>
            <w:r>
              <w:rPr>
                <w:color w:val="auto"/>
                <w:sz w:val="24"/>
                <w:highlight w:val="none"/>
              </w:rPr>
            </w:r>
          </w:p>
        </w:tc>
        <w:tc>
          <w:tcPr>
            <w:gridSpan w:val="3"/>
            <w:tcBorders/>
            <w:tcW w:w="6804" w:type="dxa"/>
            <w:vAlign w:val="center"/>
            <w:textDirection w:val="lrTb"/>
            <w:noWrap w:val="false"/>
          </w:tcPr>
          <w:p>
            <w:pPr>
              <w:pBdr/>
              <w:spacing w:line="400" w:lineRule="exact"/>
              <w:ind/>
              <w:jc w:val="left"/>
              <w:rPr>
                <w:color w:val="auto"/>
                <w:sz w:val="24"/>
                <w:highlight w:val="none"/>
              </w:rPr>
            </w:pPr>
            <w:r>
              <w:rPr>
                <w:color w:val="auto"/>
                <w:sz w:val="24"/>
                <w:highlight w:val="none"/>
              </w:rPr>
              <w:t xml:space="preserve">股东1（姓名或单位名称）：</w:t>
            </w:r>
            <w:r>
              <w:rPr>
                <w:color w:val="auto"/>
                <w:sz w:val="24"/>
                <w:highlight w:val="none"/>
              </w:rPr>
            </w:r>
          </w:p>
          <w:p>
            <w:pPr>
              <w:pBdr/>
              <w:spacing w:line="400" w:lineRule="exact"/>
              <w:ind/>
              <w:jc w:val="left"/>
              <w:rPr>
                <w:color w:val="auto"/>
                <w:sz w:val="24"/>
                <w:highlight w:val="none"/>
              </w:rPr>
            </w:pPr>
            <w:r>
              <w:rPr>
                <w:color w:val="auto"/>
                <w:sz w:val="24"/>
                <w:highlight w:val="none"/>
              </w:rPr>
              <w:t xml:space="preserve">股东1持股比例：</w:t>
            </w:r>
            <w:r>
              <w:rPr>
                <w:color w:val="auto"/>
                <w:sz w:val="24"/>
                <w:highlight w:val="none"/>
              </w:rPr>
            </w:r>
          </w:p>
          <w:p>
            <w:pPr>
              <w:pBdr/>
              <w:spacing w:line="400" w:lineRule="exact"/>
              <w:ind/>
              <w:jc w:val="left"/>
              <w:rPr>
                <w:color w:val="auto"/>
                <w:sz w:val="24"/>
                <w:highlight w:val="none"/>
              </w:rPr>
            </w:pPr>
            <w:r>
              <w:rPr>
                <w:color w:val="auto"/>
                <w:sz w:val="24"/>
                <w:highlight w:val="none"/>
              </w:rPr>
              <w:t xml:space="preserve">股东2（姓名或单位名称）：</w:t>
            </w:r>
            <w:r>
              <w:rPr>
                <w:color w:val="auto"/>
                <w:sz w:val="24"/>
                <w:highlight w:val="none"/>
              </w:rPr>
            </w:r>
          </w:p>
          <w:p>
            <w:pPr>
              <w:pBdr/>
              <w:spacing w:line="400" w:lineRule="exact"/>
              <w:ind/>
              <w:jc w:val="left"/>
              <w:rPr>
                <w:color w:val="auto"/>
                <w:sz w:val="24"/>
                <w:highlight w:val="none"/>
              </w:rPr>
            </w:pPr>
            <w:r>
              <w:rPr>
                <w:color w:val="auto"/>
                <w:sz w:val="24"/>
                <w:highlight w:val="none"/>
              </w:rPr>
              <w:t xml:space="preserve">股东2持股比例：</w:t>
            </w:r>
            <w:r>
              <w:rPr>
                <w:color w:val="auto"/>
                <w:sz w:val="24"/>
                <w:highlight w:val="none"/>
              </w:rPr>
            </w:r>
          </w:p>
          <w:p>
            <w:pPr>
              <w:pBdr/>
              <w:spacing w:line="400" w:lineRule="exact"/>
              <w:ind/>
              <w:jc w:val="left"/>
              <w:rPr>
                <w:color w:val="auto"/>
                <w:sz w:val="24"/>
                <w:highlight w:val="none"/>
              </w:rPr>
            </w:pPr>
            <w:r>
              <w:rPr>
                <w:color w:val="auto"/>
                <w:sz w:val="24"/>
                <w:highlight w:val="none"/>
              </w:rPr>
              <w:t xml:space="preserve">（不够的可自行增加）</w:t>
            </w:r>
            <w:r>
              <w:rPr>
                <w:color w:val="auto"/>
                <w:sz w:val="24"/>
                <w:highlight w:val="none"/>
              </w:rPr>
            </w:r>
          </w:p>
        </w:tc>
      </w:tr>
      <w:tr>
        <w:trPr>
          <w:cantSplit/>
          <w:jc w:val="center"/>
          <w:trHeight w:val="964"/>
        </w:trPr>
        <w:tc>
          <w:tcPr>
            <w:tcBorders/>
            <w:tcW w:w="2496" w:type="dxa"/>
            <w:vAlign w:val="center"/>
            <w:textDirection w:val="lrTb"/>
            <w:noWrap w:val="false"/>
          </w:tcPr>
          <w:p>
            <w:pPr>
              <w:pBdr/>
              <w:spacing w:line="400" w:lineRule="exact"/>
              <w:ind/>
              <w:jc w:val="left"/>
              <w:rPr>
                <w:color w:val="auto"/>
                <w:sz w:val="24"/>
                <w:highlight w:val="none"/>
              </w:rPr>
            </w:pPr>
            <w:r>
              <w:rPr>
                <w:color w:val="auto"/>
                <w:sz w:val="24"/>
                <w:highlight w:val="none"/>
              </w:rPr>
              <w:t xml:space="preserve">公司是否有直接控股、管理关系的关联企业（在</w:t>
            </w:r>
            <w:r>
              <w:rPr>
                <w:rFonts w:ascii="Wingdings 2" w:hAnsi="Wingdings 2" w:eastAsia="Wingdings 2" w:cs="Wingdings 2"/>
                <w:color w:val="auto"/>
                <w:sz w:val="24"/>
                <w:highlight w:val="none"/>
              </w:rPr>
              <w:t xml:space="preserve">£</w:t>
            </w:r>
            <w:r>
              <w:rPr>
                <w:color w:val="auto"/>
                <w:sz w:val="24"/>
                <w:highlight w:val="none"/>
              </w:rPr>
              <w:t xml:space="preserve">中进行勾选）</w:t>
            </w:r>
            <w:r>
              <w:rPr>
                <w:color w:val="auto"/>
                <w:sz w:val="24"/>
                <w:highlight w:val="none"/>
              </w:rPr>
            </w:r>
          </w:p>
        </w:tc>
        <w:tc>
          <w:tcPr>
            <w:gridSpan w:val="3"/>
            <w:tcBorders/>
            <w:tcW w:w="6804" w:type="dxa"/>
            <w:vAlign w:val="center"/>
            <w:textDirection w:val="lrTb"/>
            <w:noWrap w:val="false"/>
          </w:tcPr>
          <w:p>
            <w:pPr>
              <w:pBdr/>
              <w:spacing w:line="400" w:lineRule="exact"/>
              <w:ind/>
              <w:jc w:val="left"/>
              <w:rPr>
                <w:color w:val="auto"/>
                <w:sz w:val="24"/>
                <w:highlight w:val="none"/>
              </w:rPr>
            </w:pPr>
            <w:r>
              <w:rPr>
                <w:rFonts w:ascii="Wingdings 2" w:hAnsi="Wingdings 2" w:eastAsia="Wingdings 2" w:cs="Wingdings 2"/>
                <w:color w:val="auto"/>
                <w:sz w:val="24"/>
                <w:highlight w:val="none"/>
              </w:rPr>
              <w:t xml:space="preserve">£</w:t>
            </w:r>
            <w:r>
              <w:rPr>
                <w:color w:val="auto"/>
                <w:sz w:val="24"/>
                <w:highlight w:val="none"/>
              </w:rPr>
              <w:t xml:space="preserve">无直接控股、管理关系的关联企业</w:t>
            </w:r>
            <w:r>
              <w:rPr>
                <w:color w:val="auto"/>
                <w:sz w:val="24"/>
                <w:highlight w:val="none"/>
              </w:rPr>
            </w:r>
          </w:p>
          <w:p>
            <w:pPr>
              <w:pBdr/>
              <w:spacing w:line="400" w:lineRule="exact"/>
              <w:ind/>
              <w:jc w:val="left"/>
              <w:rPr>
                <w:color w:val="auto"/>
                <w:sz w:val="24"/>
                <w:highlight w:val="none"/>
              </w:rPr>
            </w:pPr>
            <w:r>
              <w:rPr>
                <w:rFonts w:ascii="Wingdings 2" w:hAnsi="Wingdings 2" w:eastAsia="Wingdings 2" w:cs="Wingdings 2"/>
                <w:color w:val="auto"/>
                <w:sz w:val="24"/>
                <w:highlight w:val="none"/>
              </w:rPr>
              <w:t xml:space="preserve">£</w:t>
            </w:r>
            <w:r>
              <w:rPr>
                <w:color w:val="auto"/>
                <w:sz w:val="24"/>
                <w:highlight w:val="none"/>
              </w:rPr>
              <w:t xml:space="preserve">有直接控股、管理关系的关联企业，关联信息如下：</w:t>
            </w:r>
            <w:r>
              <w:rPr>
                <w:color w:val="auto"/>
                <w:sz w:val="24"/>
                <w:highlight w:val="none"/>
              </w:rPr>
            </w:r>
          </w:p>
          <w:p>
            <w:pPr>
              <w:pBdr/>
              <w:spacing w:line="400" w:lineRule="exact"/>
              <w:ind/>
              <w:jc w:val="left"/>
              <w:rPr>
                <w:color w:val="auto"/>
                <w:sz w:val="24"/>
                <w:highlight w:val="none"/>
              </w:rPr>
            </w:pPr>
            <w:r>
              <w:rPr>
                <w:color w:val="auto"/>
                <w:sz w:val="24"/>
                <w:highlight w:val="none"/>
              </w:rPr>
              <w:t xml:space="preserve">企业1名称：</w:t>
            </w:r>
            <w:r>
              <w:rPr>
                <w:color w:val="auto"/>
                <w:sz w:val="24"/>
                <w:highlight w:val="none"/>
              </w:rPr>
            </w:r>
          </w:p>
          <w:p>
            <w:pPr>
              <w:pBdr/>
              <w:spacing w:line="400" w:lineRule="exact"/>
              <w:ind/>
              <w:jc w:val="left"/>
              <w:rPr>
                <w:color w:val="auto"/>
                <w:sz w:val="24"/>
                <w:highlight w:val="none"/>
              </w:rPr>
            </w:pPr>
            <w:r>
              <w:rPr>
                <w:color w:val="auto"/>
                <w:sz w:val="24"/>
                <w:highlight w:val="none"/>
              </w:rPr>
              <w:t xml:space="preserve">（直接控股</w:t>
            </w:r>
            <w:r>
              <w:rPr>
                <w:rFonts w:ascii="Wingdings 2" w:hAnsi="Wingdings 2" w:eastAsia="Wingdings 2" w:cs="Wingdings 2"/>
                <w:color w:val="auto"/>
                <w:sz w:val="24"/>
                <w:highlight w:val="none"/>
              </w:rPr>
              <w:t xml:space="preserve">£</w:t>
            </w:r>
            <w:r>
              <w:rPr>
                <w:color w:val="auto"/>
                <w:sz w:val="24"/>
                <w:highlight w:val="none"/>
              </w:rPr>
              <w:t xml:space="preserve">（持股比例：%；管理关系</w:t>
            </w:r>
            <w:r>
              <w:rPr>
                <w:rFonts w:ascii="Wingdings 2" w:hAnsi="Wingdings 2" w:eastAsia="Wingdings 2" w:cs="Wingdings 2"/>
                <w:color w:val="auto"/>
                <w:sz w:val="24"/>
                <w:highlight w:val="none"/>
              </w:rPr>
              <w:t xml:space="preserve">£</w:t>
            </w:r>
            <w:r>
              <w:rPr>
                <w:color w:val="auto"/>
                <w:sz w:val="24"/>
                <w:highlight w:val="none"/>
              </w:rPr>
              <w:t xml:space="preserve">）</w:t>
            </w:r>
            <w:r>
              <w:rPr>
                <w:color w:val="auto"/>
                <w:sz w:val="24"/>
                <w:highlight w:val="none"/>
              </w:rPr>
            </w:r>
          </w:p>
          <w:p>
            <w:pPr>
              <w:pBdr/>
              <w:spacing w:line="400" w:lineRule="exact"/>
              <w:ind/>
              <w:jc w:val="left"/>
              <w:rPr>
                <w:color w:val="auto"/>
                <w:sz w:val="24"/>
                <w:highlight w:val="none"/>
              </w:rPr>
            </w:pPr>
            <w:r>
              <w:rPr>
                <w:color w:val="auto"/>
                <w:sz w:val="24"/>
                <w:highlight w:val="none"/>
              </w:rPr>
              <w:t xml:space="preserve">企业2名称：</w:t>
            </w:r>
            <w:r>
              <w:rPr>
                <w:color w:val="auto"/>
                <w:sz w:val="24"/>
                <w:highlight w:val="none"/>
              </w:rPr>
            </w:r>
          </w:p>
          <w:p>
            <w:pPr>
              <w:pBdr/>
              <w:spacing w:line="400" w:lineRule="exact"/>
              <w:ind/>
              <w:jc w:val="left"/>
              <w:rPr>
                <w:color w:val="auto"/>
                <w:sz w:val="24"/>
                <w:highlight w:val="none"/>
              </w:rPr>
            </w:pPr>
            <w:r>
              <w:rPr>
                <w:color w:val="auto"/>
                <w:sz w:val="24"/>
                <w:highlight w:val="none"/>
              </w:rPr>
              <w:t xml:space="preserve">（直接控股</w:t>
            </w:r>
            <w:r>
              <w:rPr>
                <w:rFonts w:ascii="Wingdings 2" w:hAnsi="Wingdings 2" w:eastAsia="Wingdings 2" w:cs="Wingdings 2"/>
                <w:color w:val="auto"/>
                <w:sz w:val="24"/>
                <w:highlight w:val="none"/>
              </w:rPr>
              <w:t xml:space="preserve">£</w:t>
            </w:r>
            <w:r>
              <w:rPr>
                <w:color w:val="auto"/>
                <w:sz w:val="24"/>
                <w:highlight w:val="none"/>
              </w:rPr>
              <w:t xml:space="preserve">（持股比例：%；管理关系</w:t>
            </w:r>
            <w:r>
              <w:rPr>
                <w:rFonts w:ascii="Wingdings 2" w:hAnsi="Wingdings 2" w:eastAsia="Wingdings 2" w:cs="Wingdings 2"/>
                <w:color w:val="auto"/>
                <w:sz w:val="24"/>
                <w:highlight w:val="none"/>
              </w:rPr>
              <w:t xml:space="preserve">£</w:t>
            </w:r>
            <w:r>
              <w:rPr>
                <w:color w:val="auto"/>
                <w:sz w:val="24"/>
                <w:highlight w:val="none"/>
              </w:rPr>
              <w:t xml:space="preserve">）</w:t>
            </w:r>
            <w:r>
              <w:rPr>
                <w:color w:val="auto"/>
                <w:sz w:val="24"/>
                <w:highlight w:val="none"/>
              </w:rPr>
            </w:r>
          </w:p>
          <w:p>
            <w:pPr>
              <w:pBdr/>
              <w:spacing w:line="400" w:lineRule="exact"/>
              <w:ind/>
              <w:jc w:val="left"/>
              <w:rPr>
                <w:color w:val="auto"/>
                <w:highlight w:val="none"/>
              </w:rPr>
            </w:pPr>
            <w:r>
              <w:rPr>
                <w:color w:val="auto"/>
                <w:sz w:val="24"/>
                <w:highlight w:val="none"/>
              </w:rPr>
              <w:t xml:space="preserve">（不够的可自行增加或以附件形式提交）</w:t>
            </w:r>
            <w:r>
              <w:rPr>
                <w:color w:val="auto"/>
                <w:highlight w:val="none"/>
              </w:rPr>
            </w:r>
          </w:p>
        </w:tc>
      </w:tr>
      <w:tr>
        <w:trPr>
          <w:cantSplit/>
          <w:jc w:val="center"/>
          <w:trHeight w:val="5186"/>
        </w:trPr>
        <w:tc>
          <w:tcPr>
            <w:gridSpan w:val="4"/>
            <w:tcBorders/>
            <w:tcW w:w="9300" w:type="dxa"/>
            <w:vAlign w:val="center"/>
            <w:textDirection w:val="lrTb"/>
            <w:noWrap w:val="false"/>
          </w:tcPr>
          <w:p>
            <w:pPr>
              <w:pBdr/>
              <w:spacing w:line="400" w:lineRule="exact"/>
              <w:ind w:firstLine="561"/>
              <w:jc w:val="left"/>
              <w:rPr>
                <w:color w:val="auto"/>
                <w:sz w:val="24"/>
                <w:highlight w:val="none"/>
              </w:rPr>
            </w:pPr>
            <w:r>
              <w:rPr>
                <w:color w:val="auto"/>
                <w:sz w:val="24"/>
                <w:highlight w:val="none"/>
              </w:rPr>
              <w:t xml:space="preserve">本单位承诺：</w:t>
            </w:r>
            <w:r>
              <w:rPr>
                <w:color w:val="auto"/>
                <w:sz w:val="24"/>
                <w:highlight w:val="none"/>
              </w:rPr>
            </w:r>
          </w:p>
          <w:p>
            <w:pPr>
              <w:numPr>
                <w:ilvl w:val="0"/>
                <w:numId w:val="16"/>
              </w:numPr>
              <w:pBdr/>
              <w:spacing w:line="400" w:lineRule="exact"/>
              <w:ind w:firstLine="561"/>
              <w:jc w:val="left"/>
              <w:rPr>
                <w:color w:val="auto"/>
                <w:sz w:val="24"/>
                <w:highlight w:val="none"/>
              </w:rPr>
            </w:pPr>
            <w:r>
              <w:rPr>
                <w:color w:val="auto"/>
                <w:sz w:val="24"/>
                <w:highlight w:val="none"/>
              </w:rPr>
              <w:t xml:space="preserve">上述信息内容与本单位提供给注册登记部门、行业管理部门、司法部门、行业组织以及在采购活动中提交的所有资料均合法、真实、有效，无任何伪造、修改、虚假成分，对所提供信息的真实性、完整性、准确性负责。</w:t>
            </w:r>
            <w:r>
              <w:rPr>
                <w:color w:val="auto"/>
                <w:sz w:val="24"/>
                <w:highlight w:val="none"/>
              </w:rPr>
            </w:r>
          </w:p>
          <w:p>
            <w:pPr>
              <w:numPr>
                <w:ilvl w:val="0"/>
                <w:numId w:val="16"/>
              </w:numPr>
              <w:pBdr/>
              <w:spacing w:line="400" w:lineRule="exact"/>
              <w:ind w:firstLine="561"/>
              <w:jc w:val="left"/>
              <w:rPr>
                <w:color w:val="auto"/>
                <w:sz w:val="24"/>
                <w:highlight w:val="none"/>
              </w:rPr>
            </w:pPr>
            <w:r>
              <w:rPr>
                <w:color w:val="auto"/>
                <w:sz w:val="24"/>
                <w:highlight w:val="none"/>
              </w:rPr>
              <w:t xml:space="preserve">自觉接受行政管理、监督部门、行业组织、社会公众的监督。</w:t>
            </w:r>
            <w:r>
              <w:rPr>
                <w:color w:val="auto"/>
                <w:sz w:val="24"/>
                <w:highlight w:val="none"/>
              </w:rPr>
            </w:r>
          </w:p>
          <w:p>
            <w:pPr>
              <w:pBdr/>
              <w:spacing w:line="400" w:lineRule="exact"/>
              <w:ind w:firstLine="561"/>
              <w:jc w:val="left"/>
              <w:rPr>
                <w:color w:val="auto"/>
                <w:sz w:val="24"/>
                <w:highlight w:val="none"/>
              </w:rPr>
            </w:pPr>
            <w:r>
              <w:rPr>
                <w:color w:val="auto"/>
                <w:sz w:val="24"/>
                <w:highlight w:val="none"/>
              </w:rPr>
              <w:t xml:space="preserve">3.若违背承诺约定，经查实，愿意接受相关部门、采购人的处理，承担违约责任，并依法承担相应的法律责任。</w:t>
            </w:r>
            <w:r>
              <w:rPr>
                <w:color w:val="auto"/>
                <w:sz w:val="24"/>
                <w:highlight w:val="none"/>
              </w:rPr>
            </w:r>
          </w:p>
          <w:p>
            <w:pPr>
              <w:pBdr/>
              <w:spacing w:line="400" w:lineRule="exact"/>
              <w:ind w:firstLine="561"/>
              <w:jc w:val="left"/>
              <w:rPr>
                <w:color w:val="auto"/>
                <w:sz w:val="24"/>
                <w:highlight w:val="none"/>
              </w:rPr>
            </w:pPr>
            <w:r>
              <w:rPr>
                <w:color w:val="auto"/>
                <w:sz w:val="24"/>
                <w:highlight w:val="none"/>
              </w:rPr>
            </w:r>
            <w:r>
              <w:rPr>
                <w:color w:val="auto"/>
                <w:sz w:val="24"/>
                <w:highlight w:val="none"/>
              </w:rPr>
            </w:r>
          </w:p>
          <w:p>
            <w:pPr>
              <w:pBdr/>
              <w:spacing w:line="400" w:lineRule="exact"/>
              <w:ind w:firstLine="561"/>
              <w:jc w:val="left"/>
              <w:rPr>
                <w:color w:val="auto"/>
                <w:sz w:val="24"/>
                <w:highlight w:val="none"/>
              </w:rPr>
            </w:pPr>
            <w:r>
              <w:rPr>
                <w:color w:val="auto"/>
                <w:sz w:val="24"/>
                <w:highlight w:val="none"/>
              </w:rPr>
              <w:t xml:space="preserve">投标人（盖章）：</w:t>
            </w:r>
            <w:r>
              <w:rPr>
                <w:color w:val="auto"/>
                <w:sz w:val="24"/>
                <w:highlight w:val="none"/>
              </w:rPr>
            </w:r>
          </w:p>
          <w:p>
            <w:pPr>
              <w:pBdr/>
              <w:spacing w:line="400" w:lineRule="exact"/>
              <w:ind w:firstLine="561"/>
              <w:jc w:val="left"/>
              <w:rPr>
                <w:color w:val="auto"/>
                <w:sz w:val="24"/>
                <w:highlight w:val="none"/>
              </w:rPr>
            </w:pPr>
            <w:r>
              <w:rPr>
                <w:color w:val="auto"/>
                <w:sz w:val="24"/>
                <w:highlight w:val="none"/>
              </w:rPr>
              <w:t xml:space="preserve">法定代表人（签字名盖章）：</w:t>
            </w:r>
            <w:r>
              <w:rPr>
                <w:color w:val="auto"/>
                <w:sz w:val="24"/>
                <w:highlight w:val="none"/>
              </w:rPr>
            </w:r>
          </w:p>
          <w:p>
            <w:pPr>
              <w:pBdr/>
              <w:spacing w:line="400" w:lineRule="exact"/>
              <w:ind w:firstLine="560"/>
              <w:jc w:val="left"/>
              <w:rPr>
                <w:color w:val="auto"/>
                <w:sz w:val="24"/>
                <w:highlight w:val="none"/>
              </w:rPr>
            </w:pPr>
            <w:r>
              <w:rPr>
                <w:color w:val="auto"/>
                <w:sz w:val="24"/>
                <w:highlight w:val="none"/>
              </w:rPr>
              <w:t xml:space="preserve">日期：年月日</w:t>
            </w:r>
            <w:r>
              <w:rPr>
                <w:color w:val="auto"/>
                <w:sz w:val="24"/>
                <w:highlight w:val="none"/>
              </w:rPr>
            </w:r>
          </w:p>
        </w:tc>
      </w:tr>
    </w:tbl>
    <w:p>
      <w:pPr>
        <w:pBdr/>
        <w:spacing/>
        <w:ind/>
        <w:rPr>
          <w:b/>
          <w:bCs/>
          <w:color w:val="auto"/>
          <w:sz w:val="24"/>
          <w:highlight w:val="none"/>
          <w:u w:val="single"/>
        </w:rPr>
      </w:pPr>
      <w:r>
        <w:rPr>
          <w:b/>
          <w:bCs/>
          <w:color w:val="auto"/>
          <w:sz w:val="24"/>
          <w:highlight w:val="none"/>
          <w:u w:val="single"/>
        </w:rPr>
        <w:br w:type="page" w:clear="all"/>
      </w:r>
      <w:r>
        <w:rPr>
          <w:b/>
          <w:bCs/>
          <w:color w:val="auto"/>
          <w:sz w:val="24"/>
          <w:highlight w:val="none"/>
          <w:u w:val="single"/>
        </w:rPr>
      </w:r>
    </w:p>
    <w:p>
      <w:pPr>
        <w:pBdr/>
        <w:spacing w:line="360" w:lineRule="auto"/>
        <w:ind/>
        <w:outlineLvl w:val="2"/>
        <w:rPr>
          <w:color w:val="auto"/>
          <w:sz w:val="24"/>
          <w:highlight w:val="none"/>
        </w:rPr>
      </w:pPr>
      <w:r>
        <w:rPr>
          <w:color w:val="auto"/>
          <w:sz w:val="24"/>
          <w:szCs w:val="20"/>
          <w:highlight w:val="none"/>
        </w:rPr>
        <w:t xml:space="preserve">2落实政府采购政策需满足的资格要求</w:t>
      </w:r>
      <w:r>
        <w:rPr>
          <w:color w:val="auto"/>
          <w:sz w:val="24"/>
          <w:highlight w:val="none"/>
        </w:rPr>
      </w:r>
    </w:p>
    <w:p>
      <w:pPr>
        <w:widowControl w:val="true"/>
        <w:pBdr/>
        <w:spacing/>
        <w:ind/>
        <w:jc w:val="left"/>
        <w:rPr>
          <w:b/>
          <w:color w:val="auto"/>
          <w:sz w:val="32"/>
          <w:szCs w:val="32"/>
          <w:highlight w:val="none"/>
        </w:rPr>
      </w:pPr>
      <w:r>
        <w:rPr>
          <w:color w:val="auto"/>
          <w:sz w:val="24"/>
          <w:highlight w:val="none"/>
        </w:rPr>
        <w:t xml:space="preserve">具体规定见第一章《投标邀请》</w:t>
      </w:r>
      <w:r>
        <w:rPr>
          <w:b/>
          <w:color w:val="auto"/>
          <w:sz w:val="32"/>
          <w:szCs w:val="32"/>
          <w:highlight w:val="none"/>
        </w:rPr>
      </w:r>
    </w:p>
    <w:p>
      <w:pPr>
        <w:widowControl w:val="true"/>
        <w:pBdr/>
        <w:spacing/>
        <w:ind/>
        <w:jc w:val="left"/>
        <w:rPr>
          <w:b/>
          <w:color w:val="auto"/>
          <w:sz w:val="32"/>
          <w:szCs w:val="32"/>
          <w:highlight w:val="none"/>
        </w:rPr>
      </w:pPr>
      <w:r>
        <w:rPr>
          <w:b/>
          <w:color w:val="auto"/>
          <w:sz w:val="32"/>
          <w:szCs w:val="32"/>
          <w:highlight w:val="none"/>
        </w:rPr>
        <w:br w:type="page" w:clear="all"/>
      </w:r>
      <w:r>
        <w:rPr>
          <w:b/>
          <w:color w:val="auto"/>
          <w:sz w:val="32"/>
          <w:szCs w:val="32"/>
          <w:highlight w:val="none"/>
        </w:rPr>
      </w:r>
    </w:p>
    <w:p>
      <w:pPr>
        <w:widowControl w:val="true"/>
        <w:pBdr/>
        <w:spacing/>
        <w:ind/>
        <w:jc w:val="center"/>
        <w:outlineLvl w:val="1"/>
        <w:rPr>
          <w:b/>
          <w:color w:val="auto"/>
          <w:sz w:val="32"/>
          <w:szCs w:val="32"/>
          <w:highlight w:val="none"/>
        </w:rPr>
      </w:pPr>
      <w:r>
        <w:rPr>
          <w:b/>
          <w:color w:val="auto"/>
          <w:sz w:val="32"/>
          <w:szCs w:val="32"/>
          <w:highlight w:val="none"/>
        </w:rPr>
        <w:t xml:space="preserve">二、商务技术文件格式</w:t>
      </w:r>
      <w:bookmarkStart w:id="849" w:name="_Toc480942349"/>
      <w:r/>
      <w:bookmarkStart w:id="850" w:name="_Toc226965746"/>
      <w:r/>
      <w:bookmarkStart w:id="851" w:name="_Toc127151556"/>
      <w:r/>
      <w:bookmarkStart w:id="852" w:name="_Ref467988698"/>
      <w:r/>
      <w:bookmarkStart w:id="853" w:name="_Toc195842921"/>
      <w:r/>
      <w:bookmarkStart w:id="854" w:name="_Toc226965829"/>
      <w:r/>
      <w:bookmarkStart w:id="855" w:name="_Toc226309800"/>
      <w:r/>
      <w:bookmarkStart w:id="856" w:name="_Toc150480794"/>
      <w:r/>
      <w:bookmarkStart w:id="857" w:name="_Toc142311058"/>
      <w:r/>
      <w:bookmarkStart w:id="858" w:name="_Toc520356217"/>
      <w:r/>
      <w:bookmarkStart w:id="859" w:name="_Toc226337252"/>
      <w:r/>
      <w:bookmarkStart w:id="860" w:name="_Toc150774761"/>
      <w:r/>
      <w:r>
        <w:rPr>
          <w:b/>
          <w:color w:val="auto"/>
          <w:sz w:val="32"/>
          <w:szCs w:val="32"/>
          <w:highlight w:val="none"/>
        </w:rPr>
      </w:r>
    </w:p>
    <w:p>
      <w:pPr>
        <w:widowControl w:val="true"/>
        <w:pBdr/>
        <w:spacing/>
        <w:ind/>
        <w:jc w:val="center"/>
        <w:rPr>
          <w:b/>
          <w:color w:val="auto"/>
          <w:sz w:val="32"/>
          <w:szCs w:val="32"/>
          <w:highlight w:val="none"/>
        </w:rPr>
      </w:pPr>
      <w:r>
        <w:rPr>
          <w:b/>
          <w:color w:val="auto"/>
          <w:sz w:val="32"/>
          <w:szCs w:val="32"/>
          <w:highlight w:val="none"/>
        </w:rPr>
      </w:r>
      <w:r>
        <w:rPr>
          <w:b/>
          <w:color w:val="auto"/>
          <w:sz w:val="32"/>
          <w:szCs w:val="32"/>
          <w:highlight w:val="none"/>
        </w:rPr>
      </w:r>
    </w:p>
    <w:p>
      <w:pPr>
        <w:pBdr/>
        <w:spacing w:line="360" w:lineRule="auto"/>
        <w:ind/>
        <w:outlineLvl w:val="2"/>
        <w:rPr>
          <w:color w:val="auto"/>
          <w:sz w:val="24"/>
          <w:szCs w:val="20"/>
          <w:highlight w:val="none"/>
        </w:rPr>
      </w:pPr>
      <w:r>
        <w:rPr>
          <w:color w:val="auto"/>
          <w:sz w:val="24"/>
          <w:highlight w:val="none"/>
        </w:rPr>
        <w:t xml:space="preserve">1投标</w:t>
      </w:r>
      <w:bookmarkEnd w:id="849"/>
      <w:r/>
      <w:bookmarkEnd w:id="850"/>
      <w:r/>
      <w:bookmarkEnd w:id="851"/>
      <w:r/>
      <w:bookmarkEnd w:id="852"/>
      <w:r/>
      <w:bookmarkEnd w:id="853"/>
      <w:r/>
      <w:bookmarkEnd w:id="854"/>
      <w:r/>
      <w:bookmarkEnd w:id="855"/>
      <w:r/>
      <w:bookmarkEnd w:id="856"/>
      <w:r/>
      <w:bookmarkEnd w:id="857"/>
      <w:r/>
      <w:bookmarkEnd w:id="858"/>
      <w:r/>
      <w:bookmarkEnd w:id="859"/>
      <w:r/>
      <w:bookmarkEnd w:id="860"/>
      <w:r>
        <w:rPr>
          <w:color w:val="auto"/>
          <w:sz w:val="24"/>
          <w:highlight w:val="none"/>
        </w:rPr>
        <w:t xml:space="preserve">函</w:t>
      </w:r>
      <w:r>
        <w:rPr>
          <w:color w:val="auto"/>
          <w:sz w:val="24"/>
          <w:szCs w:val="20"/>
          <w:highlight w:val="none"/>
        </w:rPr>
        <w:t xml:space="preserve">（实质性格式）</w:t>
      </w:r>
      <w:r>
        <w:rPr>
          <w:color w:val="auto"/>
          <w:sz w:val="24"/>
          <w:szCs w:val="20"/>
          <w:highlight w:val="none"/>
        </w:rPr>
      </w:r>
    </w:p>
    <w:p>
      <w:pPr>
        <w:pBdr/>
        <w:tabs>
          <w:tab w:val="left" w:leader="none" w:pos="5580"/>
        </w:tabs>
        <w:spacing w:line="360" w:lineRule="auto"/>
        <w:ind/>
        <w:rPr>
          <w:color w:val="auto"/>
          <w:sz w:val="24"/>
          <w:highlight w:val="none"/>
        </w:rPr>
      </w:pPr>
      <w:r>
        <w:rPr>
          <w:color w:val="auto"/>
          <w:sz w:val="24"/>
          <w:highlight w:val="none"/>
        </w:rPr>
      </w:r>
      <w:r>
        <w:rPr>
          <w:color w:val="auto"/>
          <w:sz w:val="24"/>
          <w:highlight w:val="none"/>
        </w:rPr>
      </w:r>
    </w:p>
    <w:p>
      <w:pPr>
        <w:pBdr/>
        <w:spacing w:line="360" w:lineRule="auto"/>
        <w:ind/>
        <w:jc w:val="center"/>
        <w:rPr>
          <w:b/>
          <w:color w:val="auto"/>
          <w:sz w:val="36"/>
          <w:szCs w:val="36"/>
          <w:highlight w:val="none"/>
        </w:rPr>
      </w:pPr>
      <w:r>
        <w:rPr>
          <w:b/>
          <w:color w:val="auto"/>
          <w:sz w:val="36"/>
          <w:szCs w:val="36"/>
          <w:highlight w:val="none"/>
        </w:rPr>
        <w:t xml:space="preserve">投标函</w:t>
      </w:r>
      <w:r>
        <w:rPr>
          <w:b/>
          <w:color w:val="auto"/>
          <w:sz w:val="36"/>
          <w:szCs w:val="36"/>
          <w:highlight w:val="none"/>
        </w:rPr>
      </w:r>
    </w:p>
    <w:p>
      <w:pPr>
        <w:pBdr/>
        <w:tabs>
          <w:tab w:val="left" w:leader="none" w:pos="5580"/>
        </w:tabs>
        <w:spacing w:line="360" w:lineRule="auto"/>
        <w:ind/>
        <w:rPr>
          <w:color w:val="auto"/>
          <w:sz w:val="24"/>
          <w:highlight w:val="none"/>
        </w:rPr>
      </w:pPr>
      <w:r>
        <w:rPr>
          <w:color w:val="auto"/>
          <w:sz w:val="24"/>
          <w:highlight w:val="none"/>
        </w:rPr>
        <w:t xml:space="preserve">致：</w:t>
      </w:r>
      <w:r>
        <w:rPr>
          <w:color w:val="auto"/>
          <w:sz w:val="24"/>
          <w:highlight w:val="none"/>
          <w:u w:val="single"/>
        </w:rPr>
        <w:t xml:space="preserve">（招标人或采购代理机构）</w:t>
      </w:r>
      <w:r>
        <w:rPr>
          <w:color w:val="auto"/>
          <w:sz w:val="24"/>
          <w:highlight w:val="none"/>
        </w:rPr>
      </w:r>
    </w:p>
    <w:p>
      <w:pPr>
        <w:pBdr/>
        <w:tabs>
          <w:tab w:val="left" w:leader="none" w:pos="5580"/>
        </w:tabs>
        <w:spacing w:line="360" w:lineRule="auto"/>
        <w:ind/>
        <w:rPr>
          <w:color w:val="auto"/>
          <w:sz w:val="24"/>
          <w:szCs w:val="20"/>
          <w:highlight w:val="none"/>
        </w:rPr>
      </w:pPr>
      <w:r>
        <w:rPr>
          <w:color w:val="auto"/>
          <w:sz w:val="24"/>
          <w:szCs w:val="20"/>
          <w:highlight w:val="none"/>
        </w:rPr>
      </w:r>
      <w:r>
        <w:rPr>
          <w:color w:val="auto"/>
          <w:sz w:val="24"/>
          <w:szCs w:val="20"/>
          <w:highlight w:val="none"/>
        </w:rPr>
      </w:r>
    </w:p>
    <w:p>
      <w:pPr>
        <w:pBdr/>
        <w:spacing w:line="360" w:lineRule="auto"/>
        <w:ind/>
        <w:rPr>
          <w:color w:val="auto"/>
          <w:sz w:val="24"/>
          <w:szCs w:val="20"/>
          <w:highlight w:val="none"/>
        </w:rPr>
      </w:pPr>
      <w:r>
        <w:rPr>
          <w:color w:val="auto"/>
          <w:sz w:val="24"/>
          <w:szCs w:val="20"/>
          <w:highlight w:val="none"/>
        </w:rPr>
        <w:t xml:space="preserve">我方参加你方就</w:t>
      </w:r>
      <w:r>
        <w:rPr>
          <w:color w:val="auto"/>
          <w:sz w:val="24"/>
          <w:highlight w:val="none"/>
          <w:u w:val="single"/>
        </w:rPr>
        <w:t xml:space="preserve">项目编号：JSZC-320400-CZZY-G2026-</w:t>
      </w:r>
      <w:r>
        <w:rPr>
          <w:rFonts w:hint="eastAsia"/>
          <w:color w:val="auto"/>
          <w:sz w:val="24"/>
          <w:highlight w:val="none"/>
          <w:u w:val="single"/>
          <w:lang w:val="en-US" w:eastAsia="zh-CN"/>
        </w:rPr>
        <w:t xml:space="preserve">0024</w:t>
      </w:r>
      <w:r>
        <w:rPr>
          <w:color w:val="auto"/>
          <w:sz w:val="24"/>
          <w:highlight w:val="none"/>
          <w:u w:val="single"/>
        </w:rPr>
        <w:t xml:space="preserve">，项目名称：</w:t>
      </w:r>
      <w:r>
        <w:rPr>
          <w:rFonts w:hint="eastAsia"/>
          <w:color w:val="auto"/>
          <w:sz w:val="24"/>
          <w:highlight w:val="none"/>
          <w:u w:val="single"/>
          <w:lang w:eastAsia="zh-CN"/>
        </w:rPr>
        <w:t xml:space="preserve">常州工程职业技术学院智能化分析检测线项目</w:t>
      </w:r>
      <w:r>
        <w:rPr>
          <w:color w:val="auto"/>
          <w:sz w:val="24"/>
          <w:szCs w:val="20"/>
          <w:highlight w:val="none"/>
        </w:rPr>
        <w:t xml:space="preserve">（项目名称，项目编号/包号）组织的招标活动，并对此项目进行投标。</w:t>
      </w:r>
      <w:r>
        <w:rPr>
          <w:color w:val="auto"/>
          <w:sz w:val="24"/>
          <w:szCs w:val="20"/>
          <w:highlight w:val="none"/>
        </w:rPr>
      </w:r>
    </w:p>
    <w:p>
      <w:pPr>
        <w:pBdr/>
        <w:tabs>
          <w:tab w:val="left" w:leader="none" w:pos="5580"/>
        </w:tabs>
        <w:spacing w:line="360" w:lineRule="auto"/>
        <w:ind w:firstLine="408"/>
        <w:rPr>
          <w:color w:val="auto"/>
          <w:sz w:val="24"/>
          <w:szCs w:val="20"/>
          <w:highlight w:val="none"/>
        </w:rPr>
      </w:pPr>
      <w:r>
        <w:rPr>
          <w:color w:val="auto"/>
          <w:sz w:val="24"/>
          <w:szCs w:val="20"/>
          <w:highlight w:val="none"/>
        </w:rPr>
        <w:t xml:space="preserve">1.我方</w:t>
      </w:r>
      <w:r>
        <w:rPr>
          <w:color w:val="auto"/>
          <w:sz w:val="24"/>
          <w:highlight w:val="none"/>
        </w:rPr>
        <w:t xml:space="preserve">已详细审查全部招标文件</w:t>
      </w:r>
      <w:r>
        <w:rPr>
          <w:color w:val="auto"/>
          <w:sz w:val="24"/>
          <w:szCs w:val="20"/>
          <w:highlight w:val="none"/>
        </w:rPr>
        <w:t xml:space="preserve">，自愿参与投标并承诺如下：</w:t>
      </w:r>
      <w:r>
        <w:rPr>
          <w:color w:val="auto"/>
          <w:sz w:val="24"/>
          <w:szCs w:val="20"/>
          <w:highlight w:val="none"/>
        </w:rPr>
      </w:r>
    </w:p>
    <w:p>
      <w:pPr>
        <w:pBdr/>
        <w:tabs>
          <w:tab w:val="left" w:leader="none" w:pos="720"/>
          <w:tab w:val="left" w:leader="none" w:pos="900"/>
        </w:tabs>
        <w:spacing w:line="360" w:lineRule="auto"/>
        <w:ind w:firstLine="72" w:left="360"/>
        <w:rPr>
          <w:color w:val="auto"/>
          <w:sz w:val="24"/>
          <w:szCs w:val="20"/>
          <w:highlight w:val="none"/>
        </w:rPr>
      </w:pPr>
      <w:r>
        <w:rPr>
          <w:color w:val="auto"/>
          <w:sz w:val="24"/>
          <w:szCs w:val="20"/>
          <w:highlight w:val="none"/>
        </w:rPr>
        <w:t xml:space="preserve">（1）本投标有效期为自提交投标文件的截止之日起</w:t>
      </w:r>
      <w:r>
        <w:rPr>
          <w:color w:val="auto"/>
          <w:sz w:val="24"/>
          <w:highlight w:val="none"/>
        </w:rPr>
        <w:t xml:space="preserve">90</w:t>
      </w:r>
      <w:r>
        <w:rPr>
          <w:color w:val="auto"/>
          <w:sz w:val="24"/>
          <w:szCs w:val="20"/>
          <w:highlight w:val="none"/>
        </w:rPr>
        <w:t xml:space="preserve">个日历日。</w:t>
      </w:r>
      <w:r>
        <w:rPr>
          <w:color w:val="auto"/>
          <w:sz w:val="24"/>
          <w:szCs w:val="20"/>
          <w:highlight w:val="none"/>
        </w:rPr>
      </w:r>
    </w:p>
    <w:p>
      <w:pPr>
        <w:pBdr/>
        <w:tabs>
          <w:tab w:val="left" w:leader="none" w:pos="720"/>
          <w:tab w:val="left" w:leader="none" w:pos="900"/>
        </w:tabs>
        <w:spacing w:line="360" w:lineRule="auto"/>
        <w:ind w:firstLine="72" w:left="360"/>
        <w:rPr>
          <w:color w:val="auto"/>
          <w:sz w:val="24"/>
          <w:szCs w:val="20"/>
          <w:highlight w:val="none"/>
        </w:rPr>
      </w:pPr>
      <w:r>
        <w:rPr>
          <w:color w:val="auto"/>
          <w:sz w:val="24"/>
          <w:szCs w:val="20"/>
          <w:highlight w:val="none"/>
        </w:rPr>
        <w:t xml:space="preserve">（2）除合同条款及采购需求偏离表列出的偏离外，我方响应招标文件的全部要求。</w:t>
      </w:r>
      <w:r>
        <w:rPr>
          <w:color w:val="auto"/>
          <w:sz w:val="24"/>
          <w:szCs w:val="20"/>
          <w:highlight w:val="none"/>
        </w:rPr>
      </w:r>
    </w:p>
    <w:p>
      <w:pPr>
        <w:pBdr/>
        <w:tabs>
          <w:tab w:val="left" w:leader="none" w:pos="5580"/>
        </w:tabs>
        <w:spacing w:line="360" w:lineRule="auto"/>
        <w:ind w:firstLine="420"/>
        <w:rPr>
          <w:color w:val="auto"/>
          <w:sz w:val="24"/>
          <w:szCs w:val="20"/>
          <w:highlight w:val="none"/>
        </w:rPr>
      </w:pPr>
      <w:r>
        <w:rPr>
          <w:color w:val="auto"/>
          <w:sz w:val="24"/>
          <w:szCs w:val="20"/>
          <w:highlight w:val="none"/>
        </w:rPr>
        <w:t xml:space="preserve">（3）我方已提供的全部文件资料是真实、准确的，并对此承担一切法律后果。</w:t>
      </w:r>
      <w:r>
        <w:rPr>
          <w:color w:val="auto"/>
          <w:sz w:val="24"/>
          <w:szCs w:val="20"/>
          <w:highlight w:val="none"/>
        </w:rPr>
      </w:r>
    </w:p>
    <w:p>
      <w:pPr>
        <w:pBdr/>
        <w:tabs>
          <w:tab w:val="left" w:leader="none" w:pos="5580"/>
        </w:tabs>
        <w:spacing w:line="360" w:lineRule="auto"/>
        <w:ind w:firstLine="420"/>
        <w:rPr>
          <w:color w:val="auto"/>
          <w:sz w:val="24"/>
          <w:highlight w:val="none"/>
        </w:rPr>
      </w:pPr>
      <w:r>
        <w:rPr>
          <w:color w:val="auto"/>
          <w:sz w:val="24"/>
          <w:szCs w:val="20"/>
          <w:highlight w:val="none"/>
        </w:rPr>
        <w:t xml:space="preserve">（4）如我方中标，我方将在法律规定的期限内与你方签订合同，按照招标文件要求提交履约保证金，并在合同约定的期限内完成合同规定的全部义务。</w:t>
      </w:r>
      <w:r>
        <w:rPr>
          <w:color w:val="auto"/>
          <w:sz w:val="24"/>
          <w:highlight w:val="none"/>
        </w:rPr>
      </w:r>
    </w:p>
    <w:p>
      <w:pPr>
        <w:pBdr/>
        <w:spacing w:line="360" w:lineRule="auto"/>
        <w:ind w:left="420"/>
        <w:rPr>
          <w:color w:val="auto"/>
          <w:sz w:val="24"/>
          <w:highlight w:val="none"/>
        </w:rPr>
      </w:pPr>
      <w:r>
        <w:rPr>
          <w:color w:val="auto"/>
          <w:sz w:val="24"/>
          <w:highlight w:val="none"/>
        </w:rPr>
        <w:t xml:space="preserve">2.其他补充条款（如有）：</w:t>
      </w:r>
      <w:r>
        <w:rPr>
          <w:color w:val="auto"/>
          <w:sz w:val="24"/>
          <w:szCs w:val="20"/>
          <w:highlight w:val="none"/>
        </w:rPr>
        <w:t xml:space="preserve">___________</w:t>
      </w:r>
      <w:r>
        <w:rPr>
          <w:color w:val="auto"/>
          <w:sz w:val="24"/>
          <w:highlight w:val="none"/>
        </w:rPr>
        <w:t xml:space="preserve">。</w:t>
      </w:r>
      <w:r>
        <w:rPr>
          <w:color w:val="auto"/>
          <w:sz w:val="24"/>
          <w:highlight w:val="none"/>
        </w:rPr>
      </w:r>
    </w:p>
    <w:p>
      <w:pPr>
        <w:pBdr/>
        <w:spacing w:line="360" w:lineRule="auto"/>
        <w:ind w:firstLine="480"/>
        <w:rPr>
          <w:color w:val="auto"/>
          <w:sz w:val="24"/>
          <w:highlight w:val="none"/>
        </w:rPr>
      </w:pPr>
      <w:r>
        <w:rPr>
          <w:color w:val="auto"/>
          <w:sz w:val="24"/>
          <w:highlight w:val="none"/>
        </w:rPr>
        <w:t xml:space="preserve">与本投标有关的一切正式往来信函请寄：</w:t>
      </w:r>
      <w:r>
        <w:rPr>
          <w:color w:val="auto"/>
          <w:sz w:val="24"/>
          <w:highlight w:val="none"/>
        </w:rPr>
      </w:r>
    </w:p>
    <w:p>
      <w:pPr>
        <w:pBdr/>
        <w:tabs>
          <w:tab w:val="left" w:leader="none" w:pos="5580"/>
        </w:tabs>
        <w:spacing w:line="360" w:lineRule="auto"/>
        <w:ind w:left="420"/>
        <w:rPr>
          <w:color w:val="auto"/>
          <w:sz w:val="24"/>
          <w:szCs w:val="20"/>
          <w:highlight w:val="none"/>
        </w:rPr>
      </w:pPr>
      <w:r>
        <w:rPr>
          <w:color w:val="auto"/>
          <w:sz w:val="24"/>
          <w:szCs w:val="20"/>
          <w:highlight w:val="none"/>
        </w:rPr>
      </w:r>
      <w:r>
        <w:rPr>
          <w:color w:val="auto"/>
          <w:sz w:val="24"/>
          <w:szCs w:val="20"/>
          <w:highlight w:val="none"/>
        </w:rPr>
      </w:r>
    </w:p>
    <w:p>
      <w:pPr>
        <w:pBdr/>
        <w:tabs>
          <w:tab w:val="left" w:leader="none" w:pos="5580"/>
        </w:tabs>
        <w:spacing w:line="360" w:lineRule="auto"/>
        <w:ind w:left="420"/>
        <w:rPr>
          <w:color w:val="auto"/>
          <w:sz w:val="24"/>
          <w:szCs w:val="20"/>
          <w:highlight w:val="none"/>
        </w:rPr>
      </w:pPr>
      <w:r>
        <w:rPr>
          <w:color w:val="auto"/>
          <w:sz w:val="24"/>
          <w:szCs w:val="20"/>
          <w:highlight w:val="none"/>
        </w:rPr>
        <w:t xml:space="preserve">地址_________________________传真____________________________</w:t>
      </w:r>
      <w:r>
        <w:rPr>
          <w:color w:val="auto"/>
          <w:sz w:val="24"/>
          <w:szCs w:val="20"/>
          <w:highlight w:val="none"/>
        </w:rPr>
      </w:r>
    </w:p>
    <w:p>
      <w:pPr>
        <w:pBdr/>
        <w:tabs>
          <w:tab w:val="left" w:leader="none" w:pos="5580"/>
        </w:tabs>
        <w:spacing w:line="360" w:lineRule="auto"/>
        <w:ind w:left="420"/>
        <w:rPr>
          <w:color w:val="auto"/>
          <w:sz w:val="24"/>
          <w:szCs w:val="20"/>
          <w:highlight w:val="none"/>
        </w:rPr>
      </w:pPr>
      <w:r>
        <w:rPr>
          <w:color w:val="auto"/>
          <w:sz w:val="24"/>
          <w:szCs w:val="20"/>
          <w:highlight w:val="none"/>
        </w:rPr>
        <w:t xml:space="preserve">电话_________________________电子函件________________________</w:t>
      </w:r>
      <w:r>
        <w:rPr>
          <w:color w:val="auto"/>
          <w:sz w:val="24"/>
          <w:szCs w:val="20"/>
          <w:highlight w:val="none"/>
        </w:rPr>
      </w:r>
    </w:p>
    <w:p>
      <w:pPr>
        <w:pBdr/>
        <w:tabs>
          <w:tab w:val="left" w:leader="none" w:pos="5580"/>
        </w:tabs>
        <w:spacing w:line="360" w:lineRule="auto"/>
        <w:ind w:left="420"/>
        <w:rPr>
          <w:color w:val="auto"/>
          <w:sz w:val="24"/>
          <w:szCs w:val="20"/>
          <w:highlight w:val="none"/>
        </w:rPr>
      </w:pPr>
      <w:r>
        <w:rPr>
          <w:color w:val="auto"/>
          <w:sz w:val="24"/>
          <w:szCs w:val="20"/>
          <w:highlight w:val="none"/>
        </w:rPr>
      </w:r>
      <w:r>
        <w:rPr>
          <w:color w:val="auto"/>
          <w:sz w:val="24"/>
          <w:szCs w:val="20"/>
          <w:highlight w:val="none"/>
        </w:rPr>
      </w:r>
    </w:p>
    <w:p>
      <w:pPr>
        <w:pBdr/>
        <w:tabs>
          <w:tab w:val="left" w:leader="none" w:pos="5580"/>
        </w:tabs>
        <w:spacing w:line="360" w:lineRule="auto"/>
        <w:ind w:left="420"/>
        <w:rPr>
          <w:color w:val="auto"/>
          <w:sz w:val="24"/>
          <w:szCs w:val="20"/>
          <w:highlight w:val="none"/>
        </w:rPr>
      </w:pPr>
      <w:r>
        <w:rPr>
          <w:color w:val="auto"/>
          <w:sz w:val="24"/>
          <w:szCs w:val="20"/>
          <w:highlight w:val="none"/>
        </w:rPr>
        <w:t xml:space="preserve">投标人名称（加盖公章）___________</w:t>
      </w:r>
      <w:r>
        <w:rPr>
          <w:color w:val="auto"/>
          <w:sz w:val="24"/>
          <w:szCs w:val="20"/>
          <w:highlight w:val="none"/>
        </w:rPr>
      </w:r>
    </w:p>
    <w:p>
      <w:pPr>
        <w:pBdr/>
        <w:tabs>
          <w:tab w:val="left" w:leader="none" w:pos="5580"/>
        </w:tabs>
        <w:spacing w:line="360" w:lineRule="auto"/>
        <w:ind w:left="420"/>
        <w:rPr>
          <w:color w:val="auto"/>
          <w:sz w:val="24"/>
          <w:szCs w:val="20"/>
          <w:highlight w:val="none"/>
        </w:rPr>
      </w:pPr>
      <w:r>
        <w:rPr>
          <w:color w:val="auto"/>
          <w:sz w:val="24"/>
          <w:szCs w:val="20"/>
          <w:highlight w:val="none"/>
        </w:rPr>
        <w:t xml:space="preserve">日期：_____年______月______日</w:t>
      </w:r>
      <w:r>
        <w:rPr>
          <w:color w:val="auto"/>
          <w:sz w:val="24"/>
          <w:szCs w:val="20"/>
          <w:highlight w:val="none"/>
        </w:rPr>
      </w:r>
    </w:p>
    <w:p>
      <w:pPr>
        <w:pBdr/>
        <w:tabs>
          <w:tab w:val="left" w:leader="none" w:pos="5580"/>
        </w:tabs>
        <w:spacing w:line="360" w:lineRule="auto"/>
        <w:ind w:left="420"/>
        <w:rPr>
          <w:color w:val="auto"/>
          <w:sz w:val="24"/>
          <w:szCs w:val="20"/>
          <w:highlight w:val="none"/>
          <w:u w:val="single"/>
        </w:rPr>
      </w:pPr>
      <w:r>
        <w:rPr>
          <w:color w:val="auto"/>
          <w:sz w:val="24"/>
          <w:szCs w:val="20"/>
          <w:highlight w:val="none"/>
          <w:u w:val="single"/>
        </w:rPr>
      </w:r>
      <w:r>
        <w:rPr>
          <w:color w:val="auto"/>
          <w:sz w:val="24"/>
          <w:szCs w:val="20"/>
          <w:highlight w:val="none"/>
          <w:u w:val="single"/>
        </w:rPr>
      </w:r>
    </w:p>
    <w:p>
      <w:pPr>
        <w:widowControl w:val="true"/>
        <w:pBdr/>
        <w:spacing/>
        <w:ind/>
        <w:jc w:val="left"/>
        <w:rPr>
          <w:color w:val="auto"/>
          <w:sz w:val="24"/>
          <w:highlight w:val="none"/>
        </w:rPr>
      </w:pPr>
      <w:r/>
      <w:bookmarkStart w:id="861" w:name="_Hlt520356243"/>
      <w:r/>
      <w:bookmarkEnd w:id="861"/>
      <w:r/>
      <w:bookmarkStart w:id="862" w:name="_Hlt520355938"/>
      <w:r/>
      <w:bookmarkEnd w:id="862"/>
      <w:r>
        <w:rPr>
          <w:color w:val="auto"/>
          <w:sz w:val="24"/>
          <w:highlight w:val="none"/>
        </w:rPr>
        <w:br w:type="page" w:clear="all"/>
      </w:r>
      <w:r>
        <w:rPr>
          <w:color w:val="auto"/>
          <w:sz w:val="24"/>
          <w:highlight w:val="none"/>
        </w:rPr>
      </w:r>
    </w:p>
    <w:p>
      <w:pPr>
        <w:widowControl w:val="true"/>
        <w:pBdr/>
        <w:spacing w:line="360" w:lineRule="auto"/>
        <w:ind/>
        <w:jc w:val="left"/>
        <w:outlineLvl w:val="2"/>
        <w:rPr>
          <w:color w:val="auto"/>
          <w:sz w:val="24"/>
          <w:highlight w:val="none"/>
        </w:rPr>
      </w:pPr>
      <w:r>
        <w:rPr>
          <w:color w:val="auto"/>
          <w:sz w:val="24"/>
          <w:highlight w:val="none"/>
        </w:rPr>
        <w:t xml:space="preserve">2法定代表人资格证明书</w:t>
      </w:r>
      <w:r>
        <w:rPr>
          <w:color w:val="auto"/>
          <w:sz w:val="24"/>
          <w:szCs w:val="20"/>
          <w:highlight w:val="none"/>
        </w:rPr>
        <w:t xml:space="preserve">（实质性格式）</w:t>
      </w:r>
      <w:r>
        <w:rPr>
          <w:color w:val="auto"/>
          <w:sz w:val="24"/>
          <w:highlight w:val="none"/>
        </w:rPr>
      </w:r>
    </w:p>
    <w:p>
      <w:pPr>
        <w:pBdr/>
        <w:spacing w:line="360" w:lineRule="auto"/>
        <w:ind/>
        <w:jc w:val="center"/>
        <w:rPr>
          <w:b/>
          <w:color w:val="auto"/>
          <w:sz w:val="32"/>
          <w:szCs w:val="32"/>
          <w:highlight w:val="none"/>
        </w:rPr>
      </w:pPr>
      <w:r>
        <w:rPr>
          <w:b/>
          <w:color w:val="auto"/>
          <w:sz w:val="32"/>
          <w:szCs w:val="32"/>
          <w:highlight w:val="none"/>
        </w:rPr>
      </w:r>
      <w:r>
        <w:rPr>
          <w:b/>
          <w:color w:val="auto"/>
          <w:sz w:val="32"/>
          <w:szCs w:val="32"/>
          <w:highlight w:val="none"/>
        </w:rPr>
      </w:r>
    </w:p>
    <w:p>
      <w:pPr>
        <w:pBdr/>
        <w:spacing w:line="360" w:lineRule="auto"/>
        <w:ind/>
        <w:jc w:val="center"/>
        <w:rPr>
          <w:b/>
          <w:color w:val="auto"/>
          <w:sz w:val="32"/>
          <w:szCs w:val="32"/>
          <w:highlight w:val="none"/>
        </w:rPr>
      </w:pPr>
      <w:r>
        <w:rPr>
          <w:b/>
          <w:color w:val="auto"/>
          <w:sz w:val="32"/>
          <w:szCs w:val="32"/>
          <w:highlight w:val="none"/>
        </w:rPr>
        <w:t xml:space="preserve">法定代表人资格证明书</w:t>
      </w:r>
      <w:r>
        <w:rPr>
          <w:b/>
          <w:color w:val="auto"/>
          <w:sz w:val="32"/>
          <w:szCs w:val="32"/>
          <w:highlight w:val="none"/>
        </w:rPr>
      </w:r>
    </w:p>
    <w:p>
      <w:pPr>
        <w:pBdr/>
        <w:spacing w:line="560" w:lineRule="exact"/>
        <w:ind/>
        <w:rPr>
          <w:color w:val="auto"/>
          <w:sz w:val="24"/>
          <w:highlight w:val="none"/>
        </w:rPr>
      </w:pPr>
      <w:r>
        <w:rPr>
          <w:color w:val="auto"/>
          <w:sz w:val="24"/>
          <w:highlight w:val="none"/>
        </w:rPr>
        <w:t xml:space="preserve">单位名称:</w:t>
      </w:r>
      <w:r>
        <w:rPr>
          <w:color w:val="auto"/>
          <w:sz w:val="24"/>
          <w:highlight w:val="none"/>
        </w:rPr>
      </w:r>
    </w:p>
    <w:p>
      <w:pPr>
        <w:pBdr/>
        <w:spacing w:line="560" w:lineRule="exact"/>
        <w:ind/>
        <w:rPr>
          <w:color w:val="auto"/>
          <w:sz w:val="24"/>
          <w:highlight w:val="none"/>
        </w:rPr>
      </w:pPr>
      <w:r>
        <w:rPr>
          <w:color w:val="auto"/>
          <w:sz w:val="24"/>
          <w:highlight w:val="none"/>
        </w:rPr>
        <w:t xml:space="preserve">地址:</w:t>
      </w:r>
      <w:r>
        <w:rPr>
          <w:color w:val="auto"/>
          <w:sz w:val="24"/>
          <w:highlight w:val="none"/>
        </w:rPr>
      </w:r>
    </w:p>
    <w:p>
      <w:pPr>
        <w:pBdr/>
        <w:spacing w:line="560" w:lineRule="exact"/>
        <w:ind/>
        <w:rPr>
          <w:color w:val="auto"/>
          <w:sz w:val="24"/>
          <w:highlight w:val="none"/>
        </w:rPr>
      </w:pPr>
      <w:r>
        <w:rPr>
          <w:color w:val="auto"/>
          <w:sz w:val="24"/>
          <w:highlight w:val="none"/>
        </w:rPr>
        <w:t xml:space="preserve">姓名:    性别:      年龄:     职务:</w:t>
      </w:r>
      <w:r>
        <w:rPr>
          <w:color w:val="auto"/>
          <w:sz w:val="24"/>
          <w:highlight w:val="none"/>
        </w:rPr>
      </w:r>
    </w:p>
    <w:p>
      <w:pPr>
        <w:pBdr/>
        <w:spacing w:line="560" w:lineRule="exact"/>
        <w:ind/>
        <w:rPr>
          <w:color w:val="auto"/>
          <w:sz w:val="24"/>
          <w:highlight w:val="none"/>
        </w:rPr>
      </w:pPr>
      <w:r>
        <w:rPr>
          <w:color w:val="auto"/>
          <w:sz w:val="24"/>
          <w:highlight w:val="none"/>
        </w:rPr>
        <w:t xml:space="preserve">系</w:t>
      </w:r>
      <w:r>
        <w:rPr>
          <w:color w:val="auto"/>
          <w:sz w:val="24"/>
          <w:highlight w:val="none"/>
          <w:u w:val="single"/>
        </w:rPr>
        <w:t xml:space="preserve">（投标单位名称）</w:t>
      </w:r>
      <w:r>
        <w:rPr>
          <w:color w:val="auto"/>
          <w:sz w:val="24"/>
          <w:highlight w:val="none"/>
        </w:rPr>
        <w:t xml:space="preserve">的法定代表人。为参与</w:t>
      </w:r>
      <w:r>
        <w:rPr>
          <w:rFonts w:hint="eastAsia"/>
          <w:color w:val="auto"/>
          <w:sz w:val="24"/>
          <w:highlight w:val="none"/>
          <w:u w:val="single"/>
          <w:lang w:eastAsia="zh-CN"/>
        </w:rPr>
        <w:t xml:space="preserve">常州工程职业技术学院智能化分析检测线项目</w:t>
      </w:r>
      <w:r>
        <w:rPr>
          <w:color w:val="auto"/>
          <w:sz w:val="24"/>
          <w:highlight w:val="none"/>
        </w:rPr>
        <w:t xml:space="preserve">的政府采购活动，</w:t>
      </w:r>
      <w:r>
        <w:rPr>
          <w:color w:val="auto"/>
          <w:sz w:val="24"/>
          <w:szCs w:val="20"/>
          <w:highlight w:val="none"/>
        </w:rPr>
        <w:t xml:space="preserve">签署、澄清确认、递交、撤回、修改</w:t>
      </w:r>
      <w:r>
        <w:rPr>
          <w:color w:val="auto"/>
          <w:sz w:val="24"/>
          <w:highlight w:val="none"/>
        </w:rPr>
        <w:t xml:space="preserve">上述项目的投标文件、进行合同谈判、签署合同和处理与之有关的一切事务。</w:t>
      </w:r>
      <w:r>
        <w:rPr>
          <w:color w:val="auto"/>
          <w:sz w:val="24"/>
          <w:highlight w:val="none"/>
        </w:rPr>
      </w:r>
    </w:p>
    <w:p>
      <w:pPr>
        <w:pBdr/>
        <w:spacing w:line="560" w:lineRule="exact"/>
        <w:ind/>
        <w:rPr>
          <w:color w:val="auto"/>
          <w:sz w:val="24"/>
          <w:highlight w:val="none"/>
        </w:rPr>
      </w:pPr>
      <w:r>
        <w:rPr>
          <w:color w:val="auto"/>
          <w:sz w:val="24"/>
          <w:highlight w:val="none"/>
        </w:rPr>
        <w:t xml:space="preserve">特此证明。</w:t>
      </w:r>
      <w:r>
        <w:rPr>
          <w:color w:val="auto"/>
          <w:sz w:val="24"/>
          <w:highlight w:val="none"/>
        </w:rPr>
      </w:r>
    </w:p>
    <w:p>
      <w:pPr>
        <w:pBdr/>
        <w:spacing w:line="560" w:lineRule="exact"/>
        <w:ind/>
        <w:rPr>
          <w:color w:val="auto"/>
          <w:sz w:val="24"/>
          <w:highlight w:val="none"/>
        </w:rPr>
      </w:pPr>
      <w:r>
        <w:rPr>
          <w:color w:val="auto"/>
          <w:sz w:val="24"/>
          <w:highlight w:val="none"/>
        </w:rPr>
      </w:r>
      <w:r>
        <w:rPr>
          <w:color w:val="auto"/>
          <w:sz w:val="24"/>
          <w:highlight w:val="none"/>
        </w:rPr>
      </w:r>
    </w:p>
    <w:p>
      <w:pPr>
        <w:pStyle w:val="1030"/>
        <w:pBdr/>
        <w:spacing w:line="583" w:lineRule="auto"/>
        <w:ind w:right="-46"/>
        <w:rPr>
          <w:rFonts w:ascii="Times New Roman" w:hAnsi="Times New Roman"/>
          <w:color w:val="auto"/>
          <w:spacing w:val="-3"/>
          <w:highlight w:val="none"/>
        </w:rPr>
      </w:pPr>
      <w:r>
        <w:rPr>
          <w:rFonts w:ascii="Times New Roman" w:hAnsi="Times New Roman"/>
          <w:color w:val="auto"/>
          <w:highlight w:val="none"/>
        </w:rPr>
        <w:t xml:space="preserve">附：</w:t>
      </w:r>
      <w:r>
        <w:rPr>
          <w:rFonts w:ascii="Times New Roman" w:hAnsi="Times New Roman"/>
          <w:color w:val="auto"/>
          <w:spacing w:val="-3"/>
          <w:highlight w:val="none"/>
        </w:rPr>
        <w:t xml:space="preserve">法</w:t>
      </w:r>
      <w:r>
        <w:rPr>
          <w:rFonts w:ascii="Times New Roman" w:hAnsi="Times New Roman"/>
          <w:color w:val="auto"/>
          <w:highlight w:val="none"/>
        </w:rPr>
        <w:t xml:space="preserve">定</w:t>
      </w:r>
      <w:r>
        <w:rPr>
          <w:rFonts w:ascii="Times New Roman" w:hAnsi="Times New Roman"/>
          <w:color w:val="auto"/>
          <w:spacing w:val="-3"/>
          <w:highlight w:val="none"/>
        </w:rPr>
        <w:t xml:space="preserve">代</w:t>
      </w:r>
      <w:r>
        <w:rPr>
          <w:rFonts w:ascii="Times New Roman" w:hAnsi="Times New Roman"/>
          <w:color w:val="auto"/>
          <w:highlight w:val="none"/>
        </w:rPr>
        <w:t xml:space="preserve">表</w:t>
      </w:r>
      <w:r>
        <w:rPr>
          <w:rFonts w:ascii="Times New Roman" w:hAnsi="Times New Roman"/>
          <w:color w:val="auto"/>
          <w:spacing w:val="-3"/>
          <w:highlight w:val="none"/>
        </w:rPr>
        <w:t xml:space="preserve">人</w:t>
      </w:r>
      <w:r>
        <w:rPr>
          <w:rFonts w:ascii="Times New Roman" w:hAnsi="Times New Roman"/>
          <w:color w:val="auto"/>
          <w:highlight w:val="none"/>
        </w:rPr>
        <w:t xml:space="preserve">（</w:t>
      </w:r>
      <w:r>
        <w:rPr>
          <w:rFonts w:ascii="Times New Roman" w:hAnsi="Times New Roman"/>
          <w:color w:val="auto"/>
          <w:spacing w:val="-3"/>
          <w:highlight w:val="none"/>
        </w:rPr>
        <w:t xml:space="preserve">单</w:t>
      </w:r>
      <w:r>
        <w:rPr>
          <w:rFonts w:ascii="Times New Roman" w:hAnsi="Times New Roman"/>
          <w:color w:val="auto"/>
          <w:highlight w:val="none"/>
        </w:rPr>
        <w:t xml:space="preserve">位</w:t>
      </w:r>
      <w:r>
        <w:rPr>
          <w:rFonts w:ascii="Times New Roman" w:hAnsi="Times New Roman"/>
          <w:color w:val="auto"/>
          <w:spacing w:val="-3"/>
          <w:highlight w:val="none"/>
        </w:rPr>
        <w:t xml:space="preserve">负</w:t>
      </w:r>
      <w:r>
        <w:rPr>
          <w:rFonts w:ascii="Times New Roman" w:hAnsi="Times New Roman"/>
          <w:color w:val="auto"/>
          <w:highlight w:val="none"/>
        </w:rPr>
        <w:t xml:space="preserve">责人</w:t>
      </w:r>
      <w:r>
        <w:rPr>
          <w:rFonts w:ascii="Times New Roman" w:hAnsi="Times New Roman"/>
          <w:color w:val="auto"/>
          <w:spacing w:val="-3"/>
          <w:highlight w:val="none"/>
        </w:rPr>
        <w:t xml:space="preserve">）有效期内的身份证正反面电子件。</w:t>
      </w:r>
      <w:r>
        <w:rPr>
          <w:rFonts w:ascii="Times New Roman" w:hAnsi="Times New Roman"/>
          <w:color w:val="auto"/>
          <w:spacing w:val="-3"/>
          <w:highlight w:val="none"/>
        </w:rPr>
      </w:r>
    </w:p>
    <w:tbl>
      <w:tblPr>
        <w:tblStyle w:val="1022"/>
        <w:tblW w:w="920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left w:w="108" w:type="dxa"/>
          <w:top w:w="0" w:type="dxa"/>
          <w:right w:w="108" w:type="dxa"/>
          <w:bottom w:w="0" w:type="dxa"/>
        </w:tblCellMar>
        <w:tblLook w:val="04A0" w:firstRow="1" w:lastRow="0" w:firstColumn="1" w:lastColumn="0" w:noHBand="0" w:noVBand="1"/>
      </w:tblPr>
      <w:tblGrid>
        <w:gridCol w:w="4673"/>
        <w:gridCol w:w="4536"/>
      </w:tblGrid>
      <w:tr>
        <w:trPr>
          <w:trHeight w:val="1399"/>
        </w:trPr>
        <w:tc>
          <w:tcPr>
            <w:tcBorders/>
            <w:tcW w:w="4673" w:type="dxa"/>
            <w:textDirection w:val="lrTb"/>
            <w:noWrap w:val="false"/>
          </w:tcPr>
          <w:p>
            <w:pPr>
              <w:pBdr/>
              <w:tabs>
                <w:tab w:val="left" w:leader="none" w:pos="5580"/>
              </w:tabs>
              <w:spacing w:line="360" w:lineRule="auto"/>
              <w:ind/>
              <w:jc w:val="left"/>
              <w:rPr>
                <w:color w:val="auto"/>
                <w:sz w:val="24"/>
                <w:szCs w:val="20"/>
                <w:highlight w:val="none"/>
              </w:rPr>
            </w:pPr>
            <w:r>
              <w:rPr>
                <w:color w:val="auto"/>
                <w:sz w:val="24"/>
                <w:szCs w:val="20"/>
                <w:highlight w:val="none"/>
              </w:rPr>
            </w:r>
            <w:r>
              <w:rPr>
                <w:color w:val="auto"/>
                <w:sz w:val="24"/>
                <w:szCs w:val="20"/>
                <w:highlight w:val="none"/>
              </w:rPr>
            </w:r>
          </w:p>
          <w:p>
            <w:pPr>
              <w:pBdr/>
              <w:tabs>
                <w:tab w:val="left" w:leader="none" w:pos="5580"/>
              </w:tabs>
              <w:spacing w:line="360" w:lineRule="auto"/>
              <w:ind/>
              <w:jc w:val="left"/>
              <w:rPr>
                <w:color w:val="auto"/>
                <w:sz w:val="24"/>
                <w:szCs w:val="20"/>
                <w:highlight w:val="none"/>
              </w:rPr>
            </w:pPr>
            <w:r>
              <w:rPr>
                <w:color w:val="auto"/>
                <w:sz w:val="24"/>
                <w:szCs w:val="20"/>
                <w:highlight w:val="none"/>
              </w:rPr>
            </w:r>
            <w:r>
              <w:rPr>
                <w:color w:val="auto"/>
                <w:sz w:val="24"/>
                <w:szCs w:val="20"/>
                <w:highlight w:val="none"/>
              </w:rPr>
            </w:r>
          </w:p>
          <w:p>
            <w:pPr>
              <w:pBdr/>
              <w:tabs>
                <w:tab w:val="left" w:leader="none" w:pos="5580"/>
              </w:tabs>
              <w:spacing w:line="360" w:lineRule="auto"/>
              <w:ind/>
              <w:jc w:val="left"/>
              <w:rPr>
                <w:color w:val="auto"/>
                <w:sz w:val="24"/>
                <w:szCs w:val="20"/>
                <w:highlight w:val="none"/>
              </w:rPr>
            </w:pPr>
            <w:r>
              <w:rPr>
                <w:color w:val="auto"/>
                <w:sz w:val="24"/>
                <w:szCs w:val="20"/>
                <w:highlight w:val="none"/>
              </w:rPr>
            </w:r>
            <w:r>
              <w:rPr>
                <w:color w:val="auto"/>
                <w:sz w:val="24"/>
                <w:szCs w:val="20"/>
                <w:highlight w:val="none"/>
              </w:rPr>
            </w:r>
          </w:p>
        </w:tc>
        <w:tc>
          <w:tcPr>
            <w:tcBorders/>
            <w:tcW w:w="4536" w:type="dxa"/>
            <w:textDirection w:val="lrTb"/>
            <w:noWrap w:val="false"/>
          </w:tcPr>
          <w:p>
            <w:pPr>
              <w:pBdr/>
              <w:tabs>
                <w:tab w:val="left" w:leader="none" w:pos="5580"/>
              </w:tabs>
              <w:spacing w:line="360" w:lineRule="auto"/>
              <w:ind/>
              <w:jc w:val="left"/>
              <w:rPr>
                <w:color w:val="auto"/>
                <w:sz w:val="24"/>
                <w:szCs w:val="20"/>
                <w:highlight w:val="none"/>
              </w:rPr>
            </w:pPr>
            <w:r>
              <w:rPr>
                <w:color w:val="auto"/>
                <w:sz w:val="24"/>
                <w:szCs w:val="20"/>
                <w:highlight w:val="none"/>
              </w:rPr>
            </w:r>
            <w:r>
              <w:rPr>
                <w:color w:val="auto"/>
                <w:sz w:val="24"/>
                <w:szCs w:val="20"/>
                <w:highlight w:val="none"/>
              </w:rPr>
            </w:r>
          </w:p>
          <w:p>
            <w:pPr>
              <w:pBdr/>
              <w:tabs>
                <w:tab w:val="left" w:leader="none" w:pos="5580"/>
              </w:tabs>
              <w:spacing w:line="360" w:lineRule="auto"/>
              <w:ind/>
              <w:jc w:val="left"/>
              <w:rPr>
                <w:color w:val="auto"/>
                <w:sz w:val="24"/>
                <w:szCs w:val="20"/>
                <w:highlight w:val="none"/>
              </w:rPr>
            </w:pPr>
            <w:r>
              <w:rPr>
                <w:color w:val="auto"/>
                <w:sz w:val="24"/>
                <w:szCs w:val="20"/>
                <w:highlight w:val="none"/>
              </w:rPr>
            </w:r>
            <w:r>
              <w:rPr>
                <w:color w:val="auto"/>
                <w:sz w:val="24"/>
                <w:szCs w:val="20"/>
                <w:highlight w:val="none"/>
              </w:rPr>
            </w:r>
          </w:p>
          <w:p>
            <w:pPr>
              <w:pBdr/>
              <w:tabs>
                <w:tab w:val="left" w:leader="none" w:pos="5580"/>
              </w:tabs>
              <w:spacing w:line="360" w:lineRule="auto"/>
              <w:ind/>
              <w:jc w:val="left"/>
              <w:rPr>
                <w:color w:val="auto"/>
                <w:sz w:val="24"/>
                <w:szCs w:val="20"/>
                <w:highlight w:val="none"/>
              </w:rPr>
            </w:pPr>
            <w:r>
              <w:rPr>
                <w:color w:val="auto"/>
                <w:sz w:val="24"/>
                <w:szCs w:val="20"/>
                <w:highlight w:val="none"/>
              </w:rPr>
            </w:r>
            <w:r>
              <w:rPr>
                <w:color w:val="auto"/>
                <w:sz w:val="24"/>
                <w:szCs w:val="20"/>
                <w:highlight w:val="none"/>
              </w:rPr>
            </w:r>
          </w:p>
        </w:tc>
      </w:tr>
    </w:tbl>
    <w:p>
      <w:pPr>
        <w:pBdr/>
        <w:spacing w:line="560" w:lineRule="exact"/>
        <w:ind/>
        <w:rPr>
          <w:color w:val="auto"/>
          <w:sz w:val="24"/>
          <w:highlight w:val="none"/>
        </w:rPr>
      </w:pPr>
      <w:r>
        <w:rPr>
          <w:color w:val="auto"/>
          <w:sz w:val="24"/>
          <w:highlight w:val="none"/>
        </w:rPr>
        <w:t xml:space="preserve">               投标人：（加盖公章）</w:t>
      </w:r>
      <w:r>
        <w:rPr>
          <w:color w:val="auto"/>
          <w:sz w:val="24"/>
          <w:highlight w:val="none"/>
        </w:rPr>
      </w:r>
    </w:p>
    <w:p>
      <w:pPr>
        <w:pBdr/>
        <w:spacing w:line="560" w:lineRule="exact"/>
        <w:ind/>
        <w:rPr>
          <w:color w:val="auto"/>
          <w:sz w:val="24"/>
          <w:highlight w:val="none"/>
        </w:rPr>
      </w:pPr>
      <w:r>
        <w:rPr>
          <w:color w:val="auto"/>
          <w:sz w:val="24"/>
          <w:highlight w:val="none"/>
        </w:rPr>
        <w:t xml:space="preserve">             法定代表人</w:t>
      </w:r>
      <w:r>
        <w:rPr>
          <w:color w:val="auto"/>
          <w:sz w:val="24"/>
          <w:szCs w:val="20"/>
          <w:highlight w:val="none"/>
        </w:rPr>
        <w:t xml:space="preserve">签字、签章或印鉴</w:t>
      </w:r>
      <w:r>
        <w:rPr>
          <w:color w:val="auto"/>
          <w:sz w:val="24"/>
          <w:highlight w:val="none"/>
        </w:rPr>
        <w:t xml:space="preserve">：</w:t>
      </w:r>
      <w:r>
        <w:rPr>
          <w:color w:val="auto"/>
          <w:sz w:val="24"/>
          <w:highlight w:val="none"/>
        </w:rPr>
      </w:r>
    </w:p>
    <w:p>
      <w:pPr>
        <w:pBdr/>
        <w:spacing w:line="560" w:lineRule="exact"/>
        <w:ind w:firstLine="4320"/>
        <w:rPr>
          <w:color w:val="auto"/>
          <w:sz w:val="24"/>
          <w:highlight w:val="none"/>
        </w:rPr>
      </w:pPr>
      <w:r>
        <w:rPr>
          <w:color w:val="auto"/>
          <w:sz w:val="24"/>
          <w:highlight w:val="none"/>
        </w:rPr>
        <w:t xml:space="preserve">日期：   年   月   日</w:t>
      </w:r>
      <w:r>
        <w:rPr>
          <w:color w:val="auto"/>
          <w:sz w:val="24"/>
          <w:highlight w:val="none"/>
        </w:rPr>
      </w:r>
    </w:p>
    <w:p>
      <w:pPr>
        <w:widowControl w:val="true"/>
        <w:pBdr/>
        <w:spacing/>
        <w:ind/>
        <w:jc w:val="left"/>
        <w:rPr>
          <w:color w:val="auto"/>
          <w:sz w:val="24"/>
          <w:highlight w:val="none"/>
        </w:rPr>
      </w:pPr>
      <w:r>
        <w:rPr>
          <w:color w:val="auto"/>
          <w:sz w:val="24"/>
          <w:highlight w:val="none"/>
        </w:rPr>
      </w:r>
      <w:r>
        <w:rPr>
          <w:color w:val="auto"/>
          <w:sz w:val="24"/>
          <w:highlight w:val="none"/>
        </w:rPr>
      </w:r>
    </w:p>
    <w:p>
      <w:pPr>
        <w:widowControl w:val="true"/>
        <w:pBdr/>
        <w:spacing/>
        <w:ind/>
        <w:jc w:val="left"/>
        <w:rPr>
          <w:color w:val="auto"/>
          <w:sz w:val="24"/>
          <w:highlight w:val="none"/>
        </w:rPr>
      </w:pPr>
      <w:r>
        <w:rPr>
          <w:color w:val="auto"/>
          <w:sz w:val="24"/>
          <w:highlight w:val="none"/>
        </w:rPr>
      </w:r>
      <w:r>
        <w:rPr>
          <w:color w:val="auto"/>
          <w:sz w:val="24"/>
          <w:highlight w:val="none"/>
        </w:rPr>
      </w:r>
    </w:p>
    <w:p>
      <w:pPr>
        <w:widowControl w:val="true"/>
        <w:pBdr/>
        <w:spacing/>
        <w:ind/>
        <w:jc w:val="left"/>
        <w:rPr>
          <w:color w:val="auto"/>
          <w:sz w:val="24"/>
          <w:highlight w:val="none"/>
        </w:rPr>
      </w:pPr>
      <w:r>
        <w:rPr>
          <w:color w:val="auto"/>
          <w:sz w:val="24"/>
          <w:highlight w:val="none"/>
        </w:rPr>
      </w:r>
      <w:r>
        <w:rPr>
          <w:color w:val="auto"/>
          <w:sz w:val="24"/>
          <w:highlight w:val="none"/>
        </w:rPr>
      </w:r>
    </w:p>
    <w:p>
      <w:pPr>
        <w:pBdr/>
        <w:tabs>
          <w:tab w:val="left" w:leader="none" w:pos="5580"/>
        </w:tabs>
        <w:spacing w:line="360" w:lineRule="auto"/>
        <w:ind/>
        <w:jc w:val="left"/>
        <w:rPr>
          <w:color w:val="auto"/>
          <w:sz w:val="24"/>
          <w:szCs w:val="20"/>
          <w:highlight w:val="none"/>
        </w:rPr>
      </w:pPr>
      <w:r>
        <w:rPr>
          <w:color w:val="auto"/>
          <w:sz w:val="24"/>
          <w:szCs w:val="20"/>
          <w:highlight w:val="none"/>
        </w:rPr>
        <w:t xml:space="preserve">说明：</w:t>
      </w:r>
      <w:r>
        <w:rPr>
          <w:color w:val="auto"/>
          <w:sz w:val="24"/>
          <w:szCs w:val="20"/>
          <w:highlight w:val="none"/>
        </w:rPr>
      </w:r>
    </w:p>
    <w:p>
      <w:pPr>
        <w:pBdr/>
        <w:tabs>
          <w:tab w:val="left" w:leader="none" w:pos="5580"/>
        </w:tabs>
        <w:spacing w:line="360" w:lineRule="auto"/>
        <w:ind/>
        <w:jc w:val="left"/>
        <w:rPr>
          <w:color w:val="auto"/>
          <w:sz w:val="24"/>
          <w:szCs w:val="20"/>
          <w:highlight w:val="none"/>
        </w:rPr>
      </w:pPr>
      <w:r>
        <w:rPr>
          <w:color w:val="auto"/>
          <w:sz w:val="24"/>
          <w:szCs w:val="20"/>
          <w:highlight w:val="none"/>
        </w:rPr>
        <w:t xml:space="preserve">1.若供应商为事业单位或其他组织或分支机构（仅当招标文件注明允许分支机构投标的），则法定代表人（单位负责人）处的签署人可为单位负责人。</w:t>
      </w:r>
      <w:r>
        <w:rPr>
          <w:color w:val="auto"/>
          <w:sz w:val="24"/>
          <w:szCs w:val="20"/>
          <w:highlight w:val="none"/>
        </w:rPr>
      </w:r>
    </w:p>
    <w:p>
      <w:pPr>
        <w:pBdr/>
        <w:tabs>
          <w:tab w:val="left" w:leader="none" w:pos="5580"/>
        </w:tabs>
        <w:spacing w:line="360" w:lineRule="auto"/>
        <w:ind/>
        <w:jc w:val="left"/>
        <w:rPr>
          <w:i/>
          <w:color w:val="auto"/>
          <w:sz w:val="24"/>
          <w:szCs w:val="20"/>
          <w:highlight w:val="none"/>
          <w:u w:val="single"/>
        </w:rPr>
      </w:pPr>
      <w:r>
        <w:rPr>
          <w:color w:val="auto"/>
          <w:sz w:val="24"/>
          <w:szCs w:val="20"/>
          <w:highlight w:val="none"/>
        </w:rPr>
        <w:t xml:space="preserve">3.供应商为自然人的情形，可不提供本《授权委托书》。</w:t>
      </w:r>
      <w:r>
        <w:rPr>
          <w:i/>
          <w:color w:val="auto"/>
          <w:sz w:val="24"/>
          <w:szCs w:val="20"/>
          <w:highlight w:val="none"/>
          <w:u w:val="single"/>
        </w:rPr>
      </w:r>
    </w:p>
    <w:p>
      <w:pPr>
        <w:widowControl w:val="true"/>
        <w:pBdr/>
        <w:spacing/>
        <w:ind/>
        <w:jc w:val="left"/>
        <w:rPr>
          <w:color w:val="auto"/>
          <w:sz w:val="24"/>
          <w:highlight w:val="none"/>
        </w:rPr>
      </w:pPr>
      <w:r>
        <w:rPr>
          <w:color w:val="auto"/>
          <w:sz w:val="24"/>
          <w:highlight w:val="none"/>
        </w:rPr>
      </w:r>
      <w:r>
        <w:rPr>
          <w:color w:val="auto"/>
          <w:sz w:val="24"/>
          <w:highlight w:val="none"/>
        </w:rPr>
      </w:r>
    </w:p>
    <w:p>
      <w:pPr>
        <w:widowControl w:val="true"/>
        <w:pBdr/>
        <w:spacing/>
        <w:ind/>
        <w:jc w:val="left"/>
        <w:rPr>
          <w:color w:val="auto"/>
          <w:sz w:val="24"/>
          <w:highlight w:val="none"/>
        </w:rPr>
      </w:pPr>
      <w:r>
        <w:rPr>
          <w:color w:val="auto"/>
          <w:sz w:val="24"/>
          <w:highlight w:val="none"/>
        </w:rPr>
      </w:r>
      <w:r>
        <w:rPr>
          <w:color w:val="auto"/>
          <w:sz w:val="24"/>
          <w:highlight w:val="none"/>
        </w:rPr>
      </w:r>
    </w:p>
    <w:p>
      <w:pPr>
        <w:widowControl w:val="true"/>
        <w:pBdr/>
        <w:spacing/>
        <w:ind/>
        <w:jc w:val="left"/>
        <w:rPr>
          <w:color w:val="auto"/>
          <w:sz w:val="24"/>
          <w:highlight w:val="none"/>
        </w:rPr>
      </w:pPr>
      <w:r>
        <w:rPr>
          <w:color w:val="auto"/>
          <w:sz w:val="24"/>
          <w:highlight w:val="none"/>
        </w:rPr>
      </w:r>
      <w:r>
        <w:rPr>
          <w:color w:val="auto"/>
          <w:sz w:val="24"/>
          <w:highlight w:val="none"/>
        </w:rPr>
      </w:r>
    </w:p>
    <w:p>
      <w:pPr>
        <w:widowControl w:val="true"/>
        <w:pBdr/>
        <w:spacing/>
        <w:ind/>
        <w:jc w:val="left"/>
        <w:rPr>
          <w:color w:val="auto"/>
          <w:sz w:val="24"/>
          <w:highlight w:val="none"/>
        </w:rPr>
      </w:pPr>
      <w:r>
        <w:rPr>
          <w:color w:val="auto"/>
          <w:sz w:val="24"/>
          <w:highlight w:val="none"/>
        </w:rPr>
      </w:r>
      <w:r>
        <w:rPr>
          <w:color w:val="auto"/>
          <w:sz w:val="24"/>
          <w:highlight w:val="none"/>
        </w:rPr>
      </w:r>
    </w:p>
    <w:p>
      <w:pPr>
        <w:widowControl w:val="true"/>
        <w:pBdr/>
        <w:spacing w:line="360" w:lineRule="auto"/>
        <w:ind/>
        <w:jc w:val="left"/>
        <w:outlineLvl w:val="2"/>
        <w:rPr>
          <w:color w:val="auto"/>
          <w:sz w:val="24"/>
          <w:highlight w:val="none"/>
        </w:rPr>
      </w:pPr>
      <w:r>
        <w:rPr>
          <w:color w:val="auto"/>
          <w:sz w:val="24"/>
          <w:highlight w:val="none"/>
        </w:rPr>
        <w:t xml:space="preserve">3政府采购供应商信用承诺书（实质性格式）</w:t>
      </w:r>
      <w:r>
        <w:rPr>
          <w:color w:val="auto"/>
          <w:sz w:val="24"/>
          <w:highlight w:val="none"/>
        </w:rPr>
      </w:r>
    </w:p>
    <w:p>
      <w:pPr>
        <w:pBdr/>
        <w:spacing w:line="560" w:lineRule="exact"/>
        <w:ind w:firstLine="321"/>
        <w:jc w:val="center"/>
        <w:rPr>
          <w:rFonts w:eastAsia="黑体"/>
          <w:b/>
          <w:color w:val="auto"/>
          <w:sz w:val="32"/>
          <w:szCs w:val="32"/>
          <w:highlight w:val="none"/>
        </w:rPr>
      </w:pPr>
      <w:r>
        <w:rPr>
          <w:rFonts w:eastAsia="黑体"/>
          <w:b/>
          <w:color w:val="auto"/>
          <w:sz w:val="32"/>
          <w:szCs w:val="32"/>
          <w:highlight w:val="none"/>
        </w:rPr>
      </w:r>
      <w:r>
        <w:rPr>
          <w:rFonts w:eastAsia="黑体"/>
          <w:b/>
          <w:color w:val="auto"/>
          <w:sz w:val="32"/>
          <w:szCs w:val="32"/>
          <w:highlight w:val="none"/>
        </w:rPr>
      </w:r>
    </w:p>
    <w:p>
      <w:pPr>
        <w:pBdr/>
        <w:spacing w:line="560" w:lineRule="exact"/>
        <w:ind w:firstLine="321"/>
        <w:jc w:val="center"/>
        <w:rPr>
          <w:rFonts w:eastAsia="黑体"/>
          <w:b/>
          <w:color w:val="auto"/>
          <w:sz w:val="32"/>
          <w:szCs w:val="32"/>
          <w:highlight w:val="none"/>
        </w:rPr>
      </w:pPr>
      <w:r>
        <w:rPr>
          <w:rFonts w:eastAsia="黑体"/>
          <w:b/>
          <w:color w:val="auto"/>
          <w:sz w:val="32"/>
          <w:szCs w:val="32"/>
          <w:highlight w:val="none"/>
        </w:rPr>
        <w:t xml:space="preserve">政府采购供应商信用承诺书</w:t>
      </w:r>
      <w:r>
        <w:rPr>
          <w:rFonts w:eastAsia="黑体"/>
          <w:b/>
          <w:color w:val="auto"/>
          <w:sz w:val="32"/>
          <w:szCs w:val="32"/>
          <w:highlight w:val="none"/>
        </w:rPr>
      </w:r>
    </w:p>
    <w:p>
      <w:pPr>
        <w:pBdr/>
        <w:spacing/>
        <w:ind w:firstLine="640"/>
        <w:rPr>
          <w:color w:val="auto"/>
          <w:highlight w:val="none"/>
        </w:rPr>
      </w:pPr>
      <w:r>
        <w:rPr>
          <w:color w:val="auto"/>
          <w:highlight w:val="none"/>
        </w:rPr>
      </w:r>
      <w:r>
        <w:rPr>
          <w:color w:val="auto"/>
          <w:highlight w:val="none"/>
        </w:rPr>
      </w:r>
    </w:p>
    <w:p>
      <w:pPr>
        <w:pBdr/>
        <w:spacing w:line="276" w:lineRule="auto"/>
        <w:ind w:firstLine="480"/>
        <w:rPr>
          <w:color w:val="auto"/>
          <w:sz w:val="24"/>
          <w:highlight w:val="none"/>
        </w:rPr>
      </w:pPr>
      <w:r>
        <w:rPr>
          <w:color w:val="auto"/>
          <w:sz w:val="24"/>
          <w:highlight w:val="none"/>
        </w:rPr>
        <w:t xml:space="preserve">为维护公开、公平、公正的政府采购市场秩序，树立诚实守信的供应商形象，本单位在参与政府采购活动中,自愿作出以下承诺：</w:t>
      </w:r>
      <w:r>
        <w:rPr>
          <w:color w:val="auto"/>
          <w:sz w:val="24"/>
          <w:highlight w:val="none"/>
        </w:rPr>
      </w:r>
    </w:p>
    <w:p>
      <w:pPr>
        <w:pBdr/>
        <w:spacing w:line="276" w:lineRule="auto"/>
        <w:ind w:firstLine="480"/>
        <w:rPr>
          <w:color w:val="auto"/>
          <w:sz w:val="24"/>
          <w:highlight w:val="none"/>
        </w:rPr>
      </w:pPr>
      <w:r>
        <w:rPr>
          <w:color w:val="auto"/>
          <w:sz w:val="24"/>
          <w:highlight w:val="none"/>
        </w:rPr>
        <w:t xml:space="preserve">一、严格遵守国家法律、法规和规章，全面履行应尽的责任和义务，全面做到履约守信，具备《政府采购法》第二十二条第一款规定的条件。</w:t>
      </w:r>
      <w:r>
        <w:rPr>
          <w:color w:val="auto"/>
          <w:sz w:val="24"/>
          <w:highlight w:val="none"/>
        </w:rPr>
      </w:r>
    </w:p>
    <w:p>
      <w:pPr>
        <w:pBdr/>
        <w:spacing w:line="276" w:lineRule="auto"/>
        <w:ind w:firstLine="480"/>
        <w:rPr>
          <w:color w:val="auto"/>
          <w:sz w:val="24"/>
          <w:highlight w:val="none"/>
        </w:rPr>
      </w:pPr>
      <w:r>
        <w:rPr>
          <w:color w:val="auto"/>
          <w:sz w:val="24"/>
          <w:highlight w:val="none"/>
        </w:rPr>
        <w:t xml:space="preserve">二、本单位已经阅读并充分理解《常州市政府采购供应商信用管理暂行办法》，自愿按照《常州市政府采购供应商信用管理暂行办法》规定，发生失信行为将记录并公开到“信用常州”、常州市政府采购网。</w:t>
      </w:r>
      <w:r>
        <w:rPr>
          <w:color w:val="auto"/>
          <w:sz w:val="24"/>
          <w:highlight w:val="none"/>
        </w:rPr>
      </w:r>
    </w:p>
    <w:p>
      <w:pPr>
        <w:pBdr/>
        <w:spacing w:line="276" w:lineRule="auto"/>
        <w:ind w:firstLine="480"/>
        <w:rPr>
          <w:color w:val="auto"/>
          <w:sz w:val="24"/>
          <w:highlight w:val="none"/>
        </w:rPr>
      </w:pPr>
      <w:r>
        <w:rPr>
          <w:color w:val="auto"/>
          <w:sz w:val="24"/>
          <w:highlight w:val="none"/>
        </w:rPr>
        <w:t xml:space="preserve">三、本单位提供给注册登记部门、行业管理部门、司法部门、行业组织以及在政府采购活动中提交的所有资料均合法、真实、有效，无任何伪造、修改、虚假成分，并对所提供资料的真实性负责。</w:t>
      </w:r>
      <w:r>
        <w:rPr>
          <w:color w:val="auto"/>
          <w:sz w:val="24"/>
          <w:highlight w:val="none"/>
        </w:rPr>
      </w:r>
    </w:p>
    <w:p>
      <w:pPr>
        <w:pBdr/>
        <w:spacing w:line="276" w:lineRule="auto"/>
        <w:ind w:firstLine="480"/>
        <w:rPr>
          <w:color w:val="auto"/>
          <w:sz w:val="24"/>
          <w:highlight w:val="none"/>
        </w:rPr>
      </w:pPr>
      <w:r>
        <w:rPr>
          <w:color w:val="auto"/>
          <w:sz w:val="24"/>
          <w:highlight w:val="none"/>
        </w:rPr>
        <w:t xml:space="preserve">四、严格依法开展生产经营活动，主动接受行业监管，自愿接受依法开展的日常检查；违法失信经营后将自愿接受约束和惩戒，并依法承担相应责任。</w:t>
      </w:r>
      <w:r>
        <w:rPr>
          <w:color w:val="auto"/>
          <w:sz w:val="24"/>
          <w:highlight w:val="none"/>
        </w:rPr>
      </w:r>
    </w:p>
    <w:p>
      <w:pPr>
        <w:pBdr/>
        <w:spacing w:line="276" w:lineRule="auto"/>
        <w:ind w:firstLine="480"/>
        <w:rPr>
          <w:color w:val="auto"/>
          <w:sz w:val="24"/>
          <w:highlight w:val="none"/>
        </w:rPr>
      </w:pPr>
      <w:r>
        <w:rPr>
          <w:color w:val="auto"/>
          <w:sz w:val="24"/>
          <w:highlight w:val="none"/>
        </w:rPr>
        <w:t xml:space="preserve">五、承诺本单位自觉接受行政管理部门、行业组织、社会公众、新闻舆论的监督。</w:t>
      </w:r>
      <w:r>
        <w:rPr>
          <w:color w:val="auto"/>
          <w:sz w:val="24"/>
          <w:highlight w:val="none"/>
        </w:rPr>
      </w:r>
    </w:p>
    <w:p>
      <w:pPr>
        <w:pBdr/>
        <w:spacing w:line="276" w:lineRule="auto"/>
        <w:ind w:firstLine="480"/>
        <w:rPr>
          <w:color w:val="auto"/>
          <w:sz w:val="24"/>
          <w:highlight w:val="none"/>
        </w:rPr>
      </w:pPr>
      <w:r>
        <w:rPr>
          <w:color w:val="auto"/>
          <w:sz w:val="24"/>
          <w:highlight w:val="none"/>
        </w:rPr>
        <w:t xml:space="preserve">六、承诺本单位自我约束、自我管理，重合同、守信用，不制假售假、商标侵权、虚假宣传、违约毁约、恶意逃债、偷税漏税、价格欺诈、垄断和不正当竞争，维护经营者、消费者的合法权益。</w:t>
      </w:r>
      <w:r>
        <w:rPr>
          <w:color w:val="auto"/>
          <w:sz w:val="24"/>
          <w:highlight w:val="none"/>
        </w:rPr>
      </w:r>
    </w:p>
    <w:p>
      <w:pPr>
        <w:pBdr/>
        <w:spacing w:line="276" w:lineRule="auto"/>
        <w:ind w:firstLine="480"/>
        <w:rPr>
          <w:color w:val="auto"/>
          <w:sz w:val="24"/>
          <w:highlight w:val="none"/>
        </w:rPr>
      </w:pPr>
      <w:r>
        <w:rPr>
          <w:color w:val="auto"/>
          <w:sz w:val="24"/>
          <w:highlight w:val="none"/>
        </w:rPr>
        <w:t xml:space="preserve">七、承诺本单位在信用中国（江苏）网站中无违法违规、较重或严重失信记录。</w:t>
      </w:r>
      <w:r>
        <w:rPr>
          <w:color w:val="auto"/>
          <w:sz w:val="24"/>
          <w:highlight w:val="none"/>
        </w:rPr>
      </w:r>
    </w:p>
    <w:p>
      <w:pPr>
        <w:pBdr/>
        <w:spacing w:line="276" w:lineRule="auto"/>
        <w:ind w:firstLine="480"/>
        <w:rPr>
          <w:color w:val="auto"/>
          <w:sz w:val="24"/>
          <w:highlight w:val="none"/>
        </w:rPr>
      </w:pPr>
      <w:r>
        <w:rPr>
          <w:color w:val="auto"/>
          <w:sz w:val="24"/>
          <w:highlight w:val="none"/>
        </w:rPr>
        <w:t xml:space="preserve">八、承诺本单位提出政府采购质疑和投诉坚持依法依规、诚实信用原则。</w:t>
      </w:r>
      <w:r>
        <w:rPr>
          <w:color w:val="auto"/>
          <w:sz w:val="24"/>
          <w:highlight w:val="none"/>
        </w:rPr>
      </w:r>
    </w:p>
    <w:p>
      <w:pPr>
        <w:pBdr/>
        <w:spacing w:line="276" w:lineRule="auto"/>
        <w:ind w:firstLine="480"/>
        <w:rPr>
          <w:color w:val="auto"/>
          <w:sz w:val="24"/>
          <w:highlight w:val="none"/>
        </w:rPr>
      </w:pPr>
      <w:r>
        <w:rPr>
          <w:color w:val="auto"/>
          <w:sz w:val="24"/>
          <w:highlight w:val="none"/>
        </w:rPr>
        <w:t xml:space="preserve">九、根据政府采购相关法律法规的规定需要作出的其他承诺。</w:t>
      </w:r>
      <w:r>
        <w:rPr>
          <w:color w:val="auto"/>
          <w:sz w:val="24"/>
          <w:highlight w:val="none"/>
        </w:rPr>
      </w:r>
    </w:p>
    <w:p>
      <w:pPr>
        <w:pBdr/>
        <w:spacing w:line="276" w:lineRule="auto"/>
        <w:ind w:firstLine="480"/>
        <w:rPr>
          <w:color w:val="auto"/>
          <w:sz w:val="24"/>
          <w:highlight w:val="none"/>
        </w:rPr>
      </w:pPr>
      <w:r>
        <w:rPr>
          <w:color w:val="auto"/>
          <w:sz w:val="24"/>
          <w:highlight w:val="none"/>
        </w:rPr>
        <w:t xml:space="preserve">十、承诺本单位若违背承诺约定，经查实，愿意接受行业主管部门和信用管理部门相应的规定处罚，承担违约责任，并依法承担相应的法律责任。</w:t>
      </w:r>
      <w:r>
        <w:rPr>
          <w:color w:val="auto"/>
          <w:sz w:val="24"/>
          <w:highlight w:val="none"/>
        </w:rPr>
      </w:r>
    </w:p>
    <w:p>
      <w:pPr>
        <w:pBdr/>
        <w:spacing w:line="276" w:lineRule="auto"/>
        <w:ind w:firstLine="480"/>
        <w:rPr>
          <w:color w:val="auto"/>
          <w:sz w:val="24"/>
          <w:highlight w:val="none"/>
        </w:rPr>
      </w:pPr>
      <w:r>
        <w:rPr>
          <w:color w:val="auto"/>
          <w:sz w:val="24"/>
          <w:highlight w:val="none"/>
        </w:rPr>
        <w:t xml:space="preserve">十一、承诺本单位同意将以上承诺事项上网公示，违背承诺约定行为将作为失信信息，记录到常州市公共信用信息系统，并予以公开。</w:t>
      </w:r>
      <w:r>
        <w:rPr>
          <w:color w:val="auto"/>
          <w:sz w:val="24"/>
          <w:highlight w:val="none"/>
        </w:rPr>
      </w:r>
    </w:p>
    <w:p>
      <w:pPr>
        <w:pStyle w:val="1261"/>
        <w:pBdr/>
        <w:spacing w:line="276" w:lineRule="auto"/>
        <w:ind w:right="1050" w:firstLine="2880"/>
        <w:jc w:val="both"/>
        <w:rPr>
          <w:rFonts w:ascii="Times New Roman" w:eastAsia="宋体"/>
          <w:color w:val="auto"/>
          <w:sz w:val="24"/>
          <w:szCs w:val="22"/>
          <w:highlight w:val="none"/>
        </w:rPr>
      </w:pPr>
      <w:r>
        <w:rPr>
          <w:rFonts w:ascii="Times New Roman" w:eastAsia="宋体"/>
          <w:color w:val="auto"/>
          <w:sz w:val="24"/>
          <w:szCs w:val="22"/>
          <w:highlight w:val="none"/>
        </w:rPr>
      </w:r>
      <w:r>
        <w:rPr>
          <w:rFonts w:ascii="Times New Roman" w:eastAsia="宋体"/>
          <w:color w:val="auto"/>
          <w:sz w:val="24"/>
          <w:szCs w:val="22"/>
          <w:highlight w:val="none"/>
        </w:rPr>
      </w:r>
    </w:p>
    <w:p>
      <w:pPr>
        <w:pBdr/>
        <w:spacing w:after="25" w:before="25" w:line="360" w:lineRule="auto"/>
        <w:ind/>
        <w:rPr>
          <w:color w:val="auto"/>
          <w:sz w:val="24"/>
          <w:highlight w:val="none"/>
          <w:lang w:val="zh-CN"/>
        </w:rPr>
      </w:pPr>
      <w:r>
        <w:rPr>
          <w:color w:val="auto"/>
          <w:sz w:val="24"/>
          <w:highlight w:val="none"/>
        </w:rPr>
        <w:t xml:space="preserve">投标人名称（加盖公章）</w:t>
      </w:r>
      <w:r>
        <w:rPr>
          <w:color w:val="auto"/>
          <w:sz w:val="24"/>
          <w:highlight w:val="none"/>
          <w:lang w:val="zh-CN"/>
        </w:rPr>
        <w:t xml:space="preserve">：____________</w:t>
      </w:r>
      <w:r>
        <w:rPr>
          <w:color w:val="auto"/>
          <w:sz w:val="24"/>
          <w:highlight w:val="none"/>
          <w:lang w:val="zh-CN"/>
        </w:rPr>
      </w:r>
    </w:p>
    <w:p>
      <w:pPr>
        <w:pBdr/>
        <w:spacing w:after="25" w:before="25" w:line="360" w:lineRule="auto"/>
        <w:ind/>
        <w:rPr>
          <w:color w:val="auto"/>
          <w:sz w:val="24"/>
          <w:highlight w:val="none"/>
          <w:lang w:val="zh-CN"/>
        </w:rPr>
      </w:pPr>
      <w:r>
        <w:rPr>
          <w:color w:val="auto"/>
          <w:sz w:val="24"/>
          <w:szCs w:val="20"/>
          <w:highlight w:val="none"/>
        </w:rPr>
        <w:t xml:space="preserve">日期：_____年______月______日</w:t>
      </w:r>
      <w:r>
        <w:rPr>
          <w:color w:val="auto"/>
          <w:sz w:val="24"/>
          <w:highlight w:val="none"/>
          <w:lang w:val="zh-CN"/>
        </w:rPr>
      </w:r>
    </w:p>
    <w:p>
      <w:pPr>
        <w:widowControl w:val="true"/>
        <w:pBdr/>
        <w:spacing/>
        <w:ind/>
        <w:jc w:val="left"/>
        <w:rPr>
          <w:color w:val="auto"/>
          <w:sz w:val="24"/>
          <w:szCs w:val="20"/>
          <w:highlight w:val="none"/>
        </w:rPr>
      </w:pPr>
      <w:r/>
      <w:bookmarkStart w:id="863" w:name="_Hlt520355504"/>
      <w:r/>
      <w:bookmarkEnd w:id="863"/>
      <w:r/>
      <w:bookmarkStart w:id="864" w:name="_Hlt520274393"/>
      <w:r/>
      <w:bookmarkEnd w:id="864"/>
      <w:r/>
      <w:bookmarkStart w:id="865" w:name="_Hlt520343000"/>
      <w:r/>
      <w:bookmarkEnd w:id="865"/>
      <w:r/>
      <w:bookmarkStart w:id="866" w:name="_Hlt520273711"/>
      <w:r/>
      <w:bookmarkEnd w:id="866"/>
      <w:r/>
      <w:bookmarkStart w:id="867" w:name="_Hlt520343392"/>
      <w:r/>
      <w:bookmarkEnd w:id="867"/>
      <w:r/>
      <w:bookmarkStart w:id="868" w:name="_Hlt520271212"/>
      <w:r/>
      <w:bookmarkEnd w:id="868"/>
      <w:r/>
      <w:bookmarkStart w:id="869" w:name="_Hlt520274407"/>
      <w:r/>
      <w:bookmarkEnd w:id="869"/>
      <w:r/>
      <w:bookmarkStart w:id="870" w:name="_Hlt520350918"/>
      <w:r/>
      <w:bookmarkEnd w:id="870"/>
      <w:r/>
      <w:bookmarkStart w:id="871" w:name="_Hlt520274121"/>
      <w:r/>
      <w:bookmarkEnd w:id="871"/>
      <w:r/>
      <w:bookmarkStart w:id="872" w:name="_Hlt520274065"/>
      <w:r/>
      <w:bookmarkEnd w:id="872"/>
      <w:r/>
      <w:bookmarkStart w:id="873" w:name="_Toc265228395"/>
      <w:r/>
      <w:bookmarkStart w:id="874" w:name="_Toc305158825"/>
      <w:r/>
      <w:bookmarkStart w:id="875" w:name="_Toc226965747"/>
      <w:r/>
      <w:bookmarkStart w:id="876" w:name="_Toc264969247"/>
      <w:r/>
      <w:bookmarkStart w:id="877" w:name="_Toc520356218"/>
      <w:r/>
      <w:bookmarkStart w:id="878" w:name="_Toc127151557"/>
      <w:r/>
      <w:bookmarkStart w:id="879" w:name="_Toc195842922"/>
      <w:r/>
      <w:bookmarkStart w:id="880" w:name="_Toc305158899"/>
      <w:r/>
      <w:bookmarkStart w:id="881" w:name="_Toc226337253"/>
      <w:r/>
      <w:bookmarkStart w:id="882" w:name="_Toc480942350"/>
      <w:r/>
      <w:bookmarkStart w:id="883" w:name="_Ref467988705"/>
      <w:r/>
      <w:bookmarkStart w:id="884" w:name="_Toc150480795"/>
      <w:r/>
      <w:bookmarkStart w:id="885" w:name="_Toc150774762"/>
      <w:r/>
      <w:bookmarkStart w:id="886" w:name="_Toc142311059"/>
      <w:r/>
      <w:bookmarkStart w:id="887" w:name="_Toc226309801"/>
      <w:r/>
      <w:bookmarkStart w:id="888" w:name="_Toc226965830"/>
      <w:r>
        <w:rPr>
          <w:color w:val="auto"/>
          <w:sz w:val="24"/>
          <w:szCs w:val="20"/>
          <w:highlight w:val="none"/>
        </w:rPr>
        <w:br w:type="page" w:clear="all"/>
      </w:r>
      <w:r>
        <w:rPr>
          <w:color w:val="auto"/>
          <w:sz w:val="24"/>
          <w:szCs w:val="20"/>
          <w:highlight w:val="none"/>
        </w:rPr>
      </w:r>
    </w:p>
    <w:p>
      <w:pPr>
        <w:pBdr/>
        <w:spacing w:line="360" w:lineRule="auto"/>
        <w:ind/>
        <w:outlineLvl w:val="2"/>
        <w:rPr>
          <w:color w:val="auto"/>
          <w:sz w:val="24"/>
          <w:szCs w:val="20"/>
          <w:highlight w:val="none"/>
        </w:rPr>
      </w:pPr>
      <w:r>
        <w:rPr>
          <w:color w:val="auto"/>
          <w:sz w:val="24"/>
          <w:szCs w:val="20"/>
          <w:highlight w:val="none"/>
        </w:rPr>
        <w:t xml:space="preserve">4开标一览表</w:t>
      </w:r>
      <w:bookmarkEnd w:id="873"/>
      <w:r/>
      <w:bookmarkEnd w:id="874"/>
      <w:r/>
      <w:bookmarkEnd w:id="875"/>
      <w:r/>
      <w:bookmarkEnd w:id="876"/>
      <w:r/>
      <w:bookmarkEnd w:id="877"/>
      <w:r/>
      <w:bookmarkEnd w:id="878"/>
      <w:r/>
      <w:bookmarkEnd w:id="879"/>
      <w:r/>
      <w:bookmarkEnd w:id="880"/>
      <w:r/>
      <w:bookmarkEnd w:id="881"/>
      <w:r/>
      <w:bookmarkEnd w:id="882"/>
      <w:r/>
      <w:bookmarkEnd w:id="883"/>
      <w:r/>
      <w:bookmarkEnd w:id="884"/>
      <w:r/>
      <w:bookmarkEnd w:id="885"/>
      <w:r/>
      <w:bookmarkEnd w:id="886"/>
      <w:r/>
      <w:bookmarkEnd w:id="887"/>
      <w:r/>
      <w:bookmarkEnd w:id="888"/>
      <w:r>
        <w:rPr>
          <w:color w:val="auto"/>
          <w:sz w:val="24"/>
          <w:szCs w:val="20"/>
          <w:highlight w:val="none"/>
        </w:rPr>
        <w:t xml:space="preserve">（实质性格式）</w:t>
      </w:r>
      <w:r>
        <w:rPr>
          <w:color w:val="auto"/>
          <w:sz w:val="24"/>
          <w:szCs w:val="20"/>
          <w:highlight w:val="none"/>
        </w:rPr>
      </w:r>
    </w:p>
    <w:p>
      <w:pPr>
        <w:pBdr/>
        <w:spacing w:line="360" w:lineRule="exact"/>
        <w:ind/>
        <w:jc w:val="center"/>
        <w:rPr>
          <w:b/>
          <w:color w:val="auto"/>
          <w:sz w:val="36"/>
          <w:szCs w:val="36"/>
          <w:highlight w:val="none"/>
        </w:rPr>
      </w:pPr>
      <w:r/>
      <w:bookmarkStart w:id="889" w:name="_Toc226309802"/>
      <w:r/>
      <w:bookmarkStart w:id="890" w:name="_Toc305158826"/>
      <w:r/>
      <w:bookmarkStart w:id="891" w:name="_Toc226965831"/>
      <w:r/>
      <w:bookmarkStart w:id="892" w:name="_Toc226965748"/>
      <w:r/>
      <w:bookmarkStart w:id="893" w:name="_Toc264969248"/>
      <w:r/>
      <w:bookmarkStart w:id="894" w:name="_Toc164608827"/>
      <w:r/>
      <w:bookmarkStart w:id="895" w:name="_Toc305158900"/>
      <w:r/>
      <w:bookmarkStart w:id="896" w:name="_Toc164608672"/>
      <w:r/>
      <w:bookmarkStart w:id="897" w:name="_Toc195842923"/>
      <w:r/>
      <w:bookmarkStart w:id="898" w:name="_Toc226337254"/>
      <w:r/>
      <w:bookmarkStart w:id="899" w:name="_Toc265228396"/>
      <w:r>
        <w:rPr>
          <w:b/>
          <w:color w:val="auto"/>
          <w:sz w:val="36"/>
          <w:szCs w:val="36"/>
          <w:highlight w:val="none"/>
        </w:rPr>
        <w:t xml:space="preserve">开标一览表</w:t>
      </w:r>
      <w:bookmarkEnd w:id="889"/>
      <w:r/>
      <w:bookmarkEnd w:id="890"/>
      <w:r/>
      <w:bookmarkEnd w:id="891"/>
      <w:r/>
      <w:bookmarkEnd w:id="892"/>
      <w:r/>
      <w:bookmarkEnd w:id="893"/>
      <w:r/>
      <w:bookmarkEnd w:id="894"/>
      <w:r/>
      <w:bookmarkEnd w:id="895"/>
      <w:r/>
      <w:bookmarkEnd w:id="896"/>
      <w:r/>
      <w:bookmarkEnd w:id="897"/>
      <w:r/>
      <w:bookmarkEnd w:id="898"/>
      <w:r/>
      <w:bookmarkEnd w:id="899"/>
      <w:r/>
      <w:r>
        <w:rPr>
          <w:b/>
          <w:color w:val="auto"/>
          <w:sz w:val="36"/>
          <w:szCs w:val="36"/>
          <w:highlight w:val="none"/>
        </w:rPr>
      </w:r>
    </w:p>
    <w:p>
      <w:pPr>
        <w:pBdr/>
        <w:tabs>
          <w:tab w:val="left" w:leader="none" w:pos="1800"/>
          <w:tab w:val="left" w:leader="none" w:pos="5580"/>
        </w:tabs>
        <w:spacing w:line="360" w:lineRule="auto"/>
        <w:ind/>
        <w:jc w:val="left"/>
        <w:rPr>
          <w:i/>
          <w:color w:val="auto"/>
          <w:sz w:val="24"/>
          <w:highlight w:val="none"/>
        </w:rPr>
      </w:pPr>
      <w:r>
        <w:rPr>
          <w:i/>
          <w:color w:val="auto"/>
          <w:sz w:val="24"/>
          <w:highlight w:val="none"/>
        </w:rPr>
      </w:r>
      <w:r>
        <w:rPr>
          <w:i/>
          <w:color w:val="auto"/>
          <w:sz w:val="24"/>
          <w:highlight w:val="none"/>
        </w:rPr>
      </w:r>
    </w:p>
    <w:p>
      <w:pPr>
        <w:pBdr/>
        <w:spacing w:line="360" w:lineRule="auto"/>
        <w:ind/>
        <w:rPr>
          <w:rFonts w:hint="default" w:eastAsia="宋体"/>
          <w:color w:val="auto"/>
          <w:sz w:val="24"/>
          <w:highlight w:val="none"/>
          <w:lang w:val="en-US" w:eastAsia="zh-CN"/>
        </w:rPr>
      </w:pPr>
      <w:r>
        <w:rPr>
          <w:color w:val="auto"/>
          <w:sz w:val="24"/>
          <w:highlight w:val="none"/>
        </w:rPr>
        <w:t xml:space="preserve">项目编号：JSZC-320400-CZZY-G2026-</w:t>
      </w:r>
      <w:r>
        <w:rPr>
          <w:rFonts w:hint="eastAsia"/>
          <w:color w:val="auto"/>
          <w:sz w:val="24"/>
          <w:highlight w:val="none"/>
          <w:lang w:val="en-US" w:eastAsia="zh-CN"/>
        </w:rPr>
        <w:t xml:space="preserve">0024</w:t>
      </w:r>
      <w:r>
        <w:rPr>
          <w:rFonts w:hint="default" w:eastAsia="宋体"/>
          <w:color w:val="auto"/>
          <w:sz w:val="24"/>
          <w:highlight w:val="none"/>
          <w:lang w:val="en-US" w:eastAsia="zh-CN"/>
        </w:rPr>
      </w:r>
    </w:p>
    <w:p>
      <w:pPr>
        <w:pBdr/>
        <w:spacing w:line="360" w:lineRule="auto"/>
        <w:ind/>
        <w:rPr>
          <w:rFonts w:hint="eastAsia" w:eastAsia="宋体"/>
          <w:color w:val="auto"/>
          <w:sz w:val="24"/>
          <w:highlight w:val="none"/>
          <w:lang w:eastAsia="zh-CN"/>
        </w:rPr>
      </w:pPr>
      <w:r>
        <w:rPr>
          <w:color w:val="auto"/>
          <w:sz w:val="24"/>
          <w:highlight w:val="none"/>
        </w:rPr>
        <w:t xml:space="preserve">项目名称：</w:t>
      </w:r>
      <w:r>
        <w:rPr>
          <w:rFonts w:hint="eastAsia"/>
          <w:color w:val="auto"/>
          <w:sz w:val="24"/>
          <w:highlight w:val="none"/>
          <w:lang w:eastAsia="zh-CN"/>
        </w:rPr>
        <w:t xml:space="preserve">常州工程职业技术学院智能化分析检测线项目</w:t>
      </w:r>
      <w:r>
        <w:rPr>
          <w:rFonts w:hint="eastAsia" w:eastAsia="宋体"/>
          <w:color w:val="auto"/>
          <w:sz w:val="24"/>
          <w:highlight w:val="none"/>
          <w:lang w:eastAsia="zh-CN"/>
        </w:rPr>
      </w:r>
    </w:p>
    <w:tbl>
      <w:tblPr>
        <w:tblStyle w:val="1022"/>
        <w:tblW w:w="486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top w:w="0" w:type="dxa"/>
          <w:right w:w="108" w:type="dxa"/>
          <w:bottom w:w="0" w:type="dxa"/>
        </w:tblCellMar>
        <w:tblLook w:val="04A0" w:firstRow="1" w:lastRow="0" w:firstColumn="1" w:lastColumn="0" w:noHBand="0" w:noVBand="1"/>
      </w:tblPr>
      <w:tblGrid>
        <w:gridCol w:w="9700"/>
      </w:tblGrid>
      <w:tr>
        <w:trPr>
          <w:cantSplit/>
          <w:jc w:val="center"/>
          <w:trHeight w:val="528"/>
        </w:trPr>
        <w:tc>
          <w:tcPr>
            <w:tcBorders/>
            <w:tcW w:w="4699" w:type="pct"/>
            <w:vAlign w:val="center"/>
            <w:textDirection w:val="lrTb"/>
            <w:noWrap w:val="false"/>
          </w:tcPr>
          <w:p>
            <w:pPr>
              <w:pBdr/>
              <w:spacing w:line="400" w:lineRule="exact"/>
              <w:ind/>
              <w:jc w:val="center"/>
              <w:rPr>
                <w:color w:val="auto"/>
                <w:sz w:val="22"/>
                <w:highlight w:val="none"/>
              </w:rPr>
            </w:pPr>
            <w:r>
              <w:rPr>
                <w:b/>
                <w:bCs/>
                <w:color w:val="auto"/>
                <w:sz w:val="22"/>
                <w:highlight w:val="none"/>
              </w:rPr>
              <w:t xml:space="preserve">投标报价</w:t>
            </w:r>
            <w:r>
              <w:rPr>
                <w:color w:val="auto"/>
                <w:sz w:val="22"/>
                <w:highlight w:val="none"/>
              </w:rPr>
            </w:r>
          </w:p>
        </w:tc>
      </w:tr>
      <w:tr>
        <w:trPr>
          <w:cantSplit/>
          <w:jc w:val="center"/>
          <w:trHeight w:val="1134"/>
        </w:trPr>
        <w:tc>
          <w:tcPr>
            <w:tcBorders/>
            <w:tcW w:w="4699" w:type="pct"/>
            <w:vAlign w:val="center"/>
            <w:textDirection w:val="lrTb"/>
            <w:noWrap w:val="false"/>
          </w:tcPr>
          <w:p>
            <w:pPr>
              <w:pStyle w:val="1030"/>
              <w:pBdr/>
              <w:spacing w:line="300" w:lineRule="auto"/>
              <w:ind/>
              <w:rPr>
                <w:rFonts w:ascii="Times New Roman" w:hAnsi="Times New Roman"/>
                <w:color w:val="auto"/>
                <w:sz w:val="22"/>
                <w:szCs w:val="22"/>
                <w:highlight w:val="none"/>
              </w:rPr>
            </w:pPr>
            <w:r>
              <w:rPr>
                <w:rFonts w:ascii="Times New Roman" w:hAnsi="Times New Roman"/>
                <w:color w:val="auto"/>
                <w:sz w:val="22"/>
                <w:szCs w:val="22"/>
                <w:highlight w:val="none"/>
              </w:rPr>
              <w:t xml:space="preserve">大写：</w:t>
            </w:r>
            <w:r>
              <w:rPr>
                <w:rFonts w:ascii="Times New Roman" w:hAnsi="Times New Roman"/>
                <w:color w:val="auto"/>
                <w:sz w:val="22"/>
                <w:szCs w:val="22"/>
                <w:highlight w:val="none"/>
              </w:rPr>
            </w:r>
          </w:p>
          <w:p>
            <w:pPr>
              <w:pStyle w:val="1030"/>
              <w:pBdr/>
              <w:spacing w:line="300" w:lineRule="auto"/>
              <w:ind/>
              <w:rPr>
                <w:rFonts w:ascii="Times New Roman" w:hAnsi="Times New Roman"/>
                <w:b/>
                <w:bCs/>
                <w:color w:val="auto"/>
                <w:sz w:val="22"/>
                <w:szCs w:val="22"/>
                <w:highlight w:val="none"/>
              </w:rPr>
            </w:pPr>
            <w:r>
              <w:rPr>
                <w:rFonts w:ascii="Times New Roman" w:hAnsi="Times New Roman"/>
                <w:color w:val="auto"/>
                <w:sz w:val="22"/>
                <w:szCs w:val="22"/>
                <w:highlight w:val="none"/>
              </w:rPr>
              <w:t xml:space="preserve">小写：</w:t>
            </w:r>
            <w:r>
              <w:rPr>
                <w:rFonts w:ascii="Times New Roman" w:hAnsi="Times New Roman"/>
                <w:b/>
                <w:bCs/>
                <w:color w:val="auto"/>
                <w:sz w:val="22"/>
                <w:szCs w:val="22"/>
                <w:highlight w:val="none"/>
              </w:rPr>
            </w:r>
          </w:p>
        </w:tc>
      </w:tr>
      <w:tr>
        <w:trPr>
          <w:cantSplit/>
          <w:jc w:val="center"/>
          <w:trHeight w:val="879"/>
        </w:trPr>
        <w:tc>
          <w:tcPr>
            <w:tcBorders/>
            <w:tcW w:w="4699" w:type="pct"/>
            <w:vAlign w:val="center"/>
            <w:textDirection w:val="lrTb"/>
            <w:noWrap w:val="false"/>
          </w:tcPr>
          <w:p>
            <w:pPr>
              <w:pStyle w:val="1030"/>
              <w:pBdr/>
              <w:spacing w:line="300" w:lineRule="auto"/>
              <w:ind/>
              <w:rPr>
                <w:rFonts w:ascii="Times New Roman" w:hAnsi="Times New Roman"/>
                <w:b/>
                <w:bCs/>
                <w:color w:val="auto"/>
                <w:sz w:val="22"/>
                <w:szCs w:val="22"/>
                <w:highlight w:val="none"/>
              </w:rPr>
            </w:pPr>
            <w:r>
              <w:rPr>
                <w:rFonts w:ascii="Times New Roman" w:hAnsi="Times New Roman"/>
                <w:b/>
                <w:bCs/>
                <w:color w:val="auto"/>
                <w:sz w:val="22"/>
                <w:szCs w:val="22"/>
                <w:highlight w:val="none"/>
              </w:rPr>
              <w:t xml:space="preserve">核心产品品牌：</w:t>
            </w:r>
            <w:r>
              <w:rPr>
                <w:rFonts w:ascii="Times New Roman" w:hAnsi="Times New Roman"/>
                <w:b/>
                <w:bCs/>
                <w:color w:val="auto"/>
                <w:sz w:val="22"/>
                <w:szCs w:val="22"/>
                <w:highlight w:val="none"/>
              </w:rPr>
            </w:r>
          </w:p>
        </w:tc>
      </w:tr>
    </w:tbl>
    <w:p>
      <w:pPr>
        <w:pBdr/>
        <w:spacing/>
        <w:ind/>
        <w:jc w:val="left"/>
        <w:rPr>
          <w:color w:val="auto"/>
          <w:sz w:val="24"/>
          <w:highlight w:val="none"/>
        </w:rPr>
      </w:pPr>
      <w:r>
        <w:rPr>
          <w:color w:val="auto"/>
          <w:sz w:val="24"/>
          <w:highlight w:val="none"/>
        </w:rPr>
      </w:r>
      <w:r>
        <w:rPr>
          <w:color w:val="auto"/>
          <w:sz w:val="24"/>
          <w:highlight w:val="none"/>
        </w:rPr>
      </w:r>
    </w:p>
    <w:p>
      <w:pPr>
        <w:pBdr/>
        <w:spacing w:line="360" w:lineRule="auto"/>
        <w:ind/>
        <w:jc w:val="left"/>
        <w:rPr>
          <w:b/>
          <w:bCs/>
          <w:color w:val="auto"/>
          <w:sz w:val="24"/>
          <w:highlight w:val="none"/>
        </w:rPr>
      </w:pPr>
      <w:r>
        <w:rPr>
          <w:b/>
          <w:bCs/>
          <w:color w:val="auto"/>
          <w:sz w:val="24"/>
          <w:highlight w:val="none"/>
        </w:rPr>
        <w:t xml:space="preserve">注：</w:t>
      </w:r>
      <w:r>
        <w:rPr>
          <w:b/>
          <w:bCs/>
          <w:color w:val="auto"/>
          <w:sz w:val="24"/>
          <w:highlight w:val="none"/>
        </w:rPr>
      </w:r>
    </w:p>
    <w:p>
      <w:pPr>
        <w:pBdr/>
        <w:spacing w:line="360" w:lineRule="auto"/>
        <w:ind/>
        <w:jc w:val="left"/>
        <w:rPr>
          <w:b/>
          <w:bCs/>
          <w:color w:val="auto"/>
          <w:sz w:val="24"/>
          <w:szCs w:val="20"/>
          <w:highlight w:val="none"/>
        </w:rPr>
      </w:pPr>
      <w:r>
        <w:rPr>
          <w:b/>
          <w:bCs/>
          <w:color w:val="auto"/>
          <w:sz w:val="24"/>
          <w:highlight w:val="none"/>
        </w:rPr>
        <w:t xml:space="preserve">1.</w:t>
      </w:r>
      <w:r>
        <w:rPr>
          <w:b/>
          <w:bCs/>
          <w:color w:val="auto"/>
          <w:sz w:val="24"/>
          <w:szCs w:val="20"/>
          <w:highlight w:val="none"/>
        </w:rPr>
        <w:t xml:space="preserve">此表中投标报价应和《投标分项报价表》中的总价相一致。</w:t>
      </w:r>
      <w:r>
        <w:rPr>
          <w:b/>
          <w:bCs/>
          <w:color w:val="auto"/>
          <w:sz w:val="24"/>
          <w:szCs w:val="20"/>
          <w:highlight w:val="none"/>
        </w:rPr>
      </w:r>
    </w:p>
    <w:p>
      <w:pPr>
        <w:pBdr/>
        <w:spacing w:after="25" w:before="25" w:line="360" w:lineRule="auto"/>
        <w:ind/>
        <w:rPr>
          <w:color w:val="auto"/>
          <w:sz w:val="24"/>
          <w:highlight w:val="none"/>
        </w:rPr>
      </w:pPr>
      <w:r>
        <w:rPr>
          <w:b/>
          <w:bCs/>
          <w:color w:val="auto"/>
          <w:sz w:val="24"/>
          <w:highlight w:val="none"/>
        </w:rPr>
        <w:t xml:space="preserve">2.如投标人在苏采云系统中报价与本《开标一览表》不一致的，以苏采云系统中报价金额为准。</w:t>
      </w:r>
      <w:r>
        <w:rPr>
          <w:color w:val="auto"/>
          <w:sz w:val="24"/>
          <w:highlight w:val="none"/>
        </w:rPr>
      </w:r>
    </w:p>
    <w:p>
      <w:pPr>
        <w:pBdr/>
        <w:spacing w:after="25" w:before="25" w:line="360" w:lineRule="auto"/>
        <w:ind/>
        <w:rPr>
          <w:color w:val="auto"/>
          <w:sz w:val="24"/>
          <w:highlight w:val="none"/>
          <w:lang w:val="zh-CN"/>
        </w:rPr>
      </w:pPr>
      <w:r>
        <w:rPr>
          <w:color w:val="auto"/>
          <w:sz w:val="24"/>
          <w:highlight w:val="none"/>
          <w:lang w:val="zh-CN"/>
        </w:rPr>
      </w:r>
      <w:r>
        <w:rPr>
          <w:color w:val="auto"/>
          <w:sz w:val="24"/>
          <w:highlight w:val="none"/>
          <w:lang w:val="zh-CN"/>
        </w:rPr>
      </w:r>
    </w:p>
    <w:p>
      <w:pPr>
        <w:pBdr/>
        <w:spacing w:after="25" w:before="25" w:line="360" w:lineRule="auto"/>
        <w:ind/>
        <w:rPr>
          <w:color w:val="auto"/>
          <w:sz w:val="24"/>
          <w:highlight w:val="none"/>
          <w:lang w:val="zh-CN"/>
        </w:rPr>
      </w:pPr>
      <w:r>
        <w:rPr>
          <w:color w:val="auto"/>
          <w:sz w:val="24"/>
          <w:highlight w:val="none"/>
        </w:rPr>
        <w:t xml:space="preserve">投标人名称（加盖公章）</w:t>
      </w:r>
      <w:r>
        <w:rPr>
          <w:color w:val="auto"/>
          <w:sz w:val="24"/>
          <w:highlight w:val="none"/>
          <w:lang w:val="zh-CN"/>
        </w:rPr>
        <w:t xml:space="preserve">：____________</w:t>
      </w:r>
      <w:r>
        <w:rPr>
          <w:color w:val="auto"/>
          <w:sz w:val="24"/>
          <w:highlight w:val="none"/>
          <w:lang w:val="zh-CN"/>
        </w:rPr>
      </w:r>
    </w:p>
    <w:p>
      <w:pPr>
        <w:pBdr/>
        <w:spacing w:after="25" w:before="25" w:line="360" w:lineRule="auto"/>
        <w:ind/>
        <w:rPr>
          <w:color w:val="auto"/>
          <w:sz w:val="24"/>
          <w:highlight w:val="none"/>
          <w:lang w:val="zh-CN"/>
        </w:rPr>
      </w:pPr>
      <w:r>
        <w:rPr>
          <w:color w:val="auto"/>
          <w:sz w:val="24"/>
          <w:szCs w:val="20"/>
          <w:highlight w:val="none"/>
        </w:rPr>
        <w:t xml:space="preserve">日期：_____年______月______日</w:t>
      </w:r>
      <w:r>
        <w:rPr>
          <w:color w:val="auto"/>
          <w:sz w:val="24"/>
          <w:highlight w:val="none"/>
          <w:lang w:val="zh-CN"/>
        </w:rPr>
      </w:r>
    </w:p>
    <w:p>
      <w:pPr>
        <w:pBdr/>
        <w:spacing w:line="360" w:lineRule="auto"/>
        <w:ind/>
        <w:outlineLvl w:val="2"/>
        <w:rPr>
          <w:color w:val="auto"/>
          <w:sz w:val="24"/>
          <w:highlight w:val="none"/>
        </w:rPr>
      </w:pPr>
      <w:r/>
      <w:bookmarkStart w:id="900" w:name="_Toc264969249"/>
      <w:r/>
      <w:bookmarkStart w:id="901" w:name="_Toc305158901"/>
      <w:r/>
      <w:bookmarkStart w:id="902" w:name="_Toc195842924"/>
      <w:r/>
      <w:bookmarkStart w:id="903" w:name="_Toc150774763"/>
      <w:r/>
      <w:bookmarkStart w:id="904" w:name="_Toc265228397"/>
      <w:r/>
      <w:bookmarkStart w:id="905" w:name="_Toc142311060"/>
      <w:r/>
      <w:bookmarkStart w:id="906" w:name="_Toc226337255"/>
      <w:r/>
      <w:bookmarkStart w:id="907" w:name="_Toc226965832"/>
      <w:r/>
      <w:bookmarkStart w:id="908" w:name="_Toc127151558"/>
      <w:r/>
      <w:bookmarkStart w:id="909" w:name="_Toc305158827"/>
      <w:r/>
      <w:bookmarkStart w:id="910" w:name="_Toc150480796"/>
      <w:r/>
      <w:bookmarkStart w:id="911" w:name="_Toc226965749"/>
      <w:r/>
      <w:bookmarkStart w:id="912" w:name="_Toc226309803"/>
      <w:r>
        <w:rPr>
          <w:color w:val="auto"/>
          <w:sz w:val="24"/>
          <w:szCs w:val="20"/>
          <w:highlight w:val="none"/>
        </w:rPr>
        <w:br w:type="page" w:clear="all"/>
      </w:r>
      <w:bookmarkEnd w:id="900"/>
      <w:r/>
      <w:bookmarkEnd w:id="901"/>
      <w:r/>
      <w:bookmarkEnd w:id="902"/>
      <w:r/>
      <w:bookmarkEnd w:id="903"/>
      <w:r/>
      <w:bookmarkEnd w:id="904"/>
      <w:r/>
      <w:bookmarkEnd w:id="905"/>
      <w:r/>
      <w:bookmarkEnd w:id="906"/>
      <w:r/>
      <w:bookmarkEnd w:id="907"/>
      <w:r/>
      <w:bookmarkEnd w:id="908"/>
      <w:r/>
      <w:bookmarkEnd w:id="909"/>
      <w:r/>
      <w:bookmarkEnd w:id="910"/>
      <w:r/>
      <w:bookmarkEnd w:id="911"/>
      <w:r/>
      <w:bookmarkEnd w:id="912"/>
      <w:r/>
      <w:bookmarkStart w:id="913" w:name="_Toc305158904"/>
      <w:r/>
      <w:bookmarkStart w:id="914" w:name="_Toc226309806"/>
      <w:r/>
      <w:bookmarkStart w:id="915" w:name="_Toc226965752"/>
      <w:r/>
      <w:bookmarkStart w:id="916" w:name="_Toc195842927"/>
      <w:r/>
      <w:bookmarkStart w:id="917" w:name="_Toc305158830"/>
      <w:r/>
      <w:bookmarkStart w:id="918" w:name="_Toc226337258"/>
      <w:r/>
      <w:bookmarkStart w:id="919" w:name="_Toc150774765"/>
      <w:r/>
      <w:bookmarkStart w:id="920" w:name="_Toc264969252"/>
      <w:r/>
      <w:bookmarkStart w:id="921" w:name="_Toc127151562"/>
      <w:r/>
      <w:bookmarkStart w:id="922" w:name="_Toc150480798"/>
      <w:r/>
      <w:bookmarkStart w:id="923" w:name="_Toc142311062"/>
      <w:r/>
      <w:bookmarkStart w:id="924" w:name="_Toc226965835"/>
      <w:r/>
      <w:bookmarkStart w:id="925" w:name="_Toc265228400"/>
      <w:r/>
      <w:bookmarkStart w:id="926" w:name="_Toc150774764"/>
      <w:r/>
      <w:bookmarkStart w:id="927" w:name="_Toc226965834"/>
      <w:r/>
      <w:bookmarkStart w:id="928" w:name="_Toc195842926"/>
      <w:r/>
      <w:bookmarkStart w:id="929" w:name="_Toc265228399"/>
      <w:r/>
      <w:bookmarkStart w:id="930" w:name="_Toc226965751"/>
      <w:r/>
      <w:bookmarkStart w:id="931" w:name="_Toc226337257"/>
      <w:r/>
      <w:bookmarkStart w:id="932" w:name="_Toc264969251"/>
      <w:r/>
      <w:bookmarkStart w:id="933" w:name="_Toc150480797"/>
      <w:r/>
      <w:bookmarkStart w:id="934" w:name="_Toc305158829"/>
      <w:r/>
      <w:bookmarkStart w:id="935" w:name="_Toc142311061"/>
      <w:r/>
      <w:bookmarkStart w:id="936" w:name="_Toc127151561"/>
      <w:r/>
      <w:bookmarkStart w:id="937" w:name="_Toc305158903"/>
      <w:r/>
      <w:bookmarkStart w:id="938" w:name="_Toc226309805"/>
      <w:r>
        <w:rPr>
          <w:color w:val="auto"/>
          <w:sz w:val="24"/>
          <w:szCs w:val="20"/>
          <w:highlight w:val="none"/>
        </w:rPr>
        <w:t xml:space="preserve">5分项报价表（实质性格式）</w:t>
      </w:r>
      <w:r>
        <w:rPr>
          <w:color w:val="auto"/>
          <w:sz w:val="24"/>
          <w:highlight w:val="none"/>
        </w:rPr>
      </w:r>
    </w:p>
    <w:p>
      <w:pPr>
        <w:pBdr/>
        <w:spacing w:line="360" w:lineRule="exact"/>
        <w:ind/>
        <w:jc w:val="center"/>
        <w:rPr>
          <w:b/>
          <w:color w:val="auto"/>
          <w:sz w:val="36"/>
          <w:szCs w:val="36"/>
          <w:highlight w:val="none"/>
        </w:rPr>
      </w:pPr>
      <w:r>
        <w:rPr>
          <w:b/>
          <w:color w:val="auto"/>
          <w:sz w:val="36"/>
          <w:szCs w:val="36"/>
          <w:highlight w:val="none"/>
        </w:rPr>
      </w:r>
      <w:r>
        <w:rPr>
          <w:b/>
          <w:color w:val="auto"/>
          <w:sz w:val="36"/>
          <w:szCs w:val="36"/>
          <w:highlight w:val="none"/>
        </w:rPr>
      </w:r>
    </w:p>
    <w:p>
      <w:pPr>
        <w:pBdr/>
        <w:spacing w:line="360" w:lineRule="exact"/>
        <w:ind/>
        <w:jc w:val="center"/>
        <w:rPr>
          <w:b/>
          <w:color w:val="auto"/>
          <w:sz w:val="36"/>
          <w:szCs w:val="36"/>
          <w:highlight w:val="none"/>
        </w:rPr>
      </w:pPr>
      <w:r>
        <w:rPr>
          <w:b/>
          <w:color w:val="auto"/>
          <w:sz w:val="36"/>
          <w:szCs w:val="36"/>
          <w:highlight w:val="none"/>
        </w:rPr>
        <w:t xml:space="preserve">分项报价表</w:t>
      </w:r>
      <w:r>
        <w:rPr>
          <w:b/>
          <w:color w:val="auto"/>
          <w:sz w:val="36"/>
          <w:szCs w:val="36"/>
          <w:highlight w:val="none"/>
        </w:rPr>
      </w:r>
    </w:p>
    <w:p>
      <w:pPr>
        <w:pBdr/>
        <w:spacing w:line="360" w:lineRule="auto"/>
        <w:ind/>
        <w:rPr>
          <w:color w:val="auto"/>
          <w:sz w:val="24"/>
          <w:highlight w:val="none"/>
        </w:rPr>
      </w:pPr>
      <w:r>
        <w:rPr>
          <w:color w:val="auto"/>
          <w:sz w:val="24"/>
          <w:highlight w:val="none"/>
        </w:rPr>
      </w:r>
      <w:r>
        <w:rPr>
          <w:color w:val="auto"/>
          <w:sz w:val="24"/>
          <w:highlight w:val="none"/>
        </w:rPr>
      </w:r>
    </w:p>
    <w:p>
      <w:pPr>
        <w:pBdr/>
        <w:spacing w:line="360" w:lineRule="auto"/>
        <w:ind/>
        <w:rPr>
          <w:rFonts w:hint="default" w:eastAsia="宋体"/>
          <w:color w:val="auto"/>
          <w:sz w:val="24"/>
          <w:highlight w:val="none"/>
          <w:lang w:val="en-US" w:eastAsia="zh-CN"/>
        </w:rPr>
      </w:pPr>
      <w:r>
        <w:rPr>
          <w:color w:val="auto"/>
          <w:sz w:val="24"/>
          <w:highlight w:val="none"/>
        </w:rPr>
        <w:t xml:space="preserve">项目编号：JSZC-320400-CZZY-G2026-</w:t>
      </w:r>
      <w:r>
        <w:rPr>
          <w:rFonts w:hint="eastAsia"/>
          <w:color w:val="auto"/>
          <w:sz w:val="24"/>
          <w:highlight w:val="none"/>
          <w:lang w:val="en-US" w:eastAsia="zh-CN"/>
        </w:rPr>
        <w:t xml:space="preserve">0024</w:t>
      </w:r>
      <w:r>
        <w:rPr>
          <w:rFonts w:hint="default" w:eastAsia="宋体"/>
          <w:color w:val="auto"/>
          <w:sz w:val="24"/>
          <w:highlight w:val="none"/>
          <w:lang w:val="en-US" w:eastAsia="zh-CN"/>
        </w:rPr>
      </w:r>
    </w:p>
    <w:p>
      <w:pPr>
        <w:pBdr/>
        <w:spacing w:line="360" w:lineRule="auto"/>
        <w:ind/>
        <w:rPr>
          <w:rFonts w:hint="eastAsia" w:eastAsia="宋体"/>
          <w:color w:val="auto"/>
          <w:szCs w:val="21"/>
          <w:highlight w:val="none"/>
          <w:lang w:eastAsia="zh-CN"/>
        </w:rPr>
      </w:pPr>
      <w:r>
        <w:rPr>
          <w:color w:val="auto"/>
          <w:sz w:val="24"/>
          <w:highlight w:val="none"/>
        </w:rPr>
        <w:t xml:space="preserve">项目名称：</w:t>
      </w:r>
      <w:r>
        <w:rPr>
          <w:rFonts w:hint="eastAsia"/>
          <w:color w:val="auto"/>
          <w:sz w:val="24"/>
          <w:highlight w:val="none"/>
          <w:lang w:eastAsia="zh-CN"/>
        </w:rPr>
        <w:t xml:space="preserve">常州工程职业技术学院智能化分析检测线项目</w:t>
      </w:r>
      <w:r>
        <w:rPr>
          <w:rFonts w:hint="eastAsia" w:eastAsia="宋体"/>
          <w:color w:val="auto"/>
          <w:szCs w:val="21"/>
          <w:highlight w:val="none"/>
          <w:lang w:eastAsia="zh-CN"/>
        </w:rPr>
      </w:r>
    </w:p>
    <w:tbl>
      <w:tblPr>
        <w:tblStyle w:val="1022"/>
        <w:tblW w:w="98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785"/>
        <w:gridCol w:w="1074"/>
        <w:gridCol w:w="980"/>
        <w:gridCol w:w="1637"/>
        <w:gridCol w:w="1669"/>
        <w:gridCol w:w="964"/>
        <w:gridCol w:w="918"/>
        <w:gridCol w:w="882"/>
        <w:gridCol w:w="915"/>
      </w:tblGrid>
      <w:tr>
        <w:trPr>
          <w:cantSplit/>
          <w:trHeight w:val="789"/>
        </w:trPr>
        <w:tc>
          <w:tcPr>
            <w:tcBorders/>
            <w:tcW w:w="785" w:type="dxa"/>
            <w:vAlign w:val="center"/>
            <w:textDirection w:val="lrTb"/>
            <w:noWrap w:val="false"/>
          </w:tcPr>
          <w:p>
            <w:pPr>
              <w:pBdr/>
              <w:spacing/>
              <w:ind/>
              <w:jc w:val="center"/>
              <w:rPr>
                <w:color w:val="auto"/>
                <w:sz w:val="22"/>
                <w:szCs w:val="28"/>
                <w:highlight w:val="none"/>
              </w:rPr>
            </w:pPr>
            <w:r>
              <w:rPr>
                <w:color w:val="auto"/>
                <w:sz w:val="22"/>
                <w:szCs w:val="28"/>
                <w:highlight w:val="none"/>
              </w:rPr>
              <w:t xml:space="preserve">序号</w:t>
            </w:r>
            <w:r>
              <w:rPr>
                <w:color w:val="auto"/>
                <w:sz w:val="22"/>
                <w:szCs w:val="28"/>
                <w:highlight w:val="none"/>
              </w:rPr>
            </w:r>
          </w:p>
        </w:tc>
        <w:tc>
          <w:tcPr>
            <w:tcBorders/>
            <w:tcW w:w="1074" w:type="dxa"/>
            <w:vAlign w:val="center"/>
            <w:textDirection w:val="lrTb"/>
            <w:noWrap w:val="false"/>
          </w:tcPr>
          <w:p>
            <w:pPr>
              <w:pBdr/>
              <w:spacing/>
              <w:ind/>
              <w:jc w:val="center"/>
              <w:rPr>
                <w:color w:val="auto"/>
                <w:sz w:val="22"/>
                <w:szCs w:val="28"/>
                <w:highlight w:val="none"/>
              </w:rPr>
            </w:pPr>
            <w:r>
              <w:rPr>
                <w:color w:val="auto"/>
                <w:sz w:val="22"/>
                <w:szCs w:val="28"/>
                <w:highlight w:val="none"/>
              </w:rPr>
              <w:t xml:space="preserve">名称</w:t>
            </w:r>
            <w:r>
              <w:rPr>
                <w:color w:val="auto"/>
                <w:sz w:val="22"/>
                <w:szCs w:val="28"/>
                <w:highlight w:val="none"/>
              </w:rPr>
            </w:r>
          </w:p>
        </w:tc>
        <w:tc>
          <w:tcPr>
            <w:tcBorders/>
            <w:tcW w:w="980" w:type="dxa"/>
            <w:vAlign w:val="center"/>
            <w:textDirection w:val="lrTb"/>
            <w:noWrap w:val="false"/>
          </w:tcPr>
          <w:p>
            <w:pPr>
              <w:pBdr/>
              <w:spacing/>
              <w:ind/>
              <w:jc w:val="center"/>
              <w:rPr>
                <w:color w:val="auto"/>
                <w:sz w:val="24"/>
                <w:highlight w:val="none"/>
              </w:rPr>
            </w:pPr>
            <w:r>
              <w:rPr>
                <w:color w:val="auto"/>
                <w:sz w:val="22"/>
                <w:highlight w:val="none"/>
              </w:rPr>
              <w:t xml:space="preserve">品牌</w:t>
            </w:r>
            <w:r>
              <w:rPr>
                <w:color w:val="auto"/>
                <w:sz w:val="24"/>
                <w:highlight w:val="none"/>
              </w:rPr>
            </w:r>
          </w:p>
        </w:tc>
        <w:tc>
          <w:tcPr>
            <w:tcBorders/>
            <w:tcW w:w="1637" w:type="dxa"/>
            <w:vAlign w:val="center"/>
            <w:textDirection w:val="lrTb"/>
            <w:noWrap w:val="false"/>
          </w:tcPr>
          <w:p>
            <w:pPr>
              <w:pBdr/>
              <w:spacing/>
              <w:ind/>
              <w:jc w:val="center"/>
              <w:rPr>
                <w:color w:val="auto"/>
                <w:sz w:val="22"/>
                <w:highlight w:val="none"/>
              </w:rPr>
            </w:pPr>
            <w:r>
              <w:rPr>
                <w:color w:val="auto"/>
                <w:sz w:val="22"/>
                <w:highlight w:val="none"/>
              </w:rPr>
              <w:t xml:space="preserve">产品规格型号</w:t>
            </w:r>
            <w:r>
              <w:rPr>
                <w:color w:val="auto"/>
                <w:sz w:val="22"/>
                <w:highlight w:val="none"/>
              </w:rPr>
            </w:r>
          </w:p>
        </w:tc>
        <w:tc>
          <w:tcPr>
            <w:tcBorders/>
            <w:tcW w:w="1669" w:type="dxa"/>
            <w:vAlign w:val="center"/>
            <w:textDirection w:val="lrTb"/>
            <w:noWrap w:val="false"/>
          </w:tcPr>
          <w:p>
            <w:pPr>
              <w:pBdr/>
              <w:spacing/>
              <w:ind/>
              <w:jc w:val="center"/>
              <w:rPr>
                <w:color w:val="auto"/>
                <w:sz w:val="22"/>
                <w:szCs w:val="28"/>
                <w:highlight w:val="none"/>
              </w:rPr>
            </w:pPr>
            <w:r>
              <w:rPr>
                <w:color w:val="auto"/>
                <w:sz w:val="22"/>
                <w:highlight w:val="none"/>
              </w:rPr>
              <w:t xml:space="preserve">主要技术指标</w:t>
            </w:r>
            <w:r>
              <w:rPr>
                <w:color w:val="auto"/>
                <w:sz w:val="22"/>
                <w:szCs w:val="28"/>
                <w:highlight w:val="none"/>
              </w:rPr>
            </w:r>
          </w:p>
        </w:tc>
        <w:tc>
          <w:tcPr>
            <w:tcBorders/>
            <w:tcW w:w="964" w:type="dxa"/>
            <w:vAlign w:val="center"/>
            <w:textDirection w:val="lrTb"/>
            <w:noWrap w:val="false"/>
          </w:tcPr>
          <w:p>
            <w:pPr>
              <w:pBdr/>
              <w:spacing/>
              <w:ind/>
              <w:jc w:val="center"/>
              <w:rPr>
                <w:color w:val="auto"/>
                <w:sz w:val="22"/>
                <w:szCs w:val="28"/>
                <w:highlight w:val="none"/>
              </w:rPr>
            </w:pPr>
            <w:r>
              <w:rPr>
                <w:color w:val="auto"/>
                <w:sz w:val="22"/>
                <w:szCs w:val="28"/>
                <w:highlight w:val="none"/>
              </w:rPr>
              <w:t xml:space="preserve">单价</w:t>
            </w:r>
            <w:r>
              <w:rPr>
                <w:color w:val="auto"/>
                <w:sz w:val="22"/>
                <w:szCs w:val="28"/>
                <w:highlight w:val="none"/>
              </w:rPr>
            </w:r>
          </w:p>
        </w:tc>
        <w:tc>
          <w:tcPr>
            <w:tcBorders/>
            <w:tcW w:w="918" w:type="dxa"/>
            <w:vAlign w:val="center"/>
            <w:textDirection w:val="lrTb"/>
            <w:noWrap w:val="false"/>
          </w:tcPr>
          <w:p>
            <w:pPr>
              <w:pBdr/>
              <w:spacing/>
              <w:ind/>
              <w:jc w:val="center"/>
              <w:rPr>
                <w:color w:val="auto"/>
                <w:sz w:val="22"/>
                <w:szCs w:val="28"/>
                <w:highlight w:val="none"/>
              </w:rPr>
            </w:pPr>
            <w:r>
              <w:rPr>
                <w:color w:val="auto"/>
                <w:sz w:val="22"/>
                <w:szCs w:val="28"/>
                <w:highlight w:val="none"/>
              </w:rPr>
              <w:t xml:space="preserve">数量</w:t>
            </w:r>
            <w:r>
              <w:rPr>
                <w:color w:val="auto"/>
                <w:sz w:val="22"/>
                <w:szCs w:val="28"/>
                <w:highlight w:val="none"/>
              </w:rPr>
            </w:r>
          </w:p>
        </w:tc>
        <w:tc>
          <w:tcPr>
            <w:tcBorders/>
            <w:tcW w:w="882" w:type="dxa"/>
            <w:vAlign w:val="center"/>
            <w:textDirection w:val="lrTb"/>
            <w:noWrap w:val="false"/>
          </w:tcPr>
          <w:p>
            <w:pPr>
              <w:pBdr/>
              <w:spacing/>
              <w:ind/>
              <w:jc w:val="center"/>
              <w:rPr>
                <w:color w:val="auto"/>
                <w:sz w:val="22"/>
                <w:szCs w:val="28"/>
                <w:highlight w:val="none"/>
              </w:rPr>
            </w:pPr>
            <w:r>
              <w:rPr>
                <w:color w:val="auto"/>
                <w:sz w:val="22"/>
                <w:szCs w:val="28"/>
                <w:highlight w:val="none"/>
              </w:rPr>
              <w:t xml:space="preserve">小计</w:t>
            </w:r>
            <w:r>
              <w:rPr>
                <w:color w:val="auto"/>
                <w:sz w:val="22"/>
                <w:szCs w:val="28"/>
                <w:highlight w:val="none"/>
              </w:rPr>
            </w:r>
          </w:p>
        </w:tc>
        <w:tc>
          <w:tcPr>
            <w:tcBorders/>
            <w:tcW w:w="915" w:type="dxa"/>
            <w:vAlign w:val="center"/>
            <w:textDirection w:val="lrTb"/>
            <w:noWrap w:val="false"/>
          </w:tcPr>
          <w:p>
            <w:pPr>
              <w:pBdr/>
              <w:spacing/>
              <w:ind/>
              <w:jc w:val="center"/>
              <w:rPr>
                <w:color w:val="auto"/>
                <w:sz w:val="22"/>
                <w:szCs w:val="28"/>
                <w:highlight w:val="none"/>
              </w:rPr>
            </w:pPr>
            <w:r>
              <w:rPr>
                <w:color w:val="auto"/>
                <w:sz w:val="22"/>
                <w:szCs w:val="28"/>
                <w:highlight w:val="none"/>
              </w:rPr>
              <w:t xml:space="preserve">备注</w:t>
            </w:r>
            <w:r>
              <w:rPr>
                <w:color w:val="auto"/>
                <w:sz w:val="22"/>
                <w:szCs w:val="28"/>
                <w:highlight w:val="none"/>
              </w:rPr>
            </w:r>
          </w:p>
        </w:tc>
      </w:tr>
      <w:tr>
        <w:trPr>
          <w:cantSplit/>
          <w:trHeight w:val="582"/>
        </w:trPr>
        <w:tc>
          <w:tcPr>
            <w:tcBorders/>
            <w:tcW w:w="785" w:type="dxa"/>
            <w:vAlign w:val="center"/>
            <w:textDirection w:val="lrTb"/>
            <w:noWrap w:val="false"/>
          </w:tcPr>
          <w:p>
            <w:pPr>
              <w:pBdr/>
              <w:spacing/>
              <w:ind/>
              <w:jc w:val="center"/>
              <w:rPr>
                <w:color w:val="auto"/>
                <w:highlight w:val="none"/>
              </w:rPr>
            </w:pPr>
            <w:r>
              <w:rPr>
                <w:color w:val="auto"/>
                <w:highlight w:val="none"/>
              </w:rPr>
              <w:t xml:space="preserve">1</w:t>
            </w:r>
            <w:r>
              <w:rPr>
                <w:color w:val="auto"/>
                <w:highlight w:val="none"/>
              </w:rPr>
            </w:r>
          </w:p>
        </w:tc>
        <w:tc>
          <w:tcPr>
            <w:tcBorders/>
            <w:tcW w:w="1074"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980" w:type="dxa"/>
            <w:vAlign w:val="center"/>
            <w:textDirection w:val="lrTb"/>
            <w:noWrap w:val="false"/>
          </w:tcPr>
          <w:p>
            <w:pPr>
              <w:pBdr/>
              <w:spacing/>
              <w:ind/>
              <w:jc w:val="center"/>
              <w:rPr>
                <w:color w:val="auto"/>
                <w:highlight w:val="none"/>
              </w:rPr>
            </w:pPr>
            <w:r>
              <w:rPr>
                <w:color w:val="auto"/>
                <w:highlight w:val="none"/>
              </w:rPr>
            </w:r>
            <w:r>
              <w:rPr>
                <w:color w:val="auto"/>
                <w:highlight w:val="none"/>
              </w:rPr>
            </w:r>
          </w:p>
        </w:tc>
        <w:tc>
          <w:tcPr>
            <w:tcBorders/>
            <w:tcW w:w="1637" w:type="dxa"/>
            <w:vAlign w:val="center"/>
            <w:textDirection w:val="lrTb"/>
            <w:noWrap w:val="false"/>
          </w:tcPr>
          <w:p>
            <w:pPr>
              <w:pBdr/>
              <w:spacing/>
              <w:ind/>
              <w:jc w:val="center"/>
              <w:rPr>
                <w:color w:val="auto"/>
                <w:highlight w:val="none"/>
              </w:rPr>
            </w:pPr>
            <w:r>
              <w:rPr>
                <w:color w:val="auto"/>
                <w:highlight w:val="none"/>
              </w:rPr>
            </w:r>
            <w:r>
              <w:rPr>
                <w:color w:val="auto"/>
                <w:highlight w:val="none"/>
              </w:rPr>
            </w:r>
          </w:p>
        </w:tc>
        <w:tc>
          <w:tcPr>
            <w:tcBorders/>
            <w:tcW w:w="1669" w:type="dxa"/>
            <w:vAlign w:val="center"/>
            <w:textDirection w:val="lrTb"/>
            <w:noWrap w:val="false"/>
          </w:tcPr>
          <w:p>
            <w:pPr>
              <w:pBdr/>
              <w:spacing/>
              <w:ind/>
              <w:jc w:val="center"/>
              <w:rPr>
                <w:color w:val="auto"/>
                <w:highlight w:val="none"/>
              </w:rPr>
            </w:pPr>
            <w:r>
              <w:rPr>
                <w:color w:val="auto"/>
                <w:highlight w:val="none"/>
              </w:rPr>
            </w:r>
            <w:r>
              <w:rPr>
                <w:color w:val="auto"/>
                <w:highlight w:val="none"/>
              </w:rPr>
            </w:r>
          </w:p>
        </w:tc>
        <w:tc>
          <w:tcPr>
            <w:tcBorders/>
            <w:tcW w:w="964" w:type="dxa"/>
            <w:vAlign w:val="center"/>
            <w:textDirection w:val="lrTb"/>
            <w:noWrap w:val="false"/>
          </w:tcPr>
          <w:p>
            <w:pPr>
              <w:pBdr/>
              <w:spacing/>
              <w:ind/>
              <w:jc w:val="center"/>
              <w:rPr>
                <w:color w:val="auto"/>
                <w:highlight w:val="none"/>
              </w:rPr>
            </w:pPr>
            <w:r>
              <w:rPr>
                <w:color w:val="auto"/>
                <w:highlight w:val="none"/>
              </w:rPr>
            </w:r>
            <w:r>
              <w:rPr>
                <w:color w:val="auto"/>
                <w:highlight w:val="none"/>
              </w:rPr>
            </w:r>
          </w:p>
        </w:tc>
        <w:tc>
          <w:tcPr>
            <w:tcBorders/>
            <w:tcW w:w="918" w:type="dxa"/>
            <w:vAlign w:val="center"/>
            <w:textDirection w:val="lrTb"/>
            <w:noWrap w:val="false"/>
          </w:tcPr>
          <w:p>
            <w:pPr>
              <w:pBdr/>
              <w:spacing/>
              <w:ind/>
              <w:jc w:val="center"/>
              <w:rPr>
                <w:color w:val="auto"/>
                <w:highlight w:val="none"/>
              </w:rPr>
            </w:pPr>
            <w:r>
              <w:rPr>
                <w:color w:val="auto"/>
                <w:highlight w:val="none"/>
              </w:rPr>
            </w:r>
            <w:r>
              <w:rPr>
                <w:color w:val="auto"/>
                <w:highlight w:val="none"/>
              </w:rPr>
            </w:r>
          </w:p>
        </w:tc>
        <w:tc>
          <w:tcPr>
            <w:tcBorders/>
            <w:tcW w:w="882" w:type="dxa"/>
            <w:vAlign w:val="center"/>
            <w:textDirection w:val="lrTb"/>
            <w:noWrap w:val="false"/>
          </w:tcPr>
          <w:p>
            <w:pPr>
              <w:pBdr/>
              <w:spacing/>
              <w:ind/>
              <w:jc w:val="center"/>
              <w:rPr>
                <w:color w:val="auto"/>
                <w:highlight w:val="none"/>
              </w:rPr>
            </w:pPr>
            <w:r>
              <w:rPr>
                <w:color w:val="auto"/>
                <w:highlight w:val="none"/>
              </w:rPr>
            </w:r>
            <w:r>
              <w:rPr>
                <w:color w:val="auto"/>
                <w:highlight w:val="none"/>
              </w:rPr>
            </w:r>
          </w:p>
        </w:tc>
        <w:tc>
          <w:tcPr>
            <w:tcBorders/>
            <w:tcW w:w="915" w:type="dxa"/>
            <w:vAlign w:val="center"/>
            <w:textDirection w:val="lrTb"/>
            <w:noWrap w:val="false"/>
          </w:tcPr>
          <w:p>
            <w:pPr>
              <w:pBdr/>
              <w:spacing/>
              <w:ind/>
              <w:jc w:val="center"/>
              <w:rPr>
                <w:color w:val="auto"/>
                <w:highlight w:val="none"/>
              </w:rPr>
            </w:pPr>
            <w:r>
              <w:rPr>
                <w:color w:val="auto"/>
                <w:highlight w:val="none"/>
              </w:rPr>
            </w:r>
            <w:r>
              <w:rPr>
                <w:color w:val="auto"/>
                <w:highlight w:val="none"/>
              </w:rPr>
            </w:r>
          </w:p>
        </w:tc>
      </w:tr>
      <w:tr>
        <w:trPr>
          <w:cantSplit/>
          <w:trHeight w:val="605"/>
        </w:trPr>
        <w:tc>
          <w:tcPr>
            <w:tcBorders/>
            <w:tcW w:w="785" w:type="dxa"/>
            <w:vAlign w:val="center"/>
            <w:textDirection w:val="lrTb"/>
            <w:noWrap w:val="false"/>
          </w:tcPr>
          <w:p>
            <w:pPr>
              <w:pBdr/>
              <w:spacing/>
              <w:ind/>
              <w:jc w:val="center"/>
              <w:rPr>
                <w:color w:val="auto"/>
                <w:highlight w:val="none"/>
              </w:rPr>
            </w:pPr>
            <w:r>
              <w:rPr>
                <w:color w:val="auto"/>
                <w:highlight w:val="none"/>
              </w:rPr>
              <w:t xml:space="preserve">2</w:t>
            </w:r>
            <w:r>
              <w:rPr>
                <w:color w:val="auto"/>
                <w:highlight w:val="none"/>
              </w:rPr>
            </w:r>
          </w:p>
        </w:tc>
        <w:tc>
          <w:tcPr>
            <w:tcBorders/>
            <w:tcW w:w="1074" w:type="dxa"/>
            <w:vAlign w:val="center"/>
            <w:textDirection w:val="lrTb"/>
            <w:noWrap w:val="false"/>
          </w:tcPr>
          <w:p>
            <w:pPr>
              <w:pBdr/>
              <w:spacing/>
              <w:ind/>
              <w:jc w:val="center"/>
              <w:rPr>
                <w:color w:val="auto"/>
                <w:highlight w:val="none"/>
              </w:rPr>
            </w:pPr>
            <w:r>
              <w:rPr>
                <w:color w:val="auto"/>
                <w:highlight w:val="none"/>
              </w:rPr>
            </w:r>
            <w:r>
              <w:rPr>
                <w:color w:val="auto"/>
                <w:highlight w:val="none"/>
              </w:rPr>
            </w:r>
          </w:p>
        </w:tc>
        <w:tc>
          <w:tcPr>
            <w:tcBorders/>
            <w:tcW w:w="980" w:type="dxa"/>
            <w:vAlign w:val="center"/>
            <w:textDirection w:val="lrTb"/>
            <w:noWrap w:val="false"/>
          </w:tcPr>
          <w:p>
            <w:pPr>
              <w:pBdr/>
              <w:spacing/>
              <w:ind/>
              <w:jc w:val="center"/>
              <w:rPr>
                <w:color w:val="auto"/>
                <w:highlight w:val="none"/>
              </w:rPr>
            </w:pPr>
            <w:r>
              <w:rPr>
                <w:color w:val="auto"/>
                <w:highlight w:val="none"/>
              </w:rPr>
            </w:r>
            <w:r>
              <w:rPr>
                <w:color w:val="auto"/>
                <w:highlight w:val="none"/>
              </w:rPr>
            </w:r>
          </w:p>
        </w:tc>
        <w:tc>
          <w:tcPr>
            <w:tcBorders/>
            <w:tcW w:w="1637" w:type="dxa"/>
            <w:vAlign w:val="center"/>
            <w:textDirection w:val="lrTb"/>
            <w:noWrap w:val="false"/>
          </w:tcPr>
          <w:p>
            <w:pPr>
              <w:pBdr/>
              <w:spacing/>
              <w:ind/>
              <w:jc w:val="center"/>
              <w:rPr>
                <w:color w:val="auto"/>
                <w:highlight w:val="none"/>
              </w:rPr>
            </w:pPr>
            <w:r>
              <w:rPr>
                <w:color w:val="auto"/>
                <w:highlight w:val="none"/>
              </w:rPr>
            </w:r>
            <w:r>
              <w:rPr>
                <w:color w:val="auto"/>
                <w:highlight w:val="none"/>
              </w:rPr>
            </w:r>
          </w:p>
        </w:tc>
        <w:tc>
          <w:tcPr>
            <w:tcBorders/>
            <w:tcW w:w="1669" w:type="dxa"/>
            <w:vAlign w:val="center"/>
            <w:textDirection w:val="lrTb"/>
            <w:noWrap w:val="false"/>
          </w:tcPr>
          <w:p>
            <w:pPr>
              <w:pBdr/>
              <w:spacing/>
              <w:ind/>
              <w:jc w:val="center"/>
              <w:rPr>
                <w:color w:val="auto"/>
                <w:highlight w:val="none"/>
              </w:rPr>
            </w:pPr>
            <w:r>
              <w:rPr>
                <w:color w:val="auto"/>
                <w:highlight w:val="none"/>
              </w:rPr>
            </w:r>
            <w:r>
              <w:rPr>
                <w:color w:val="auto"/>
                <w:highlight w:val="none"/>
              </w:rPr>
            </w:r>
          </w:p>
        </w:tc>
        <w:tc>
          <w:tcPr>
            <w:tcBorders/>
            <w:tcW w:w="964" w:type="dxa"/>
            <w:vAlign w:val="center"/>
            <w:textDirection w:val="lrTb"/>
            <w:noWrap w:val="false"/>
          </w:tcPr>
          <w:p>
            <w:pPr>
              <w:pBdr/>
              <w:spacing/>
              <w:ind/>
              <w:jc w:val="center"/>
              <w:rPr>
                <w:color w:val="auto"/>
                <w:highlight w:val="none"/>
              </w:rPr>
            </w:pPr>
            <w:r>
              <w:rPr>
                <w:color w:val="auto"/>
                <w:highlight w:val="none"/>
              </w:rPr>
            </w:r>
            <w:r>
              <w:rPr>
                <w:color w:val="auto"/>
                <w:highlight w:val="none"/>
              </w:rPr>
            </w:r>
          </w:p>
        </w:tc>
        <w:tc>
          <w:tcPr>
            <w:tcBorders/>
            <w:tcW w:w="918" w:type="dxa"/>
            <w:vAlign w:val="center"/>
            <w:textDirection w:val="lrTb"/>
            <w:noWrap w:val="false"/>
          </w:tcPr>
          <w:p>
            <w:pPr>
              <w:pBdr/>
              <w:spacing/>
              <w:ind/>
              <w:jc w:val="center"/>
              <w:rPr>
                <w:color w:val="auto"/>
                <w:highlight w:val="none"/>
              </w:rPr>
            </w:pPr>
            <w:r>
              <w:rPr>
                <w:color w:val="auto"/>
                <w:highlight w:val="none"/>
              </w:rPr>
            </w:r>
            <w:r>
              <w:rPr>
                <w:color w:val="auto"/>
                <w:highlight w:val="none"/>
              </w:rPr>
            </w:r>
          </w:p>
        </w:tc>
        <w:tc>
          <w:tcPr>
            <w:tcBorders/>
            <w:tcW w:w="882" w:type="dxa"/>
            <w:vAlign w:val="center"/>
            <w:textDirection w:val="lrTb"/>
            <w:noWrap w:val="false"/>
          </w:tcPr>
          <w:p>
            <w:pPr>
              <w:pBdr/>
              <w:spacing/>
              <w:ind/>
              <w:jc w:val="center"/>
              <w:rPr>
                <w:color w:val="auto"/>
                <w:highlight w:val="none"/>
              </w:rPr>
            </w:pPr>
            <w:r>
              <w:rPr>
                <w:color w:val="auto"/>
                <w:highlight w:val="none"/>
              </w:rPr>
            </w:r>
            <w:r>
              <w:rPr>
                <w:color w:val="auto"/>
                <w:highlight w:val="none"/>
              </w:rPr>
            </w:r>
          </w:p>
        </w:tc>
        <w:tc>
          <w:tcPr>
            <w:tcBorders/>
            <w:tcW w:w="915" w:type="dxa"/>
            <w:vAlign w:val="center"/>
            <w:textDirection w:val="lrTb"/>
            <w:noWrap w:val="false"/>
          </w:tcPr>
          <w:p>
            <w:pPr>
              <w:pBdr/>
              <w:spacing/>
              <w:ind/>
              <w:jc w:val="center"/>
              <w:rPr>
                <w:color w:val="auto"/>
                <w:highlight w:val="none"/>
              </w:rPr>
            </w:pPr>
            <w:r>
              <w:rPr>
                <w:color w:val="auto"/>
                <w:highlight w:val="none"/>
              </w:rPr>
            </w:r>
            <w:r>
              <w:rPr>
                <w:color w:val="auto"/>
                <w:highlight w:val="none"/>
              </w:rPr>
            </w:r>
          </w:p>
        </w:tc>
      </w:tr>
      <w:tr>
        <w:trPr>
          <w:cantSplit/>
          <w:trHeight w:val="605"/>
        </w:trPr>
        <w:tc>
          <w:tcPr>
            <w:tcBorders/>
            <w:tcW w:w="785" w:type="dxa"/>
            <w:vAlign w:val="center"/>
            <w:textDirection w:val="lrTb"/>
            <w:noWrap w:val="false"/>
          </w:tcPr>
          <w:p>
            <w:pPr>
              <w:pBdr/>
              <w:spacing/>
              <w:ind/>
              <w:jc w:val="center"/>
              <w:rPr>
                <w:color w:val="auto"/>
                <w:highlight w:val="none"/>
              </w:rPr>
            </w:pPr>
            <w:r>
              <w:rPr>
                <w:color w:val="auto"/>
                <w:highlight w:val="none"/>
              </w:rPr>
              <w:t xml:space="preserve">3</w:t>
            </w:r>
            <w:r>
              <w:rPr>
                <w:color w:val="auto"/>
                <w:highlight w:val="none"/>
              </w:rPr>
            </w:r>
          </w:p>
        </w:tc>
        <w:tc>
          <w:tcPr>
            <w:tcBorders/>
            <w:tcW w:w="1074" w:type="dxa"/>
            <w:vAlign w:val="center"/>
            <w:textDirection w:val="lrTb"/>
            <w:noWrap w:val="false"/>
          </w:tcPr>
          <w:p>
            <w:pPr>
              <w:pBdr/>
              <w:spacing/>
              <w:ind/>
              <w:jc w:val="center"/>
              <w:rPr>
                <w:color w:val="auto"/>
                <w:highlight w:val="none"/>
              </w:rPr>
            </w:pPr>
            <w:r>
              <w:rPr>
                <w:color w:val="auto"/>
                <w:highlight w:val="none"/>
              </w:rPr>
            </w:r>
            <w:r>
              <w:rPr>
                <w:color w:val="auto"/>
                <w:highlight w:val="none"/>
              </w:rPr>
            </w:r>
          </w:p>
        </w:tc>
        <w:tc>
          <w:tcPr>
            <w:tcBorders/>
            <w:tcW w:w="980" w:type="dxa"/>
            <w:vAlign w:val="center"/>
            <w:textDirection w:val="lrTb"/>
            <w:noWrap w:val="false"/>
          </w:tcPr>
          <w:p>
            <w:pPr>
              <w:pBdr/>
              <w:spacing/>
              <w:ind/>
              <w:jc w:val="center"/>
              <w:rPr>
                <w:color w:val="auto"/>
                <w:highlight w:val="none"/>
              </w:rPr>
            </w:pPr>
            <w:r>
              <w:rPr>
                <w:color w:val="auto"/>
                <w:highlight w:val="none"/>
              </w:rPr>
            </w:r>
            <w:r>
              <w:rPr>
                <w:color w:val="auto"/>
                <w:highlight w:val="none"/>
              </w:rPr>
            </w:r>
          </w:p>
        </w:tc>
        <w:tc>
          <w:tcPr>
            <w:tcBorders/>
            <w:tcW w:w="1637" w:type="dxa"/>
            <w:vAlign w:val="center"/>
            <w:textDirection w:val="lrTb"/>
            <w:noWrap w:val="false"/>
          </w:tcPr>
          <w:p>
            <w:pPr>
              <w:pBdr/>
              <w:spacing/>
              <w:ind/>
              <w:jc w:val="center"/>
              <w:rPr>
                <w:color w:val="auto"/>
                <w:highlight w:val="none"/>
              </w:rPr>
            </w:pPr>
            <w:r>
              <w:rPr>
                <w:color w:val="auto"/>
                <w:highlight w:val="none"/>
              </w:rPr>
            </w:r>
            <w:r>
              <w:rPr>
                <w:color w:val="auto"/>
                <w:highlight w:val="none"/>
              </w:rPr>
            </w:r>
          </w:p>
        </w:tc>
        <w:tc>
          <w:tcPr>
            <w:tcBorders/>
            <w:tcW w:w="1669" w:type="dxa"/>
            <w:vAlign w:val="center"/>
            <w:textDirection w:val="lrTb"/>
            <w:noWrap w:val="false"/>
          </w:tcPr>
          <w:p>
            <w:pPr>
              <w:pBdr/>
              <w:spacing/>
              <w:ind/>
              <w:jc w:val="center"/>
              <w:rPr>
                <w:color w:val="auto"/>
                <w:highlight w:val="none"/>
              </w:rPr>
            </w:pPr>
            <w:r>
              <w:rPr>
                <w:color w:val="auto"/>
                <w:highlight w:val="none"/>
              </w:rPr>
            </w:r>
            <w:r>
              <w:rPr>
                <w:color w:val="auto"/>
                <w:highlight w:val="none"/>
              </w:rPr>
            </w:r>
          </w:p>
        </w:tc>
        <w:tc>
          <w:tcPr>
            <w:tcBorders/>
            <w:tcW w:w="964" w:type="dxa"/>
            <w:vAlign w:val="center"/>
            <w:textDirection w:val="lrTb"/>
            <w:noWrap w:val="false"/>
          </w:tcPr>
          <w:p>
            <w:pPr>
              <w:pBdr/>
              <w:spacing/>
              <w:ind/>
              <w:jc w:val="center"/>
              <w:rPr>
                <w:color w:val="auto"/>
                <w:highlight w:val="none"/>
              </w:rPr>
            </w:pPr>
            <w:r>
              <w:rPr>
                <w:color w:val="auto"/>
                <w:highlight w:val="none"/>
              </w:rPr>
            </w:r>
            <w:r>
              <w:rPr>
                <w:color w:val="auto"/>
                <w:highlight w:val="none"/>
              </w:rPr>
            </w:r>
          </w:p>
        </w:tc>
        <w:tc>
          <w:tcPr>
            <w:tcBorders/>
            <w:tcW w:w="918" w:type="dxa"/>
            <w:vAlign w:val="center"/>
            <w:textDirection w:val="lrTb"/>
            <w:noWrap w:val="false"/>
          </w:tcPr>
          <w:p>
            <w:pPr>
              <w:pBdr/>
              <w:spacing/>
              <w:ind/>
              <w:jc w:val="center"/>
              <w:rPr>
                <w:color w:val="auto"/>
                <w:highlight w:val="none"/>
              </w:rPr>
            </w:pPr>
            <w:r>
              <w:rPr>
                <w:color w:val="auto"/>
                <w:highlight w:val="none"/>
              </w:rPr>
            </w:r>
            <w:r>
              <w:rPr>
                <w:color w:val="auto"/>
                <w:highlight w:val="none"/>
              </w:rPr>
            </w:r>
          </w:p>
        </w:tc>
        <w:tc>
          <w:tcPr>
            <w:tcBorders/>
            <w:tcW w:w="882" w:type="dxa"/>
            <w:vAlign w:val="center"/>
            <w:textDirection w:val="lrTb"/>
            <w:noWrap w:val="false"/>
          </w:tcPr>
          <w:p>
            <w:pPr>
              <w:pBdr/>
              <w:spacing/>
              <w:ind/>
              <w:jc w:val="center"/>
              <w:rPr>
                <w:color w:val="auto"/>
                <w:highlight w:val="none"/>
              </w:rPr>
            </w:pPr>
            <w:r>
              <w:rPr>
                <w:color w:val="auto"/>
                <w:highlight w:val="none"/>
              </w:rPr>
            </w:r>
            <w:r>
              <w:rPr>
                <w:color w:val="auto"/>
                <w:highlight w:val="none"/>
              </w:rPr>
            </w:r>
          </w:p>
        </w:tc>
        <w:tc>
          <w:tcPr>
            <w:tcBorders/>
            <w:tcW w:w="915" w:type="dxa"/>
            <w:vAlign w:val="center"/>
            <w:textDirection w:val="lrTb"/>
            <w:noWrap w:val="false"/>
          </w:tcPr>
          <w:p>
            <w:pPr>
              <w:pBdr/>
              <w:spacing/>
              <w:ind/>
              <w:jc w:val="center"/>
              <w:rPr>
                <w:color w:val="auto"/>
                <w:highlight w:val="none"/>
              </w:rPr>
            </w:pPr>
            <w:r>
              <w:rPr>
                <w:color w:val="auto"/>
                <w:highlight w:val="none"/>
              </w:rPr>
            </w:r>
            <w:r>
              <w:rPr>
                <w:color w:val="auto"/>
                <w:highlight w:val="none"/>
              </w:rPr>
            </w:r>
          </w:p>
        </w:tc>
      </w:tr>
      <w:tr>
        <w:trPr>
          <w:cantSplit/>
          <w:trHeight w:val="605"/>
        </w:trPr>
        <w:tc>
          <w:tcPr>
            <w:tcBorders/>
            <w:tcW w:w="785" w:type="dxa"/>
            <w:vAlign w:val="center"/>
            <w:textDirection w:val="lrTb"/>
            <w:noWrap w:val="false"/>
          </w:tcPr>
          <w:p>
            <w:pPr>
              <w:pBdr/>
              <w:spacing/>
              <w:ind/>
              <w:jc w:val="center"/>
              <w:rPr>
                <w:color w:val="auto"/>
                <w:highlight w:val="none"/>
              </w:rPr>
            </w:pPr>
            <w:r>
              <w:rPr>
                <w:color w:val="auto"/>
                <w:highlight w:val="none"/>
              </w:rPr>
              <w:t xml:space="preserve">...</w:t>
            </w:r>
            <w:r>
              <w:rPr>
                <w:color w:val="auto"/>
                <w:highlight w:val="none"/>
              </w:rPr>
            </w:r>
          </w:p>
        </w:tc>
        <w:tc>
          <w:tcPr>
            <w:tcBorders/>
            <w:tcW w:w="1074" w:type="dxa"/>
            <w:vAlign w:val="center"/>
            <w:textDirection w:val="lrTb"/>
            <w:noWrap w:val="false"/>
          </w:tcPr>
          <w:p>
            <w:pPr>
              <w:pBdr/>
              <w:spacing/>
              <w:ind/>
              <w:jc w:val="center"/>
              <w:rPr>
                <w:color w:val="auto"/>
                <w:highlight w:val="none"/>
              </w:rPr>
            </w:pPr>
            <w:r>
              <w:rPr>
                <w:color w:val="auto"/>
                <w:highlight w:val="none"/>
              </w:rPr>
            </w:r>
            <w:r>
              <w:rPr>
                <w:color w:val="auto"/>
                <w:highlight w:val="none"/>
              </w:rPr>
            </w:r>
          </w:p>
        </w:tc>
        <w:tc>
          <w:tcPr>
            <w:tcBorders/>
            <w:tcW w:w="980" w:type="dxa"/>
            <w:vAlign w:val="center"/>
            <w:textDirection w:val="lrTb"/>
            <w:noWrap w:val="false"/>
          </w:tcPr>
          <w:p>
            <w:pPr>
              <w:pBdr/>
              <w:spacing/>
              <w:ind/>
              <w:jc w:val="center"/>
              <w:rPr>
                <w:color w:val="auto"/>
                <w:highlight w:val="none"/>
              </w:rPr>
            </w:pPr>
            <w:r>
              <w:rPr>
                <w:color w:val="auto"/>
                <w:highlight w:val="none"/>
              </w:rPr>
            </w:r>
            <w:r>
              <w:rPr>
                <w:color w:val="auto"/>
                <w:highlight w:val="none"/>
              </w:rPr>
            </w:r>
          </w:p>
        </w:tc>
        <w:tc>
          <w:tcPr>
            <w:tcBorders/>
            <w:tcW w:w="1637" w:type="dxa"/>
            <w:vAlign w:val="center"/>
            <w:textDirection w:val="lrTb"/>
            <w:noWrap w:val="false"/>
          </w:tcPr>
          <w:p>
            <w:pPr>
              <w:pBdr/>
              <w:spacing/>
              <w:ind/>
              <w:jc w:val="center"/>
              <w:rPr>
                <w:color w:val="auto"/>
                <w:highlight w:val="none"/>
              </w:rPr>
            </w:pPr>
            <w:r>
              <w:rPr>
                <w:color w:val="auto"/>
                <w:highlight w:val="none"/>
              </w:rPr>
            </w:r>
            <w:r>
              <w:rPr>
                <w:color w:val="auto"/>
                <w:highlight w:val="none"/>
              </w:rPr>
            </w:r>
          </w:p>
        </w:tc>
        <w:tc>
          <w:tcPr>
            <w:tcBorders/>
            <w:tcW w:w="1669" w:type="dxa"/>
            <w:vAlign w:val="center"/>
            <w:textDirection w:val="lrTb"/>
            <w:noWrap w:val="false"/>
          </w:tcPr>
          <w:p>
            <w:pPr>
              <w:pBdr/>
              <w:spacing/>
              <w:ind/>
              <w:jc w:val="center"/>
              <w:rPr>
                <w:color w:val="auto"/>
                <w:highlight w:val="none"/>
              </w:rPr>
            </w:pPr>
            <w:r>
              <w:rPr>
                <w:color w:val="auto"/>
                <w:highlight w:val="none"/>
              </w:rPr>
            </w:r>
            <w:r>
              <w:rPr>
                <w:color w:val="auto"/>
                <w:highlight w:val="none"/>
              </w:rPr>
            </w:r>
          </w:p>
        </w:tc>
        <w:tc>
          <w:tcPr>
            <w:tcBorders/>
            <w:tcW w:w="964" w:type="dxa"/>
            <w:vAlign w:val="center"/>
            <w:textDirection w:val="lrTb"/>
            <w:noWrap w:val="false"/>
          </w:tcPr>
          <w:p>
            <w:pPr>
              <w:pBdr/>
              <w:spacing/>
              <w:ind/>
              <w:jc w:val="center"/>
              <w:rPr>
                <w:color w:val="auto"/>
                <w:highlight w:val="none"/>
              </w:rPr>
            </w:pPr>
            <w:r>
              <w:rPr>
                <w:color w:val="auto"/>
                <w:highlight w:val="none"/>
              </w:rPr>
            </w:r>
            <w:r>
              <w:rPr>
                <w:color w:val="auto"/>
                <w:highlight w:val="none"/>
              </w:rPr>
            </w:r>
          </w:p>
        </w:tc>
        <w:tc>
          <w:tcPr>
            <w:tcBorders/>
            <w:tcW w:w="918" w:type="dxa"/>
            <w:vAlign w:val="center"/>
            <w:textDirection w:val="lrTb"/>
            <w:noWrap w:val="false"/>
          </w:tcPr>
          <w:p>
            <w:pPr>
              <w:pBdr/>
              <w:spacing/>
              <w:ind/>
              <w:jc w:val="center"/>
              <w:rPr>
                <w:color w:val="auto"/>
                <w:highlight w:val="none"/>
              </w:rPr>
            </w:pPr>
            <w:r>
              <w:rPr>
                <w:color w:val="auto"/>
                <w:highlight w:val="none"/>
              </w:rPr>
            </w:r>
            <w:r>
              <w:rPr>
                <w:color w:val="auto"/>
                <w:highlight w:val="none"/>
              </w:rPr>
            </w:r>
          </w:p>
        </w:tc>
        <w:tc>
          <w:tcPr>
            <w:tcBorders/>
            <w:tcW w:w="882" w:type="dxa"/>
            <w:vAlign w:val="center"/>
            <w:textDirection w:val="lrTb"/>
            <w:noWrap w:val="false"/>
          </w:tcPr>
          <w:p>
            <w:pPr>
              <w:pBdr/>
              <w:spacing/>
              <w:ind/>
              <w:jc w:val="center"/>
              <w:rPr>
                <w:color w:val="auto"/>
                <w:highlight w:val="none"/>
              </w:rPr>
            </w:pPr>
            <w:r>
              <w:rPr>
                <w:color w:val="auto"/>
                <w:highlight w:val="none"/>
              </w:rPr>
            </w:r>
            <w:r>
              <w:rPr>
                <w:color w:val="auto"/>
                <w:highlight w:val="none"/>
              </w:rPr>
            </w:r>
          </w:p>
        </w:tc>
        <w:tc>
          <w:tcPr>
            <w:tcBorders/>
            <w:tcW w:w="915" w:type="dxa"/>
            <w:vAlign w:val="center"/>
            <w:textDirection w:val="lrTb"/>
            <w:noWrap w:val="false"/>
          </w:tcPr>
          <w:p>
            <w:pPr>
              <w:pBdr/>
              <w:spacing/>
              <w:ind/>
              <w:jc w:val="center"/>
              <w:rPr>
                <w:color w:val="auto"/>
                <w:highlight w:val="none"/>
              </w:rPr>
            </w:pPr>
            <w:r>
              <w:rPr>
                <w:color w:val="auto"/>
                <w:highlight w:val="none"/>
              </w:rPr>
            </w:r>
            <w:r>
              <w:rPr>
                <w:color w:val="auto"/>
                <w:highlight w:val="none"/>
              </w:rPr>
            </w:r>
          </w:p>
        </w:tc>
      </w:tr>
      <w:tr>
        <w:trPr>
          <w:cantSplit/>
          <w:trHeight w:val="627"/>
        </w:trPr>
        <w:tc>
          <w:tcPr>
            <w:gridSpan w:val="7"/>
            <w:tcBorders/>
            <w:tcW w:w="8027" w:type="dxa"/>
            <w:vAlign w:val="center"/>
            <w:textDirection w:val="lrTb"/>
            <w:noWrap w:val="false"/>
          </w:tcPr>
          <w:p>
            <w:pPr>
              <w:pBdr/>
              <w:spacing/>
              <w:ind/>
              <w:jc w:val="center"/>
              <w:rPr>
                <w:color w:val="auto"/>
                <w:sz w:val="22"/>
                <w:szCs w:val="28"/>
                <w:highlight w:val="none"/>
              </w:rPr>
            </w:pPr>
            <w:r>
              <w:rPr>
                <w:color w:val="auto"/>
                <w:sz w:val="22"/>
                <w:szCs w:val="28"/>
                <w:highlight w:val="none"/>
              </w:rPr>
              <w:t xml:space="preserve">合计</w:t>
            </w:r>
            <w:r>
              <w:rPr>
                <w:color w:val="auto"/>
                <w:sz w:val="22"/>
                <w:szCs w:val="28"/>
                <w:highlight w:val="none"/>
              </w:rPr>
            </w:r>
          </w:p>
        </w:tc>
        <w:tc>
          <w:tcPr>
            <w:tcBorders/>
            <w:tcW w:w="882" w:type="dxa"/>
            <w:vAlign w:val="center"/>
            <w:textDirection w:val="lrTb"/>
            <w:noWrap w:val="false"/>
          </w:tcPr>
          <w:p>
            <w:pPr>
              <w:pBdr/>
              <w:spacing/>
              <w:ind/>
              <w:jc w:val="center"/>
              <w:rPr>
                <w:color w:val="auto"/>
                <w:sz w:val="22"/>
                <w:szCs w:val="28"/>
                <w:highlight w:val="none"/>
              </w:rPr>
            </w:pPr>
            <w:r>
              <w:rPr>
                <w:color w:val="auto"/>
                <w:sz w:val="22"/>
                <w:szCs w:val="28"/>
                <w:highlight w:val="none"/>
              </w:rPr>
            </w:r>
            <w:r>
              <w:rPr>
                <w:color w:val="auto"/>
                <w:sz w:val="22"/>
                <w:szCs w:val="28"/>
                <w:highlight w:val="none"/>
              </w:rPr>
            </w:r>
          </w:p>
        </w:tc>
        <w:tc>
          <w:tcPr>
            <w:tcBorders/>
            <w:tcW w:w="915" w:type="dxa"/>
            <w:vAlign w:val="center"/>
            <w:textDirection w:val="lrTb"/>
            <w:noWrap w:val="false"/>
          </w:tcPr>
          <w:p>
            <w:pPr>
              <w:pBdr/>
              <w:spacing/>
              <w:ind/>
              <w:jc w:val="center"/>
              <w:rPr>
                <w:color w:val="auto"/>
                <w:sz w:val="22"/>
                <w:szCs w:val="28"/>
                <w:highlight w:val="none"/>
              </w:rPr>
            </w:pPr>
            <w:r>
              <w:rPr>
                <w:color w:val="auto"/>
                <w:sz w:val="22"/>
                <w:szCs w:val="28"/>
                <w:highlight w:val="none"/>
              </w:rPr>
            </w:r>
            <w:r>
              <w:rPr>
                <w:color w:val="auto"/>
                <w:sz w:val="22"/>
                <w:szCs w:val="28"/>
                <w:highlight w:val="none"/>
              </w:rPr>
            </w:r>
          </w:p>
        </w:tc>
      </w:tr>
      <w:tr>
        <w:trPr>
          <w:cantSplit/>
          <w:trHeight w:val="931"/>
        </w:trPr>
        <w:tc>
          <w:tcPr>
            <w:tcBorders/>
            <w:tcW w:w="785" w:type="dxa"/>
            <w:vAlign w:val="center"/>
            <w:textDirection w:val="lrTb"/>
            <w:noWrap w:val="false"/>
          </w:tcPr>
          <w:p>
            <w:pPr>
              <w:pBdr/>
              <w:spacing/>
              <w:ind/>
              <w:jc w:val="center"/>
              <w:rPr>
                <w:color w:val="auto"/>
                <w:sz w:val="22"/>
                <w:highlight w:val="none"/>
              </w:rPr>
            </w:pPr>
            <w:r>
              <w:rPr>
                <w:color w:val="auto"/>
                <w:sz w:val="22"/>
                <w:highlight w:val="none"/>
              </w:rPr>
              <w:t xml:space="preserve">项目总价</w:t>
            </w:r>
            <w:r>
              <w:rPr>
                <w:color w:val="auto"/>
                <w:sz w:val="22"/>
                <w:highlight w:val="none"/>
              </w:rPr>
            </w:r>
          </w:p>
        </w:tc>
        <w:tc>
          <w:tcPr>
            <w:gridSpan w:val="7"/>
            <w:tcBorders/>
            <w:tcW w:w="8124" w:type="dxa"/>
            <w:vAlign w:val="center"/>
            <w:textDirection w:val="lrTb"/>
            <w:noWrap w:val="false"/>
          </w:tcPr>
          <w:p>
            <w:pPr>
              <w:pStyle w:val="1030"/>
              <w:pBdr/>
              <w:spacing w:line="300" w:lineRule="auto"/>
              <w:ind/>
              <w:rPr>
                <w:rFonts w:ascii="Times New Roman" w:hAnsi="Times New Roman"/>
                <w:color w:val="auto"/>
                <w:sz w:val="22"/>
                <w:szCs w:val="22"/>
                <w:highlight w:val="none"/>
              </w:rPr>
            </w:pPr>
            <w:r>
              <w:rPr>
                <w:rFonts w:ascii="Times New Roman" w:hAnsi="Times New Roman"/>
                <w:color w:val="auto"/>
                <w:sz w:val="22"/>
                <w:szCs w:val="22"/>
                <w:highlight w:val="none"/>
              </w:rPr>
              <w:t xml:space="preserve">大写：</w:t>
            </w:r>
            <w:r>
              <w:rPr>
                <w:rFonts w:ascii="Times New Roman" w:hAnsi="Times New Roman"/>
                <w:color w:val="auto"/>
                <w:sz w:val="22"/>
                <w:szCs w:val="22"/>
                <w:highlight w:val="none"/>
              </w:rPr>
            </w:r>
          </w:p>
          <w:p>
            <w:pPr>
              <w:pBdr/>
              <w:spacing/>
              <w:ind/>
              <w:rPr>
                <w:color w:val="auto"/>
                <w:sz w:val="22"/>
                <w:highlight w:val="none"/>
              </w:rPr>
            </w:pPr>
            <w:r>
              <w:rPr>
                <w:color w:val="auto"/>
                <w:sz w:val="22"/>
                <w:highlight w:val="none"/>
              </w:rPr>
              <w:t xml:space="preserve">小写：（人民币）</w:t>
            </w:r>
            <w:r>
              <w:rPr>
                <w:color w:val="auto"/>
                <w:sz w:val="22"/>
                <w:highlight w:val="none"/>
              </w:rPr>
            </w:r>
          </w:p>
        </w:tc>
        <w:tc>
          <w:tcPr>
            <w:tcBorders/>
            <w:tcW w:w="915" w:type="dxa"/>
            <w:vAlign w:val="center"/>
            <w:textDirection w:val="lrTb"/>
            <w:noWrap w:val="false"/>
          </w:tcPr>
          <w:p>
            <w:pPr>
              <w:pBdr/>
              <w:spacing/>
              <w:ind/>
              <w:rPr>
                <w:color w:val="auto"/>
                <w:sz w:val="22"/>
                <w:highlight w:val="none"/>
              </w:rPr>
            </w:pPr>
            <w:r>
              <w:rPr>
                <w:color w:val="auto"/>
                <w:sz w:val="22"/>
                <w:highlight w:val="none"/>
              </w:rPr>
            </w:r>
            <w:r>
              <w:rPr>
                <w:color w:val="auto"/>
                <w:sz w:val="22"/>
                <w:highlight w:val="none"/>
              </w:rPr>
            </w:r>
          </w:p>
        </w:tc>
      </w:tr>
      <w:tr>
        <w:trPr>
          <w:cantSplit/>
          <w:trHeight w:val="931"/>
        </w:trPr>
        <w:tc>
          <w:tcPr>
            <w:gridSpan w:val="9"/>
            <w:tcBorders/>
            <w:tcW w:w="9824" w:type="dxa"/>
            <w:vAlign w:val="center"/>
            <w:textDirection w:val="lrTb"/>
            <w:noWrap w:val="false"/>
          </w:tcPr>
          <w:p>
            <w:pPr>
              <w:pBdr/>
              <w:spacing/>
              <w:ind/>
              <w:rPr>
                <w:color w:val="auto"/>
                <w:sz w:val="22"/>
                <w:highlight w:val="none"/>
              </w:rPr>
            </w:pPr>
            <w:r>
              <w:rPr>
                <w:rFonts w:hint="eastAsia" w:ascii="宋体" w:hAnsi="宋体" w:cs="Arial"/>
                <w:b/>
                <w:bCs/>
                <w:color w:val="auto"/>
                <w:sz w:val="24"/>
                <w:highlight w:val="none"/>
              </w:rPr>
              <w:t xml:space="preserve">本采购包中提供的符合本国产品标准的产品成本之和占该采购包提供的全部产品成本之和的比例为</w:t>
            </w:r>
            <w:r>
              <w:rPr>
                <w:rFonts w:hint="eastAsia" w:ascii="宋体" w:hAnsi="宋体" w:cs="Arial"/>
                <w:b/>
                <w:bCs/>
                <w:color w:val="auto"/>
                <w:sz w:val="24"/>
                <w:highlight w:val="none"/>
                <w:u w:val="single"/>
                <w:lang w:val="en-US" w:eastAsia="zh-CN"/>
              </w:rPr>
              <w:t xml:space="preserve">    </w:t>
            </w:r>
            <w:r>
              <w:rPr>
                <w:rFonts w:hint="eastAsia" w:ascii="宋体" w:hAnsi="宋体" w:cs="Arial"/>
                <w:b/>
                <w:bCs/>
                <w:color w:val="auto"/>
                <w:sz w:val="24"/>
                <w:highlight w:val="none"/>
              </w:rPr>
              <w:t xml:space="preserve">%。</w:t>
            </w:r>
            <w:r>
              <w:rPr>
                <w:color w:val="auto"/>
                <w:sz w:val="22"/>
                <w:highlight w:val="none"/>
              </w:rPr>
            </w:r>
          </w:p>
        </w:tc>
      </w:tr>
    </w:tbl>
    <w:p>
      <w:pPr>
        <w:pStyle w:val="1292"/>
        <w:pBdr/>
        <w:spacing w:after="0" w:before="0" w:line="420" w:lineRule="exact"/>
        <w:ind/>
        <w:rPr>
          <w:rFonts w:ascii="Times New Roman" w:hAnsi="Times New Roman"/>
          <w:color w:val="auto"/>
          <w:szCs w:val="21"/>
          <w:highlight w:val="none"/>
        </w:rPr>
      </w:pPr>
      <w:r>
        <w:rPr>
          <w:rFonts w:ascii="Times New Roman" w:hAnsi="Times New Roman"/>
          <w:color w:val="auto"/>
          <w:szCs w:val="21"/>
          <w:highlight w:val="none"/>
        </w:rPr>
      </w:r>
      <w:r>
        <w:rPr>
          <w:rFonts w:ascii="Times New Roman" w:hAnsi="Times New Roman"/>
          <w:color w:val="auto"/>
          <w:szCs w:val="21"/>
          <w:highlight w:val="none"/>
        </w:rPr>
      </w:r>
    </w:p>
    <w:p>
      <w:pPr>
        <w:pStyle w:val="1292"/>
        <w:pBdr/>
        <w:spacing w:after="0" w:before="0" w:line="420" w:lineRule="exact"/>
        <w:ind/>
        <w:rPr>
          <w:rFonts w:ascii="Times New Roman" w:hAnsi="Times New Roman"/>
          <w:color w:val="auto"/>
          <w:szCs w:val="21"/>
          <w:highlight w:val="none"/>
        </w:rPr>
      </w:pPr>
      <w:r>
        <w:rPr>
          <w:rFonts w:ascii="Times New Roman" w:hAnsi="Times New Roman"/>
          <w:color w:val="auto"/>
          <w:szCs w:val="21"/>
          <w:highlight w:val="none"/>
        </w:rPr>
      </w:r>
      <w:r>
        <w:rPr>
          <w:rFonts w:ascii="Times New Roman" w:hAnsi="Times New Roman"/>
          <w:color w:val="auto"/>
          <w:szCs w:val="21"/>
          <w:highlight w:val="none"/>
        </w:rPr>
      </w:r>
    </w:p>
    <w:p>
      <w:pPr>
        <w:pStyle w:val="1292"/>
        <w:pBdr/>
        <w:spacing w:after="0" w:before="0" w:line="420" w:lineRule="exact"/>
        <w:ind/>
        <w:rPr>
          <w:rFonts w:ascii="Times New Roman" w:hAnsi="Times New Roman"/>
          <w:color w:val="auto"/>
          <w:szCs w:val="21"/>
          <w:highlight w:val="none"/>
        </w:rPr>
      </w:pPr>
      <w:r>
        <w:rPr>
          <w:rFonts w:ascii="Times New Roman" w:hAnsi="Times New Roman"/>
          <w:color w:val="auto"/>
          <w:szCs w:val="21"/>
          <w:highlight w:val="none"/>
        </w:rPr>
        <w:t xml:space="preserve">投标人（公章）：</w:t>
      </w:r>
      <w:r>
        <w:rPr>
          <w:rFonts w:ascii="Times New Roman" w:hAnsi="Times New Roman"/>
          <w:color w:val="auto"/>
          <w:szCs w:val="21"/>
          <w:highlight w:val="none"/>
        </w:rPr>
      </w:r>
    </w:p>
    <w:p>
      <w:pPr>
        <w:pStyle w:val="1292"/>
        <w:pBdr/>
        <w:spacing w:after="0" w:before="0" w:line="420" w:lineRule="exact"/>
        <w:ind/>
        <w:rPr>
          <w:rFonts w:ascii="Times New Roman" w:hAnsi="Times New Roman"/>
          <w:color w:val="auto"/>
          <w:szCs w:val="21"/>
          <w:highlight w:val="none"/>
        </w:rPr>
      </w:pPr>
      <w:r>
        <w:rPr>
          <w:rFonts w:ascii="Times New Roman" w:hAnsi="Times New Roman"/>
          <w:color w:val="auto"/>
          <w:szCs w:val="21"/>
          <w:highlight w:val="none"/>
        </w:rPr>
        <w:t xml:space="preserve">日期：________年____月____日</w:t>
      </w:r>
      <w:r>
        <w:rPr>
          <w:rFonts w:ascii="Times New Roman" w:hAnsi="Times New Roman"/>
          <w:color w:val="auto"/>
          <w:szCs w:val="21"/>
          <w:highlight w:val="none"/>
        </w:rPr>
      </w:r>
    </w:p>
    <w:p>
      <w:pPr>
        <w:pBdr/>
        <w:spacing w:line="360" w:lineRule="auto"/>
        <w:ind/>
        <w:rPr>
          <w:color w:val="auto"/>
          <w:sz w:val="24"/>
          <w:highlight w:val="none"/>
        </w:rPr>
      </w:pPr>
      <w:r>
        <w:rPr>
          <w:color w:val="auto"/>
          <w:sz w:val="24"/>
          <w:highlight w:val="none"/>
        </w:rPr>
      </w:r>
      <w:r>
        <w:rPr>
          <w:color w:val="auto"/>
          <w:sz w:val="24"/>
          <w:highlight w:val="none"/>
        </w:rPr>
      </w:r>
    </w:p>
    <w:p>
      <w:pPr>
        <w:pBdr/>
        <w:spacing w:line="360" w:lineRule="auto"/>
        <w:ind w:firstLine="0"/>
        <w:jc w:val="left"/>
        <w:rPr>
          <w:color w:val="auto"/>
          <w:sz w:val="24"/>
          <w:highlight w:val="none"/>
        </w:rPr>
      </w:pPr>
      <w:r>
        <w:rPr>
          <w:color w:val="auto"/>
          <w:sz w:val="24"/>
          <w:highlight w:val="none"/>
        </w:rPr>
        <w:t xml:space="preserve">注：</w:t>
      </w:r>
      <w:r>
        <w:rPr>
          <w:color w:val="auto"/>
          <w:sz w:val="24"/>
          <w:highlight w:val="none"/>
        </w:rPr>
      </w:r>
    </w:p>
    <w:p>
      <w:pPr>
        <w:pBdr/>
        <w:spacing w:line="360" w:lineRule="auto"/>
        <w:ind w:firstLine="480"/>
        <w:jc w:val="left"/>
        <w:rPr>
          <w:color w:val="auto"/>
          <w:sz w:val="24"/>
          <w:highlight w:val="none"/>
        </w:rPr>
      </w:pPr>
      <w:r>
        <w:rPr>
          <w:color w:val="auto"/>
          <w:sz w:val="24"/>
          <w:highlight w:val="none"/>
        </w:rPr>
        <w:t xml:space="preserve">1.如果不提供分项报价将视为没有实质性响应招标文件。</w:t>
      </w:r>
      <w:r>
        <w:rPr>
          <w:color w:val="auto"/>
          <w:sz w:val="24"/>
          <w:highlight w:val="none"/>
        </w:rPr>
      </w:r>
    </w:p>
    <w:p>
      <w:pPr>
        <w:pBdr/>
        <w:spacing w:line="360" w:lineRule="auto"/>
        <w:ind w:firstLine="480"/>
        <w:jc w:val="left"/>
        <w:rPr>
          <w:color w:val="auto"/>
          <w:sz w:val="24"/>
          <w:highlight w:val="none"/>
        </w:rPr>
      </w:pPr>
      <w:r>
        <w:rPr>
          <w:color w:val="auto"/>
          <w:sz w:val="24"/>
          <w:highlight w:val="none"/>
        </w:rPr>
        <w:t xml:space="preserve">2.本表行数可以按照项目分项情况增加。</w:t>
      </w:r>
      <w:r>
        <w:rPr>
          <w:color w:val="auto"/>
          <w:sz w:val="24"/>
          <w:highlight w:val="none"/>
        </w:rPr>
      </w:r>
    </w:p>
    <w:p>
      <w:pPr>
        <w:pBdr/>
        <w:spacing w:line="360" w:lineRule="auto"/>
        <w:ind w:firstLine="480"/>
        <w:jc w:val="left"/>
        <w:rPr>
          <w:rFonts w:ascii="Times New Roman" w:hAnsi="Times New Roman"/>
          <w:color w:val="auto"/>
          <w:sz w:val="24"/>
          <w:highlight w:val="none"/>
          <w:lang w:val="zh-CN"/>
        </w:rPr>
      </w:pPr>
      <w:r>
        <w:rPr>
          <w:color w:val="auto"/>
          <w:sz w:val="24"/>
          <w:highlight w:val="none"/>
        </w:rPr>
        <w:t xml:space="preserve">3.上述各项的详细规格、技术参数如表格中填写不下的，可以逐项另页描述。</w:t>
      </w:r>
      <w:r>
        <w:rPr>
          <w:rFonts w:hint="default" w:ascii="Times New Roman" w:hAnsi="Times New Roman"/>
          <w:color w:val="auto"/>
          <w:sz w:val="24"/>
          <w:highlight w:val="none"/>
        </w:rPr>
        <w:t xml:space="preserve"> </w:t>
      </w:r>
      <w:r>
        <w:rPr>
          <w:rFonts w:ascii="Times New Roman" w:hAnsi="Times New Roman"/>
          <w:color w:val="auto"/>
          <w:sz w:val="24"/>
          <w:highlight w:val="none"/>
          <w:lang w:val="zh-CN"/>
        </w:rPr>
        <w:t xml:space="preserve"> </w:t>
      </w:r>
      <w:r>
        <w:rPr>
          <w:rFonts w:ascii="Times New Roman" w:hAnsi="Times New Roman"/>
          <w:color w:val="auto"/>
          <w:sz w:val="24"/>
          <w:highlight w:val="none"/>
          <w:lang w:val="zh-CN"/>
        </w:rPr>
      </w:r>
    </w:p>
    <w:p>
      <w:pPr>
        <w:pBdr/>
        <w:spacing w:line="360" w:lineRule="auto"/>
        <w:ind w:firstLine="480"/>
        <w:jc w:val="left"/>
        <w:rPr>
          <w:color w:val="auto"/>
          <w:sz w:val="24"/>
          <w:highlight w:val="none"/>
        </w:rPr>
      </w:pPr>
      <w:r>
        <w:rPr>
          <w:rFonts w:hint="default" w:ascii="Times New Roman" w:hAnsi="Times New Roman"/>
          <w:color w:val="auto"/>
          <w:sz w:val="24"/>
          <w:highlight w:val="none"/>
          <w:lang w:val="en-US" w:eastAsia="zh-CN"/>
        </w:rPr>
        <w:t xml:space="preserve">4</w:t>
      </w:r>
      <w:r>
        <w:rPr>
          <w:rFonts w:hint="default" w:ascii="Times New Roman" w:hAnsi="Times New Roman"/>
          <w:color w:val="auto"/>
          <w:sz w:val="24"/>
          <w:highlight w:val="none"/>
        </w:rPr>
        <w:t xml:space="preserve">.</w:t>
      </w:r>
      <w:r>
        <w:rPr>
          <w:rFonts w:hint="default" w:ascii="Times New Roman" w:hAnsi="Times New Roman"/>
          <w:color w:val="auto"/>
          <w:sz w:val="24"/>
          <w:highlight w:val="none"/>
          <w:lang w:val="zh-CN"/>
        </w:rPr>
        <w:t xml:space="preserve">本采购包中含有多种产品时，</w:t>
      </w:r>
      <w:r>
        <w:rPr>
          <w:rFonts w:hint="eastAsia"/>
          <w:color w:val="auto"/>
          <w:sz w:val="24"/>
          <w:highlight w:val="none"/>
          <w:lang w:val="en-US" w:eastAsia="zh-CN"/>
        </w:rPr>
        <w:t xml:space="preserve">投标人</w:t>
      </w:r>
      <w:r>
        <w:rPr>
          <w:rFonts w:hint="default" w:ascii="Times New Roman" w:hAnsi="Times New Roman"/>
          <w:color w:val="auto"/>
          <w:sz w:val="24"/>
          <w:highlight w:val="none"/>
          <w:lang w:val="zh-CN"/>
        </w:rPr>
        <w:t xml:space="preserve">未填写本采购包中提供的符合本国产品标准的产品成本之和占该采购包提供的全部产品成本之和的比例数值的，或比例数值未达到80%的，将不享受本国产品价格评审优惠。</w:t>
      </w:r>
      <w:r>
        <w:rPr>
          <w:color w:val="auto"/>
          <w:sz w:val="24"/>
          <w:highlight w:val="none"/>
        </w:rPr>
      </w:r>
    </w:p>
    <w:p>
      <w:pPr>
        <w:pBdr/>
        <w:spacing/>
        <w:ind/>
        <w:rPr>
          <w:color w:val="auto"/>
          <w:sz w:val="24"/>
          <w:szCs w:val="20"/>
          <w:highlight w:val="none"/>
        </w:rPr>
      </w:pPr>
      <w:r>
        <w:rPr>
          <w:color w:val="auto"/>
          <w:sz w:val="24"/>
          <w:szCs w:val="20"/>
          <w:highlight w:val="none"/>
        </w:rPr>
        <w:br w:type="page" w:clear="all"/>
      </w:r>
      <w:r>
        <w:rPr>
          <w:color w:val="auto"/>
          <w:sz w:val="24"/>
          <w:szCs w:val="20"/>
          <w:highlight w:val="none"/>
        </w:rPr>
      </w:r>
    </w:p>
    <w:p>
      <w:pPr>
        <w:pBdr/>
        <w:spacing w:line="360" w:lineRule="auto"/>
        <w:ind/>
        <w:outlineLvl w:val="2"/>
        <w:rPr>
          <w:color w:val="auto"/>
          <w:sz w:val="24"/>
          <w:szCs w:val="20"/>
          <w:highlight w:val="none"/>
        </w:rPr>
      </w:pPr>
      <w:r>
        <w:rPr>
          <w:color w:val="auto"/>
          <w:sz w:val="24"/>
          <w:szCs w:val="20"/>
          <w:highlight w:val="none"/>
        </w:rPr>
        <w:t xml:space="preserve">6合同条款偏离表</w:t>
      </w:r>
      <w:bookmarkEnd w:id="913"/>
      <w:r/>
      <w:bookmarkEnd w:id="914"/>
      <w:r/>
      <w:bookmarkEnd w:id="915"/>
      <w:r/>
      <w:bookmarkEnd w:id="916"/>
      <w:r/>
      <w:bookmarkEnd w:id="917"/>
      <w:r/>
      <w:bookmarkEnd w:id="918"/>
      <w:r/>
      <w:bookmarkEnd w:id="919"/>
      <w:r/>
      <w:bookmarkEnd w:id="920"/>
      <w:r/>
      <w:bookmarkEnd w:id="921"/>
      <w:r/>
      <w:bookmarkEnd w:id="922"/>
      <w:r/>
      <w:bookmarkEnd w:id="923"/>
      <w:r/>
      <w:bookmarkEnd w:id="924"/>
      <w:r/>
      <w:bookmarkEnd w:id="925"/>
      <w:r>
        <w:rPr>
          <w:color w:val="auto"/>
          <w:sz w:val="24"/>
          <w:szCs w:val="20"/>
          <w:highlight w:val="none"/>
        </w:rPr>
        <w:t xml:space="preserve">（实质性格式）</w:t>
      </w:r>
      <w:r>
        <w:rPr>
          <w:color w:val="auto"/>
          <w:sz w:val="24"/>
          <w:szCs w:val="20"/>
          <w:highlight w:val="none"/>
        </w:rPr>
      </w:r>
    </w:p>
    <w:p>
      <w:pPr>
        <w:pBdr/>
        <w:spacing w:line="360" w:lineRule="auto"/>
        <w:ind/>
        <w:rPr>
          <w:color w:val="auto"/>
          <w:sz w:val="24"/>
          <w:szCs w:val="20"/>
          <w:highlight w:val="none"/>
        </w:rPr>
      </w:pPr>
      <w:r>
        <w:rPr>
          <w:color w:val="auto"/>
          <w:sz w:val="24"/>
          <w:szCs w:val="20"/>
          <w:highlight w:val="none"/>
        </w:rPr>
      </w:r>
      <w:r>
        <w:rPr>
          <w:color w:val="auto"/>
          <w:sz w:val="24"/>
          <w:szCs w:val="20"/>
          <w:highlight w:val="none"/>
        </w:rPr>
      </w:r>
    </w:p>
    <w:p>
      <w:pPr>
        <w:pBdr/>
        <w:tabs>
          <w:tab w:val="left" w:leader="none" w:pos="2775"/>
          <w:tab w:val="center" w:leader="none" w:pos="4153"/>
        </w:tabs>
        <w:spacing w:line="360" w:lineRule="auto"/>
        <w:ind/>
        <w:jc w:val="center"/>
        <w:rPr>
          <w:color w:val="auto"/>
          <w:sz w:val="24"/>
          <w:szCs w:val="20"/>
          <w:highlight w:val="none"/>
        </w:rPr>
      </w:pPr>
      <w:r>
        <w:rPr>
          <w:b/>
          <w:color w:val="auto"/>
          <w:sz w:val="36"/>
          <w:szCs w:val="36"/>
          <w:highlight w:val="none"/>
        </w:rPr>
        <w:t xml:space="preserve">合同条款偏离表</w:t>
      </w:r>
      <w:r>
        <w:rPr>
          <w:color w:val="auto"/>
          <w:sz w:val="24"/>
          <w:szCs w:val="20"/>
          <w:highlight w:val="none"/>
        </w:rPr>
      </w:r>
    </w:p>
    <w:p>
      <w:pPr>
        <w:pBdr/>
        <w:spacing w:line="360" w:lineRule="auto"/>
        <w:ind/>
        <w:rPr>
          <w:rFonts w:hint="default" w:eastAsia="宋体"/>
          <w:color w:val="auto"/>
          <w:sz w:val="24"/>
          <w:highlight w:val="none"/>
          <w:lang w:val="en-US" w:eastAsia="zh-CN"/>
        </w:rPr>
      </w:pPr>
      <w:r>
        <w:rPr>
          <w:color w:val="auto"/>
          <w:sz w:val="24"/>
          <w:highlight w:val="none"/>
        </w:rPr>
        <w:t xml:space="preserve">项目编号：JSZC-320400-CZZY-G2026-</w:t>
      </w:r>
      <w:r>
        <w:rPr>
          <w:rFonts w:hint="eastAsia"/>
          <w:color w:val="auto"/>
          <w:sz w:val="24"/>
          <w:highlight w:val="none"/>
          <w:lang w:val="en-US" w:eastAsia="zh-CN"/>
        </w:rPr>
        <w:t xml:space="preserve">0024</w:t>
      </w:r>
      <w:r>
        <w:rPr>
          <w:rFonts w:hint="default" w:eastAsia="宋体"/>
          <w:color w:val="auto"/>
          <w:sz w:val="24"/>
          <w:highlight w:val="none"/>
          <w:lang w:val="en-US" w:eastAsia="zh-CN"/>
        </w:rPr>
      </w:r>
    </w:p>
    <w:p>
      <w:pPr>
        <w:pBdr/>
        <w:spacing w:line="360" w:lineRule="auto"/>
        <w:ind/>
        <w:rPr>
          <w:rFonts w:hint="eastAsia" w:eastAsia="宋体"/>
          <w:color w:val="auto"/>
          <w:sz w:val="24"/>
          <w:highlight w:val="none"/>
          <w:lang w:eastAsia="zh-CN"/>
        </w:rPr>
      </w:pPr>
      <w:r>
        <w:rPr>
          <w:color w:val="auto"/>
          <w:sz w:val="24"/>
          <w:highlight w:val="none"/>
        </w:rPr>
        <w:t xml:space="preserve">项目名称：</w:t>
      </w:r>
      <w:r>
        <w:rPr>
          <w:rFonts w:hint="eastAsia"/>
          <w:color w:val="auto"/>
          <w:sz w:val="24"/>
          <w:highlight w:val="none"/>
          <w:lang w:eastAsia="zh-CN"/>
        </w:rPr>
        <w:t xml:space="preserve">常州工程职业技术学院智能化分析检测线项目</w:t>
      </w:r>
      <w:r>
        <w:rPr>
          <w:rFonts w:hint="eastAsia" w:eastAsia="宋体"/>
          <w:color w:val="auto"/>
          <w:sz w:val="24"/>
          <w:highlight w:val="none"/>
          <w:lang w:eastAsia="zh-CN"/>
        </w:rPr>
      </w:r>
    </w:p>
    <w:tbl>
      <w:tblPr>
        <w:tblStyle w:val="10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top w:w="0" w:type="dxa"/>
          <w:right w:w="108" w:type="dxa"/>
          <w:bottom w:w="0" w:type="dxa"/>
        </w:tblCellMar>
        <w:tblLook w:val="04A0" w:firstRow="1" w:lastRow="0" w:firstColumn="1" w:lastColumn="0" w:noHBand="0" w:noVBand="1"/>
      </w:tblPr>
      <w:tblGrid>
        <w:gridCol w:w="834"/>
        <w:gridCol w:w="1301"/>
        <w:gridCol w:w="2007"/>
        <w:gridCol w:w="2008"/>
        <w:gridCol w:w="2458"/>
        <w:gridCol w:w="788"/>
      </w:tblGrid>
      <w:tr>
        <w:trPr>
          <w:jc w:val="center"/>
          <w:trHeight w:val="930"/>
        </w:trPr>
        <w:tc>
          <w:tcPr>
            <w:gridSpan w:val="6"/>
            <w:tcBorders/>
            <w:tcW w:w="0" w:type="auto"/>
            <w:vAlign w:val="center"/>
            <w:textDirection w:val="lrTb"/>
            <w:noWrap w:val="false"/>
          </w:tcPr>
          <w:p>
            <w:pPr>
              <w:pBdr/>
              <w:spacing/>
              <w:ind/>
              <w:jc w:val="left"/>
              <w:rPr>
                <w:b/>
                <w:color w:val="auto"/>
                <w:sz w:val="24"/>
                <w:highlight w:val="none"/>
              </w:rPr>
            </w:pPr>
            <w:r>
              <w:rPr>
                <w:b/>
                <w:color w:val="auto"/>
                <w:sz w:val="24"/>
                <w:highlight w:val="none"/>
              </w:rPr>
              <w:t xml:space="preserve">对本项目合同条款的偏离情况（请进行勾选）：</w:t>
            </w:r>
            <w:r>
              <w:rPr>
                <w:b/>
                <w:color w:val="auto"/>
                <w:sz w:val="24"/>
                <w:highlight w:val="none"/>
              </w:rPr>
            </w:r>
          </w:p>
          <w:p>
            <w:pPr>
              <w:pBdr/>
              <w:spacing/>
              <w:ind/>
              <w:jc w:val="left"/>
              <w:rPr>
                <w:b/>
                <w:color w:val="auto"/>
                <w:sz w:val="24"/>
                <w:highlight w:val="none"/>
              </w:rPr>
            </w:pPr>
            <w:r>
              <w:rPr>
                <w:b/>
                <w:color w:val="auto"/>
                <w:sz w:val="24"/>
                <w:highlight w:val="none"/>
              </w:rPr>
              <w:t xml:space="preserve">□无偏离</w:t>
            </w:r>
            <w:r>
              <w:rPr>
                <w:color w:val="auto"/>
                <w:sz w:val="24"/>
                <w:highlight w:val="none"/>
              </w:rPr>
              <w:t xml:space="preserve">（</w:t>
            </w:r>
            <w:r>
              <w:rPr>
                <w:color w:val="auto"/>
                <w:sz w:val="24"/>
                <w:szCs w:val="21"/>
                <w:highlight w:val="none"/>
              </w:rPr>
              <w:t xml:space="preserve">如无偏离，仅勾选无偏离即可</w:t>
            </w:r>
            <w:r>
              <w:rPr>
                <w:color w:val="auto"/>
                <w:sz w:val="24"/>
                <w:highlight w:val="none"/>
              </w:rPr>
              <w:t xml:space="preserve">）</w:t>
            </w:r>
            <w:r>
              <w:rPr>
                <w:b/>
                <w:color w:val="auto"/>
                <w:sz w:val="24"/>
                <w:highlight w:val="none"/>
              </w:rPr>
            </w:r>
          </w:p>
          <w:p>
            <w:pPr>
              <w:pBdr/>
              <w:spacing/>
              <w:ind/>
              <w:jc w:val="left"/>
              <w:rPr>
                <w:color w:val="auto"/>
                <w:sz w:val="24"/>
                <w:highlight w:val="none"/>
              </w:rPr>
            </w:pPr>
            <w:r>
              <w:rPr>
                <w:b/>
                <w:color w:val="auto"/>
                <w:sz w:val="24"/>
                <w:highlight w:val="none"/>
              </w:rPr>
              <w:t xml:space="preserve">□有偏离</w:t>
            </w:r>
            <w:r>
              <w:rPr>
                <w:color w:val="auto"/>
                <w:sz w:val="24"/>
                <w:highlight w:val="none"/>
              </w:rPr>
              <w:t xml:space="preserve">（</w:t>
            </w:r>
            <w:r>
              <w:rPr>
                <w:color w:val="auto"/>
                <w:sz w:val="24"/>
                <w:szCs w:val="21"/>
                <w:highlight w:val="none"/>
              </w:rPr>
              <w:t xml:space="preserve">如有偏离，</w:t>
            </w:r>
            <w:r>
              <w:rPr>
                <w:color w:val="auto"/>
                <w:sz w:val="24"/>
                <w:highlight w:val="none"/>
              </w:rPr>
              <w:t xml:space="preserve">则应在本表中对偏离项逐一列明）</w:t>
            </w:r>
            <w:r>
              <w:rPr>
                <w:color w:val="auto"/>
                <w:sz w:val="24"/>
                <w:highlight w:val="none"/>
              </w:rPr>
            </w:r>
          </w:p>
        </w:tc>
      </w:tr>
      <w:tr>
        <w:trPr>
          <w:jc w:val="center"/>
          <w:trHeight w:val="930"/>
        </w:trPr>
        <w:tc>
          <w:tcPr>
            <w:tcBorders/>
            <w:tcW w:w="834" w:type="dxa"/>
            <w:vAlign w:val="center"/>
            <w:textDirection w:val="lrTb"/>
            <w:noWrap w:val="false"/>
          </w:tcPr>
          <w:p>
            <w:pPr>
              <w:pBdr/>
              <w:spacing/>
              <w:ind/>
              <w:jc w:val="center"/>
              <w:rPr>
                <w:color w:val="auto"/>
                <w:sz w:val="24"/>
                <w:highlight w:val="none"/>
              </w:rPr>
            </w:pPr>
            <w:r>
              <w:rPr>
                <w:color w:val="auto"/>
                <w:sz w:val="24"/>
                <w:highlight w:val="none"/>
              </w:rPr>
              <w:t xml:space="preserve">序号</w:t>
            </w:r>
            <w:r>
              <w:rPr>
                <w:color w:val="auto"/>
                <w:sz w:val="24"/>
                <w:highlight w:val="none"/>
              </w:rPr>
            </w:r>
          </w:p>
        </w:tc>
        <w:tc>
          <w:tcPr>
            <w:tcBorders/>
            <w:tcW w:w="1301" w:type="dxa"/>
            <w:vAlign w:val="center"/>
            <w:textDirection w:val="lrTb"/>
            <w:noWrap w:val="false"/>
          </w:tcPr>
          <w:p>
            <w:pPr>
              <w:pBdr/>
              <w:spacing/>
              <w:ind/>
              <w:jc w:val="center"/>
              <w:rPr>
                <w:color w:val="auto"/>
                <w:sz w:val="24"/>
                <w:highlight w:val="none"/>
              </w:rPr>
            </w:pPr>
            <w:r>
              <w:rPr>
                <w:color w:val="auto"/>
                <w:sz w:val="24"/>
                <w:szCs w:val="21"/>
                <w:highlight w:val="none"/>
              </w:rPr>
              <w:t xml:space="preserve">招标文件</w:t>
            </w:r>
            <w:r>
              <w:rPr>
                <w:color w:val="auto"/>
                <w:sz w:val="24"/>
                <w:highlight w:val="none"/>
              </w:rPr>
              <w:t xml:space="preserve">条目号（页码）</w:t>
            </w:r>
            <w:r>
              <w:rPr>
                <w:color w:val="auto"/>
                <w:sz w:val="24"/>
                <w:highlight w:val="none"/>
              </w:rPr>
            </w:r>
          </w:p>
        </w:tc>
        <w:tc>
          <w:tcPr>
            <w:tcBorders/>
            <w:tcW w:w="2007" w:type="dxa"/>
            <w:vAlign w:val="center"/>
            <w:textDirection w:val="lrTb"/>
            <w:noWrap w:val="false"/>
          </w:tcPr>
          <w:p>
            <w:pPr>
              <w:pBdr/>
              <w:spacing/>
              <w:ind/>
              <w:jc w:val="center"/>
              <w:rPr>
                <w:color w:val="auto"/>
                <w:sz w:val="24"/>
                <w:highlight w:val="none"/>
              </w:rPr>
            </w:pPr>
            <w:r>
              <w:rPr>
                <w:color w:val="auto"/>
                <w:sz w:val="24"/>
                <w:szCs w:val="21"/>
                <w:highlight w:val="none"/>
              </w:rPr>
              <w:t xml:space="preserve">招标文件</w:t>
            </w:r>
            <w:r>
              <w:rPr>
                <w:color w:val="auto"/>
                <w:sz w:val="24"/>
                <w:highlight w:val="none"/>
              </w:rPr>
              <w:t xml:space="preserve">要求</w:t>
            </w:r>
            <w:r>
              <w:rPr>
                <w:color w:val="auto"/>
                <w:sz w:val="24"/>
                <w:highlight w:val="none"/>
              </w:rPr>
            </w:r>
          </w:p>
        </w:tc>
        <w:tc>
          <w:tcPr>
            <w:tcBorders/>
            <w:tcW w:w="2008" w:type="dxa"/>
            <w:vAlign w:val="center"/>
            <w:textDirection w:val="lrTb"/>
            <w:noWrap w:val="false"/>
          </w:tcPr>
          <w:p>
            <w:pPr>
              <w:pBdr/>
              <w:spacing/>
              <w:ind/>
              <w:jc w:val="center"/>
              <w:rPr>
                <w:color w:val="auto"/>
                <w:sz w:val="24"/>
                <w:highlight w:val="none"/>
              </w:rPr>
            </w:pPr>
            <w:r>
              <w:rPr>
                <w:color w:val="auto"/>
                <w:sz w:val="24"/>
                <w:highlight w:val="none"/>
              </w:rPr>
              <w:t xml:space="preserve">投标文件内容</w:t>
            </w:r>
            <w:r>
              <w:rPr>
                <w:color w:val="auto"/>
                <w:sz w:val="24"/>
                <w:highlight w:val="none"/>
              </w:rPr>
            </w:r>
          </w:p>
        </w:tc>
        <w:tc>
          <w:tcPr>
            <w:tcBorders/>
            <w:tcW w:w="2458" w:type="dxa"/>
            <w:vAlign w:val="center"/>
            <w:textDirection w:val="lrTb"/>
            <w:noWrap w:val="false"/>
          </w:tcPr>
          <w:p>
            <w:pPr>
              <w:pBdr/>
              <w:spacing/>
              <w:ind/>
              <w:jc w:val="center"/>
              <w:rPr>
                <w:color w:val="auto"/>
                <w:sz w:val="24"/>
                <w:highlight w:val="none"/>
              </w:rPr>
            </w:pPr>
            <w:r>
              <w:rPr>
                <w:color w:val="auto"/>
                <w:sz w:val="24"/>
                <w:highlight w:val="none"/>
              </w:rPr>
              <w:t xml:space="preserve">偏离情况</w:t>
            </w:r>
            <w:r>
              <w:rPr>
                <w:color w:val="auto"/>
                <w:sz w:val="24"/>
                <w:highlight w:val="none"/>
              </w:rPr>
            </w:r>
          </w:p>
        </w:tc>
        <w:tc>
          <w:tcPr>
            <w:tcBorders/>
            <w:tcW w:w="788" w:type="dxa"/>
            <w:vAlign w:val="center"/>
            <w:textDirection w:val="lrTb"/>
            <w:noWrap w:val="false"/>
          </w:tcPr>
          <w:p>
            <w:pPr>
              <w:pBdr/>
              <w:spacing/>
              <w:ind/>
              <w:jc w:val="center"/>
              <w:rPr>
                <w:color w:val="auto"/>
                <w:sz w:val="24"/>
                <w:highlight w:val="none"/>
              </w:rPr>
            </w:pPr>
            <w:r>
              <w:rPr>
                <w:color w:val="auto"/>
                <w:sz w:val="24"/>
                <w:highlight w:val="none"/>
              </w:rPr>
              <w:t xml:space="preserve">说明</w:t>
            </w:r>
            <w:r>
              <w:rPr>
                <w:color w:val="auto"/>
                <w:sz w:val="24"/>
                <w:highlight w:val="none"/>
              </w:rPr>
            </w:r>
          </w:p>
        </w:tc>
      </w:tr>
      <w:tr>
        <w:trPr>
          <w:jc w:val="center"/>
          <w:trHeight w:val="930"/>
        </w:trPr>
        <w:tc>
          <w:tcPr>
            <w:tcBorders/>
            <w:tcW w:w="834"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1301"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2007"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2008"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2458"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788"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r>
      <w:tr>
        <w:trPr>
          <w:jc w:val="center"/>
          <w:trHeight w:val="930"/>
        </w:trPr>
        <w:tc>
          <w:tcPr>
            <w:tcBorders/>
            <w:tcW w:w="834"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1301"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2007"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2008"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2458"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788"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r>
      <w:tr>
        <w:trPr>
          <w:jc w:val="center"/>
          <w:trHeight w:val="930"/>
        </w:trPr>
        <w:tc>
          <w:tcPr>
            <w:tcBorders/>
            <w:tcW w:w="834"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1301"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2007"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2008"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2458"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788"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r>
      <w:tr>
        <w:trPr>
          <w:jc w:val="center"/>
          <w:trHeight w:val="930"/>
        </w:trPr>
        <w:tc>
          <w:tcPr>
            <w:tcBorders/>
            <w:tcW w:w="834" w:type="dxa"/>
            <w:vAlign w:val="center"/>
            <w:textDirection w:val="lrTb"/>
            <w:noWrap w:val="false"/>
          </w:tcPr>
          <w:p>
            <w:pPr>
              <w:pBdr/>
              <w:spacing/>
              <w:ind/>
              <w:jc w:val="center"/>
              <w:rPr>
                <w:color w:val="auto"/>
                <w:sz w:val="24"/>
                <w:highlight w:val="none"/>
              </w:rPr>
            </w:pPr>
            <w:r>
              <w:rPr>
                <w:color w:val="auto"/>
                <w:sz w:val="24"/>
                <w:highlight w:val="none"/>
              </w:rPr>
              <w:t xml:space="preserve">……</w:t>
            </w:r>
            <w:r>
              <w:rPr>
                <w:color w:val="auto"/>
                <w:sz w:val="24"/>
                <w:highlight w:val="none"/>
              </w:rPr>
            </w:r>
          </w:p>
        </w:tc>
        <w:tc>
          <w:tcPr>
            <w:tcBorders/>
            <w:tcW w:w="1301"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2007"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2008"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2458"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788"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r>
    </w:tbl>
    <w:p>
      <w:pPr>
        <w:pBdr/>
        <w:tabs>
          <w:tab w:val="left" w:leader="none" w:pos="1800"/>
          <w:tab w:val="left" w:leader="none" w:pos="5580"/>
        </w:tabs>
        <w:spacing/>
        <w:ind/>
        <w:jc w:val="left"/>
        <w:rPr>
          <w:color w:val="auto"/>
          <w:sz w:val="24"/>
          <w:highlight w:val="none"/>
        </w:rPr>
      </w:pPr>
      <w:r>
        <w:rPr>
          <w:color w:val="auto"/>
          <w:sz w:val="24"/>
          <w:highlight w:val="none"/>
        </w:rPr>
      </w:r>
      <w:r>
        <w:rPr>
          <w:color w:val="auto"/>
          <w:sz w:val="24"/>
          <w:highlight w:val="none"/>
        </w:rPr>
      </w:r>
    </w:p>
    <w:p>
      <w:pPr>
        <w:pBdr/>
        <w:tabs>
          <w:tab w:val="left" w:leader="none" w:pos="1800"/>
          <w:tab w:val="left" w:leader="none" w:pos="5580"/>
        </w:tabs>
        <w:spacing/>
        <w:ind/>
        <w:jc w:val="left"/>
        <w:rPr>
          <w:color w:val="auto"/>
          <w:sz w:val="24"/>
          <w:highlight w:val="none"/>
        </w:rPr>
      </w:pPr>
      <w:r>
        <w:rPr>
          <w:color w:val="auto"/>
          <w:sz w:val="24"/>
          <w:highlight w:val="none"/>
        </w:rPr>
        <w:t xml:space="preserve">注：</w:t>
      </w:r>
      <w:r>
        <w:rPr>
          <w:color w:val="auto"/>
          <w:sz w:val="24"/>
          <w:highlight w:val="none"/>
        </w:rPr>
      </w:r>
    </w:p>
    <w:p>
      <w:pPr>
        <w:pBdr/>
        <w:tabs>
          <w:tab w:val="left" w:leader="none" w:pos="1800"/>
          <w:tab w:val="left" w:leader="none" w:pos="5580"/>
        </w:tabs>
        <w:spacing/>
        <w:ind/>
        <w:jc w:val="left"/>
        <w:rPr>
          <w:color w:val="auto"/>
          <w:sz w:val="24"/>
          <w:highlight w:val="none"/>
        </w:rPr>
      </w:pPr>
      <w:r>
        <w:rPr>
          <w:color w:val="auto"/>
          <w:sz w:val="24"/>
          <w:highlight w:val="none"/>
        </w:rPr>
        <w:t xml:space="preserve">1.对合同条款中的所有要求，除本表所列明的所有偏离外，均视作供应商已对之理解和响应。</w:t>
      </w:r>
      <w:r>
        <w:rPr>
          <w:color w:val="auto"/>
          <w:sz w:val="24"/>
          <w:highlight w:val="none"/>
        </w:rPr>
      </w:r>
    </w:p>
    <w:p>
      <w:pPr>
        <w:pBdr/>
        <w:tabs>
          <w:tab w:val="left" w:leader="none" w:pos="1800"/>
          <w:tab w:val="left" w:leader="none" w:pos="5580"/>
        </w:tabs>
        <w:spacing/>
        <w:ind/>
        <w:jc w:val="left"/>
        <w:rPr>
          <w:color w:val="auto"/>
          <w:sz w:val="24"/>
          <w:highlight w:val="none"/>
        </w:rPr>
      </w:pPr>
      <w:r>
        <w:rPr>
          <w:color w:val="auto"/>
          <w:sz w:val="24"/>
          <w:highlight w:val="none"/>
        </w:rPr>
        <w:t xml:space="preserve">2.“偏离情况”列应据实填写“正偏离”、“无偏离”或“负偏离”。</w:t>
      </w:r>
      <w:r>
        <w:rPr>
          <w:color w:val="auto"/>
          <w:sz w:val="24"/>
          <w:highlight w:val="none"/>
        </w:rPr>
      </w:r>
    </w:p>
    <w:p>
      <w:pPr>
        <w:pBdr/>
        <w:spacing w:line="360" w:lineRule="auto"/>
        <w:ind/>
        <w:rPr>
          <w:color w:val="auto"/>
          <w:sz w:val="24"/>
          <w:szCs w:val="20"/>
          <w:highlight w:val="none"/>
        </w:rPr>
      </w:pPr>
      <w:r>
        <w:rPr>
          <w:color w:val="auto"/>
          <w:sz w:val="24"/>
          <w:szCs w:val="20"/>
          <w:highlight w:val="none"/>
        </w:rPr>
      </w:r>
      <w:r>
        <w:rPr>
          <w:color w:val="auto"/>
          <w:sz w:val="24"/>
          <w:szCs w:val="20"/>
          <w:highlight w:val="none"/>
        </w:rPr>
      </w:r>
    </w:p>
    <w:p>
      <w:pPr>
        <w:pBdr/>
        <w:spacing w:after="25" w:before="25" w:line="360" w:lineRule="auto"/>
        <w:ind/>
        <w:rPr>
          <w:color w:val="auto"/>
          <w:sz w:val="24"/>
          <w:highlight w:val="none"/>
          <w:lang w:val="zh-CN"/>
        </w:rPr>
      </w:pPr>
      <w:r>
        <w:rPr>
          <w:color w:val="auto"/>
          <w:sz w:val="24"/>
          <w:highlight w:val="none"/>
          <w:lang w:val="zh-CN"/>
        </w:rPr>
      </w:r>
      <w:r>
        <w:rPr>
          <w:color w:val="auto"/>
          <w:sz w:val="24"/>
          <w:highlight w:val="none"/>
          <w:lang w:val="zh-CN"/>
        </w:rPr>
      </w:r>
    </w:p>
    <w:p>
      <w:pPr>
        <w:pBdr/>
        <w:spacing w:after="25" w:before="25" w:line="360" w:lineRule="auto"/>
        <w:ind/>
        <w:rPr>
          <w:color w:val="auto"/>
          <w:sz w:val="24"/>
          <w:highlight w:val="none"/>
          <w:lang w:val="zh-CN"/>
        </w:rPr>
      </w:pPr>
      <w:r>
        <w:rPr>
          <w:color w:val="auto"/>
          <w:sz w:val="24"/>
          <w:highlight w:val="none"/>
        </w:rPr>
        <w:t xml:space="preserve">投标人名称（加盖公章）</w:t>
      </w:r>
      <w:r>
        <w:rPr>
          <w:color w:val="auto"/>
          <w:sz w:val="24"/>
          <w:highlight w:val="none"/>
          <w:lang w:val="zh-CN"/>
        </w:rPr>
        <w:t xml:space="preserve">：____________</w:t>
      </w:r>
      <w:r>
        <w:rPr>
          <w:color w:val="auto"/>
          <w:sz w:val="24"/>
          <w:highlight w:val="none"/>
          <w:lang w:val="zh-CN"/>
        </w:rPr>
      </w:r>
    </w:p>
    <w:p>
      <w:pPr>
        <w:pBdr/>
        <w:spacing w:after="25" w:before="25" w:line="360" w:lineRule="auto"/>
        <w:ind/>
        <w:rPr>
          <w:color w:val="auto"/>
          <w:sz w:val="24"/>
          <w:highlight w:val="none"/>
          <w:lang w:val="zh-CN"/>
        </w:rPr>
      </w:pPr>
      <w:r>
        <w:rPr>
          <w:color w:val="auto"/>
          <w:sz w:val="24"/>
          <w:szCs w:val="20"/>
          <w:highlight w:val="none"/>
        </w:rPr>
        <w:t xml:space="preserve">日期：_____年______月______日</w:t>
      </w:r>
      <w:r>
        <w:rPr>
          <w:color w:val="auto"/>
          <w:sz w:val="24"/>
          <w:highlight w:val="none"/>
          <w:lang w:val="zh-CN"/>
        </w:rPr>
      </w:r>
    </w:p>
    <w:p>
      <w:pPr>
        <w:pBdr/>
        <w:spacing w:line="360" w:lineRule="auto"/>
        <w:ind/>
        <w:outlineLvl w:val="2"/>
        <w:rPr>
          <w:color w:val="auto"/>
          <w:sz w:val="24"/>
          <w:szCs w:val="20"/>
          <w:highlight w:val="none"/>
        </w:rPr>
      </w:pPr>
      <w:r>
        <w:rPr>
          <w:color w:val="auto"/>
          <w:sz w:val="24"/>
          <w:szCs w:val="20"/>
          <w:highlight w:val="none"/>
        </w:rPr>
        <w:br w:type="page" w:clear="all"/>
      </w:r>
      <w:r>
        <w:rPr>
          <w:color w:val="auto"/>
          <w:sz w:val="24"/>
          <w:szCs w:val="20"/>
          <w:highlight w:val="none"/>
        </w:rPr>
        <w:t xml:space="preserve">7</w:t>
      </w:r>
      <w:bookmarkEnd w:id="926"/>
      <w:r/>
      <w:bookmarkEnd w:id="927"/>
      <w:r/>
      <w:bookmarkEnd w:id="928"/>
      <w:r/>
      <w:bookmarkEnd w:id="929"/>
      <w:r/>
      <w:bookmarkEnd w:id="930"/>
      <w:r/>
      <w:bookmarkEnd w:id="931"/>
      <w:r/>
      <w:bookmarkEnd w:id="932"/>
      <w:r/>
      <w:bookmarkEnd w:id="933"/>
      <w:r/>
      <w:bookmarkEnd w:id="934"/>
      <w:r/>
      <w:bookmarkEnd w:id="935"/>
      <w:r/>
      <w:bookmarkEnd w:id="936"/>
      <w:r/>
      <w:bookmarkEnd w:id="937"/>
      <w:r/>
      <w:bookmarkEnd w:id="938"/>
      <w:r>
        <w:rPr>
          <w:color w:val="auto"/>
          <w:sz w:val="24"/>
          <w:szCs w:val="20"/>
          <w:highlight w:val="none"/>
        </w:rPr>
        <w:t xml:space="preserve">采购需求偏离表（实质性格式）</w:t>
      </w:r>
      <w:r>
        <w:rPr>
          <w:color w:val="auto"/>
          <w:sz w:val="24"/>
          <w:szCs w:val="20"/>
          <w:highlight w:val="none"/>
        </w:rPr>
      </w:r>
    </w:p>
    <w:p>
      <w:pPr>
        <w:pBdr/>
        <w:spacing w:line="360" w:lineRule="auto"/>
        <w:ind/>
        <w:jc w:val="center"/>
        <w:rPr>
          <w:b/>
          <w:color w:val="auto"/>
          <w:sz w:val="36"/>
          <w:szCs w:val="36"/>
          <w:highlight w:val="none"/>
        </w:rPr>
      </w:pPr>
      <w:r>
        <w:rPr>
          <w:b/>
          <w:color w:val="auto"/>
          <w:sz w:val="36"/>
          <w:szCs w:val="36"/>
          <w:highlight w:val="none"/>
        </w:rPr>
      </w:r>
      <w:r>
        <w:rPr>
          <w:b/>
          <w:color w:val="auto"/>
          <w:sz w:val="36"/>
          <w:szCs w:val="36"/>
          <w:highlight w:val="none"/>
        </w:rPr>
      </w:r>
    </w:p>
    <w:p>
      <w:pPr>
        <w:pBdr/>
        <w:spacing w:line="360" w:lineRule="auto"/>
        <w:ind/>
        <w:jc w:val="center"/>
        <w:rPr>
          <w:b/>
          <w:color w:val="auto"/>
          <w:sz w:val="36"/>
          <w:szCs w:val="36"/>
          <w:highlight w:val="none"/>
        </w:rPr>
      </w:pPr>
      <w:r>
        <w:rPr>
          <w:b/>
          <w:color w:val="auto"/>
          <w:sz w:val="36"/>
          <w:szCs w:val="36"/>
          <w:highlight w:val="none"/>
        </w:rPr>
        <w:t xml:space="preserve">采购需求偏离表</w:t>
      </w:r>
      <w:r>
        <w:rPr>
          <w:b/>
          <w:color w:val="auto"/>
          <w:sz w:val="36"/>
          <w:szCs w:val="36"/>
          <w:highlight w:val="none"/>
        </w:rPr>
      </w:r>
    </w:p>
    <w:p>
      <w:pPr>
        <w:pBdr/>
        <w:spacing w:line="360" w:lineRule="auto"/>
        <w:ind/>
        <w:jc w:val="left"/>
        <w:rPr>
          <w:rFonts w:hint="default" w:eastAsia="宋体"/>
          <w:color w:val="auto"/>
          <w:sz w:val="24"/>
          <w:highlight w:val="none"/>
          <w:lang w:val="en-US" w:eastAsia="zh-CN"/>
        </w:rPr>
      </w:pPr>
      <w:r>
        <w:rPr>
          <w:color w:val="auto"/>
          <w:sz w:val="24"/>
          <w:highlight w:val="none"/>
        </w:rPr>
        <w:t xml:space="preserve">项目编号：JSZC-320400-CZZY-G2026-</w:t>
      </w:r>
      <w:r>
        <w:rPr>
          <w:rFonts w:hint="eastAsia"/>
          <w:color w:val="auto"/>
          <w:sz w:val="24"/>
          <w:highlight w:val="none"/>
          <w:lang w:val="en-US" w:eastAsia="zh-CN"/>
        </w:rPr>
        <w:t xml:space="preserve">0024</w:t>
      </w:r>
      <w:r>
        <w:rPr>
          <w:rFonts w:hint="default" w:eastAsia="宋体"/>
          <w:color w:val="auto"/>
          <w:sz w:val="24"/>
          <w:highlight w:val="none"/>
          <w:lang w:val="en-US" w:eastAsia="zh-CN"/>
        </w:rPr>
      </w:r>
    </w:p>
    <w:p>
      <w:pPr>
        <w:pBdr/>
        <w:spacing w:line="360" w:lineRule="auto"/>
        <w:ind/>
        <w:jc w:val="left"/>
        <w:rPr>
          <w:rFonts w:hint="eastAsia" w:eastAsia="宋体"/>
          <w:b/>
          <w:bCs/>
          <w:color w:val="auto"/>
          <w:sz w:val="24"/>
          <w:highlight w:val="none"/>
          <w:lang w:eastAsia="zh-CN"/>
        </w:rPr>
      </w:pPr>
      <w:r>
        <w:rPr>
          <w:color w:val="auto"/>
          <w:sz w:val="24"/>
          <w:highlight w:val="none"/>
        </w:rPr>
        <w:t xml:space="preserve">项目名称：</w:t>
      </w:r>
      <w:r>
        <w:rPr>
          <w:rFonts w:hint="eastAsia"/>
          <w:color w:val="auto"/>
          <w:sz w:val="24"/>
          <w:highlight w:val="none"/>
          <w:lang w:eastAsia="zh-CN"/>
        </w:rPr>
        <w:t xml:space="preserve">常州工程职业技术学院智能化分析检测线项目</w:t>
      </w:r>
      <w:r>
        <w:rPr>
          <w:rFonts w:hint="eastAsia" w:eastAsia="宋体"/>
          <w:b/>
          <w:bCs/>
          <w:color w:val="auto"/>
          <w:sz w:val="24"/>
          <w:highlight w:val="none"/>
          <w:lang w:eastAsia="zh-CN"/>
        </w:rPr>
      </w:r>
    </w:p>
    <w:tbl>
      <w:tblPr>
        <w:tblStyle w:val="1022"/>
        <w:tblW w:w="965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top w:w="0" w:type="dxa"/>
          <w:right w:w="108" w:type="dxa"/>
          <w:bottom w:w="0" w:type="dxa"/>
        </w:tblCellMar>
        <w:tblLook w:val="04A0" w:firstRow="1" w:lastRow="0" w:firstColumn="1" w:lastColumn="0" w:noHBand="0" w:noVBand="1"/>
      </w:tblPr>
      <w:tblGrid>
        <w:gridCol w:w="775"/>
        <w:gridCol w:w="1482"/>
        <w:gridCol w:w="2384"/>
        <w:gridCol w:w="2126"/>
        <w:gridCol w:w="1875"/>
        <w:gridCol w:w="1009"/>
      </w:tblGrid>
      <w:tr>
        <w:trPr>
          <w:jc w:val="center"/>
          <w:trHeight w:val="1053"/>
        </w:trPr>
        <w:tc>
          <w:tcPr>
            <w:tcBorders/>
            <w:tcW w:w="775" w:type="dxa"/>
            <w:vAlign w:val="center"/>
            <w:textDirection w:val="lrTb"/>
            <w:noWrap w:val="false"/>
          </w:tcPr>
          <w:p>
            <w:pPr>
              <w:pBdr/>
              <w:tabs>
                <w:tab w:val="left" w:leader="none" w:pos="1800"/>
                <w:tab w:val="left" w:leader="none" w:pos="5580"/>
              </w:tabs>
              <w:spacing w:line="360" w:lineRule="auto"/>
              <w:ind/>
              <w:jc w:val="center"/>
              <w:rPr>
                <w:color w:val="auto"/>
                <w:sz w:val="24"/>
                <w:highlight w:val="none"/>
              </w:rPr>
            </w:pPr>
            <w:r>
              <w:rPr>
                <w:color w:val="auto"/>
                <w:sz w:val="24"/>
                <w:highlight w:val="none"/>
              </w:rPr>
              <w:t xml:space="preserve">序号</w:t>
            </w:r>
            <w:r>
              <w:rPr>
                <w:color w:val="auto"/>
                <w:sz w:val="24"/>
                <w:highlight w:val="none"/>
              </w:rPr>
            </w:r>
          </w:p>
        </w:tc>
        <w:tc>
          <w:tcPr>
            <w:tcBorders/>
            <w:tcW w:w="1482" w:type="dxa"/>
            <w:vAlign w:val="center"/>
            <w:textDirection w:val="lrTb"/>
            <w:noWrap w:val="false"/>
          </w:tcPr>
          <w:p>
            <w:pPr>
              <w:pBdr/>
              <w:tabs>
                <w:tab w:val="left" w:leader="none" w:pos="1800"/>
                <w:tab w:val="left" w:leader="none" w:pos="5580"/>
              </w:tabs>
              <w:spacing w:line="360" w:lineRule="auto"/>
              <w:ind/>
              <w:jc w:val="center"/>
              <w:rPr>
                <w:color w:val="auto"/>
                <w:sz w:val="24"/>
                <w:highlight w:val="none"/>
              </w:rPr>
            </w:pPr>
            <w:r>
              <w:rPr>
                <w:color w:val="auto"/>
                <w:sz w:val="24"/>
                <w:highlight w:val="none"/>
              </w:rPr>
              <w:t xml:space="preserve">招标文件条目号(页码)</w:t>
            </w:r>
            <w:r>
              <w:rPr>
                <w:color w:val="auto"/>
                <w:sz w:val="24"/>
                <w:highlight w:val="none"/>
              </w:rPr>
            </w:r>
          </w:p>
        </w:tc>
        <w:tc>
          <w:tcPr>
            <w:tcBorders/>
            <w:tcW w:w="2384" w:type="dxa"/>
            <w:vAlign w:val="center"/>
            <w:textDirection w:val="lrTb"/>
            <w:noWrap w:val="false"/>
          </w:tcPr>
          <w:p>
            <w:pPr>
              <w:pBdr/>
              <w:tabs>
                <w:tab w:val="left" w:leader="none" w:pos="1800"/>
                <w:tab w:val="left" w:leader="none" w:pos="5580"/>
              </w:tabs>
              <w:spacing w:line="360" w:lineRule="auto"/>
              <w:ind/>
              <w:jc w:val="center"/>
              <w:rPr>
                <w:color w:val="auto"/>
                <w:sz w:val="24"/>
                <w:highlight w:val="none"/>
              </w:rPr>
            </w:pPr>
            <w:r>
              <w:rPr>
                <w:color w:val="auto"/>
                <w:sz w:val="24"/>
                <w:highlight w:val="none"/>
              </w:rPr>
              <w:t xml:space="preserve">招标文件要求</w:t>
            </w:r>
            <w:r>
              <w:rPr>
                <w:color w:val="auto"/>
                <w:sz w:val="24"/>
                <w:highlight w:val="none"/>
              </w:rPr>
            </w:r>
          </w:p>
        </w:tc>
        <w:tc>
          <w:tcPr>
            <w:tcBorders/>
            <w:tcW w:w="2126" w:type="dxa"/>
            <w:vAlign w:val="center"/>
            <w:textDirection w:val="lrTb"/>
            <w:noWrap w:val="false"/>
          </w:tcPr>
          <w:p>
            <w:pPr>
              <w:pBdr/>
              <w:tabs>
                <w:tab w:val="left" w:leader="none" w:pos="1800"/>
                <w:tab w:val="left" w:leader="none" w:pos="5580"/>
              </w:tabs>
              <w:spacing w:line="360" w:lineRule="auto"/>
              <w:ind/>
              <w:jc w:val="center"/>
              <w:rPr>
                <w:color w:val="auto"/>
                <w:sz w:val="24"/>
                <w:highlight w:val="none"/>
              </w:rPr>
            </w:pPr>
            <w:r>
              <w:rPr>
                <w:color w:val="auto"/>
                <w:sz w:val="24"/>
                <w:highlight w:val="none"/>
              </w:rPr>
              <w:t xml:space="preserve">投标响应内容</w:t>
            </w:r>
            <w:r>
              <w:rPr>
                <w:color w:val="auto"/>
                <w:sz w:val="24"/>
                <w:highlight w:val="none"/>
              </w:rPr>
            </w:r>
          </w:p>
        </w:tc>
        <w:tc>
          <w:tcPr>
            <w:tcBorders/>
            <w:tcW w:w="1875" w:type="dxa"/>
            <w:vAlign w:val="center"/>
            <w:textDirection w:val="lrTb"/>
            <w:noWrap w:val="false"/>
          </w:tcPr>
          <w:p>
            <w:pPr>
              <w:pBdr/>
              <w:tabs>
                <w:tab w:val="left" w:leader="none" w:pos="1800"/>
                <w:tab w:val="left" w:leader="none" w:pos="5580"/>
              </w:tabs>
              <w:spacing w:line="360" w:lineRule="auto"/>
              <w:ind/>
              <w:jc w:val="center"/>
              <w:rPr>
                <w:color w:val="auto"/>
                <w:sz w:val="24"/>
                <w:highlight w:val="none"/>
              </w:rPr>
            </w:pPr>
            <w:r>
              <w:rPr>
                <w:color w:val="auto"/>
                <w:sz w:val="24"/>
                <w:highlight w:val="none"/>
              </w:rPr>
              <w:t xml:space="preserve">偏离情况</w:t>
            </w:r>
            <w:r>
              <w:rPr>
                <w:color w:val="auto"/>
                <w:sz w:val="24"/>
                <w:highlight w:val="none"/>
              </w:rPr>
            </w:r>
          </w:p>
        </w:tc>
        <w:tc>
          <w:tcPr>
            <w:tcBorders/>
            <w:tcW w:w="1009" w:type="dxa"/>
            <w:vAlign w:val="center"/>
            <w:textDirection w:val="lrTb"/>
            <w:noWrap w:val="false"/>
          </w:tcPr>
          <w:p>
            <w:pPr>
              <w:pBdr/>
              <w:tabs>
                <w:tab w:val="left" w:leader="none" w:pos="1800"/>
                <w:tab w:val="left" w:leader="none" w:pos="5580"/>
              </w:tabs>
              <w:spacing w:line="360" w:lineRule="auto"/>
              <w:ind/>
              <w:jc w:val="center"/>
              <w:rPr>
                <w:color w:val="auto"/>
                <w:sz w:val="24"/>
                <w:highlight w:val="none"/>
              </w:rPr>
            </w:pPr>
            <w:r>
              <w:rPr>
                <w:color w:val="auto"/>
                <w:sz w:val="24"/>
                <w:highlight w:val="none"/>
              </w:rPr>
              <w:t xml:space="preserve">说明</w:t>
            </w:r>
            <w:r>
              <w:rPr>
                <w:color w:val="auto"/>
                <w:sz w:val="24"/>
                <w:highlight w:val="none"/>
              </w:rPr>
            </w:r>
          </w:p>
        </w:tc>
      </w:tr>
      <w:tr>
        <w:trPr>
          <w:jc w:val="center"/>
          <w:trHeight w:val="930"/>
        </w:trPr>
        <w:tc>
          <w:tcPr>
            <w:tcBorders/>
            <w:tcW w:w="775"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1482"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2384"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2126"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1875"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1009"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r>
      <w:tr>
        <w:trPr>
          <w:jc w:val="center"/>
          <w:trHeight w:val="930"/>
        </w:trPr>
        <w:tc>
          <w:tcPr>
            <w:tcBorders/>
            <w:tcW w:w="775"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1482"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2384"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2126"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1875"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1009"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r>
      <w:tr>
        <w:trPr>
          <w:jc w:val="center"/>
          <w:trHeight w:val="930"/>
        </w:trPr>
        <w:tc>
          <w:tcPr>
            <w:tcBorders/>
            <w:tcW w:w="775"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1482"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2384"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2126"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1875"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1009"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r>
      <w:tr>
        <w:trPr>
          <w:jc w:val="center"/>
          <w:trHeight w:val="930"/>
        </w:trPr>
        <w:tc>
          <w:tcPr>
            <w:tcBorders/>
            <w:tcW w:w="775"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1482"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2384"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2126"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1875"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1009"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r>
      <w:tr>
        <w:trPr>
          <w:jc w:val="center"/>
          <w:trHeight w:val="930"/>
        </w:trPr>
        <w:tc>
          <w:tcPr>
            <w:tcBorders/>
            <w:tcW w:w="775"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1482"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2384"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2126"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1875"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1009"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r>
      <w:tr>
        <w:trPr>
          <w:jc w:val="center"/>
          <w:trHeight w:val="930"/>
        </w:trPr>
        <w:tc>
          <w:tcPr>
            <w:tcBorders/>
            <w:tcW w:w="775" w:type="dxa"/>
            <w:vAlign w:val="center"/>
            <w:textDirection w:val="lrTb"/>
            <w:noWrap w:val="false"/>
          </w:tcPr>
          <w:p>
            <w:pPr>
              <w:pBdr/>
              <w:spacing/>
              <w:ind/>
              <w:jc w:val="center"/>
              <w:rPr>
                <w:color w:val="auto"/>
                <w:sz w:val="24"/>
                <w:highlight w:val="none"/>
              </w:rPr>
            </w:pPr>
            <w:r>
              <w:rPr>
                <w:color w:val="auto"/>
                <w:sz w:val="24"/>
                <w:highlight w:val="none"/>
              </w:rPr>
              <w:t xml:space="preserve">……</w:t>
            </w:r>
            <w:r>
              <w:rPr>
                <w:color w:val="auto"/>
                <w:sz w:val="24"/>
                <w:highlight w:val="none"/>
              </w:rPr>
            </w:r>
          </w:p>
        </w:tc>
        <w:tc>
          <w:tcPr>
            <w:tcBorders/>
            <w:tcW w:w="1482"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2384"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2126"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1875"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c>
          <w:tcPr>
            <w:tcBorders/>
            <w:tcW w:w="1009" w:type="dxa"/>
            <w:vAlign w:val="center"/>
            <w:textDirection w:val="lrTb"/>
            <w:noWrap w:val="false"/>
          </w:tcPr>
          <w:p>
            <w:pPr>
              <w:pBdr/>
              <w:spacing/>
              <w:ind/>
              <w:jc w:val="center"/>
              <w:rPr>
                <w:color w:val="auto"/>
                <w:sz w:val="24"/>
                <w:highlight w:val="none"/>
              </w:rPr>
            </w:pPr>
            <w:r>
              <w:rPr>
                <w:color w:val="auto"/>
                <w:sz w:val="24"/>
                <w:highlight w:val="none"/>
              </w:rPr>
            </w:r>
            <w:r>
              <w:rPr>
                <w:color w:val="auto"/>
                <w:sz w:val="24"/>
                <w:highlight w:val="none"/>
              </w:rPr>
            </w:r>
          </w:p>
        </w:tc>
      </w:tr>
    </w:tbl>
    <w:p>
      <w:pPr>
        <w:pBdr/>
        <w:spacing/>
        <w:ind/>
        <w:jc w:val="right"/>
        <w:rPr>
          <w:rFonts w:eastAsia="仿宋"/>
          <w:color w:val="auto"/>
          <w:highlight w:val="none"/>
        </w:rPr>
      </w:pPr>
      <w:r>
        <w:rPr>
          <w:rFonts w:eastAsia="仿宋"/>
          <w:color w:val="auto"/>
          <w:highlight w:val="none"/>
        </w:rPr>
      </w:r>
      <w:r>
        <w:rPr>
          <w:rFonts w:eastAsia="仿宋"/>
          <w:color w:val="auto"/>
          <w:highlight w:val="none"/>
        </w:rPr>
      </w:r>
    </w:p>
    <w:p>
      <w:pPr>
        <w:pBdr/>
        <w:tabs>
          <w:tab w:val="left" w:leader="none" w:pos="1800"/>
          <w:tab w:val="left" w:leader="none" w:pos="5580"/>
        </w:tabs>
        <w:spacing/>
        <w:ind/>
        <w:jc w:val="left"/>
        <w:rPr>
          <w:color w:val="auto"/>
          <w:sz w:val="24"/>
          <w:highlight w:val="none"/>
        </w:rPr>
      </w:pPr>
      <w:r>
        <w:rPr>
          <w:color w:val="auto"/>
          <w:sz w:val="24"/>
          <w:highlight w:val="none"/>
        </w:rPr>
        <w:t xml:space="preserve">注：</w:t>
      </w:r>
      <w:r>
        <w:rPr>
          <w:color w:val="auto"/>
          <w:sz w:val="24"/>
          <w:highlight w:val="none"/>
        </w:rPr>
      </w:r>
    </w:p>
    <w:p>
      <w:pPr>
        <w:pBdr/>
        <w:tabs>
          <w:tab w:val="left" w:leader="none" w:pos="1800"/>
          <w:tab w:val="left" w:leader="none" w:pos="5580"/>
        </w:tabs>
        <w:spacing/>
        <w:ind/>
        <w:jc w:val="left"/>
        <w:rPr>
          <w:color w:val="auto"/>
          <w:sz w:val="24"/>
          <w:highlight w:val="none"/>
        </w:rPr>
      </w:pPr>
      <w:r>
        <w:rPr>
          <w:color w:val="auto"/>
          <w:sz w:val="24"/>
          <w:highlight w:val="none"/>
        </w:rPr>
        <w:t xml:space="preserve">1.对招标文件中的所有商务、技术要求，除本表所列明的所有偏离外，均视作供应商已对之理解和响应。此表中若无任何文字说明，内容为空白，</w:t>
      </w:r>
      <w:r>
        <w:rPr>
          <w:b/>
          <w:color w:val="auto"/>
          <w:sz w:val="24"/>
          <w:highlight w:val="none"/>
        </w:rPr>
        <w:t xml:space="preserve">投标无效。</w:t>
      </w:r>
      <w:r>
        <w:rPr>
          <w:color w:val="auto"/>
          <w:sz w:val="24"/>
          <w:highlight w:val="none"/>
        </w:rPr>
      </w:r>
    </w:p>
    <w:p>
      <w:pPr>
        <w:pBdr/>
        <w:tabs>
          <w:tab w:val="left" w:leader="none" w:pos="1800"/>
          <w:tab w:val="left" w:leader="none" w:pos="5580"/>
        </w:tabs>
        <w:spacing/>
        <w:ind/>
        <w:jc w:val="left"/>
        <w:rPr>
          <w:color w:val="auto"/>
          <w:sz w:val="24"/>
          <w:highlight w:val="none"/>
        </w:rPr>
      </w:pPr>
      <w:r>
        <w:rPr>
          <w:color w:val="auto"/>
          <w:sz w:val="24"/>
          <w:highlight w:val="none"/>
        </w:rPr>
        <w:t xml:space="preserve">2.“偏离情况”列应据实填写“正偏离”、“无偏离”或“负偏离”。</w:t>
      </w:r>
      <w:r>
        <w:rPr>
          <w:color w:val="auto"/>
          <w:sz w:val="24"/>
          <w:highlight w:val="none"/>
        </w:rPr>
      </w:r>
    </w:p>
    <w:p>
      <w:pPr>
        <w:pBdr/>
        <w:tabs>
          <w:tab w:val="left" w:leader="none" w:pos="1800"/>
          <w:tab w:val="left" w:leader="none" w:pos="5580"/>
        </w:tabs>
        <w:spacing/>
        <w:ind/>
        <w:jc w:val="left"/>
        <w:rPr>
          <w:color w:val="auto"/>
          <w:sz w:val="24"/>
          <w:highlight w:val="none"/>
        </w:rPr>
      </w:pPr>
      <w:r>
        <w:rPr>
          <w:color w:val="auto"/>
          <w:sz w:val="24"/>
          <w:highlight w:val="none"/>
        </w:rPr>
      </w:r>
      <w:r>
        <w:rPr>
          <w:color w:val="auto"/>
          <w:sz w:val="24"/>
          <w:highlight w:val="none"/>
        </w:rPr>
      </w:r>
    </w:p>
    <w:p>
      <w:pPr>
        <w:pBdr/>
        <w:tabs>
          <w:tab w:val="left" w:leader="none" w:pos="1800"/>
          <w:tab w:val="left" w:leader="none" w:pos="5580"/>
        </w:tabs>
        <w:spacing/>
        <w:ind/>
        <w:jc w:val="left"/>
        <w:rPr>
          <w:color w:val="auto"/>
          <w:sz w:val="24"/>
          <w:highlight w:val="none"/>
        </w:rPr>
      </w:pPr>
      <w:r>
        <w:rPr>
          <w:color w:val="auto"/>
          <w:sz w:val="24"/>
          <w:highlight w:val="none"/>
        </w:rPr>
      </w:r>
      <w:r>
        <w:rPr>
          <w:color w:val="auto"/>
          <w:sz w:val="24"/>
          <w:highlight w:val="none"/>
        </w:rPr>
      </w:r>
    </w:p>
    <w:p>
      <w:pPr>
        <w:pBdr/>
        <w:spacing/>
        <w:ind/>
        <w:rPr>
          <w:color w:val="auto"/>
          <w:sz w:val="24"/>
          <w:szCs w:val="20"/>
          <w:highlight w:val="none"/>
        </w:rPr>
      </w:pPr>
      <w:r>
        <w:rPr>
          <w:color w:val="auto"/>
          <w:sz w:val="24"/>
          <w:szCs w:val="20"/>
          <w:highlight w:val="none"/>
        </w:rPr>
      </w:r>
      <w:r>
        <w:rPr>
          <w:color w:val="auto"/>
          <w:sz w:val="24"/>
          <w:szCs w:val="20"/>
          <w:highlight w:val="none"/>
        </w:rPr>
      </w:r>
    </w:p>
    <w:p>
      <w:pPr>
        <w:pBdr/>
        <w:spacing w:after="25" w:before="25" w:line="360" w:lineRule="auto"/>
        <w:ind/>
        <w:rPr>
          <w:color w:val="auto"/>
          <w:sz w:val="24"/>
          <w:highlight w:val="none"/>
          <w:lang w:val="zh-CN"/>
        </w:rPr>
      </w:pPr>
      <w:r>
        <w:rPr>
          <w:color w:val="auto"/>
          <w:sz w:val="24"/>
          <w:highlight w:val="none"/>
        </w:rPr>
        <w:t xml:space="preserve">投标人名称（加盖公章）</w:t>
      </w:r>
      <w:r>
        <w:rPr>
          <w:color w:val="auto"/>
          <w:sz w:val="24"/>
          <w:highlight w:val="none"/>
          <w:lang w:val="zh-CN"/>
        </w:rPr>
        <w:t xml:space="preserve">：____________</w:t>
      </w:r>
      <w:r>
        <w:rPr>
          <w:color w:val="auto"/>
          <w:sz w:val="24"/>
          <w:highlight w:val="none"/>
          <w:lang w:val="zh-CN"/>
        </w:rPr>
      </w:r>
    </w:p>
    <w:p>
      <w:pPr>
        <w:pBdr/>
        <w:spacing w:after="25" w:before="25" w:line="360" w:lineRule="auto"/>
        <w:ind/>
        <w:rPr>
          <w:color w:val="auto"/>
          <w:sz w:val="24"/>
          <w:highlight w:val="none"/>
          <w:lang w:val="zh-CN"/>
        </w:rPr>
      </w:pPr>
      <w:r>
        <w:rPr>
          <w:color w:val="auto"/>
          <w:sz w:val="24"/>
          <w:szCs w:val="20"/>
          <w:highlight w:val="none"/>
        </w:rPr>
        <w:t xml:space="preserve">日期：_____年______月______日</w:t>
      </w:r>
      <w:r>
        <w:rPr>
          <w:color w:val="auto"/>
          <w:sz w:val="24"/>
          <w:highlight w:val="none"/>
          <w:lang w:val="zh-CN"/>
        </w:rPr>
      </w:r>
    </w:p>
    <w:p>
      <w:pPr>
        <w:pBdr/>
        <w:spacing/>
        <w:ind/>
        <w:outlineLvl w:val="2"/>
        <w:rPr>
          <w:color w:val="auto"/>
          <w:sz w:val="24"/>
          <w:szCs w:val="20"/>
          <w:highlight w:val="none"/>
        </w:rPr>
      </w:pPr>
      <w:r>
        <w:rPr>
          <w:color w:val="auto"/>
          <w:sz w:val="24"/>
          <w:szCs w:val="20"/>
          <w:highlight w:val="none"/>
        </w:rPr>
        <w:br w:type="page" w:clear="all"/>
      </w:r>
      <w:r>
        <w:rPr>
          <w:color w:val="auto"/>
          <w:sz w:val="24"/>
          <w:szCs w:val="20"/>
          <w:highlight w:val="none"/>
        </w:rPr>
        <w:t xml:space="preserve">8项目实施方案等，包括但不限于如下主题：</w:t>
      </w:r>
      <w:r>
        <w:rPr>
          <w:color w:val="auto"/>
          <w:sz w:val="24"/>
          <w:szCs w:val="20"/>
          <w:highlight w:val="none"/>
        </w:rPr>
      </w:r>
    </w:p>
    <w:p>
      <w:pPr>
        <w:numPr>
          <w:ilvl w:val="0"/>
          <w:numId w:val="0"/>
        </w:numPr>
        <w:pBdr/>
        <w:spacing w:line="560" w:lineRule="exact"/>
        <w:ind/>
        <w:rPr>
          <w:color w:val="auto"/>
          <w:sz w:val="24"/>
          <w:szCs w:val="20"/>
          <w:highlight w:val="none"/>
        </w:rPr>
      </w:pPr>
      <w:r>
        <w:rPr>
          <w:color w:val="auto"/>
          <w:sz w:val="24"/>
          <w:szCs w:val="20"/>
          <w:highlight w:val="none"/>
        </w:rPr>
      </w:r>
      <w:r>
        <w:rPr>
          <w:color w:val="auto"/>
          <w:sz w:val="24"/>
          <w:szCs w:val="20"/>
          <w:highlight w:val="none"/>
        </w:rPr>
      </w:r>
    </w:p>
    <w:p>
      <w:pPr>
        <w:pBdr/>
        <w:spacing w:line="360" w:lineRule="auto"/>
        <w:ind/>
        <w:rPr>
          <w:color w:val="auto"/>
          <w:sz w:val="24"/>
          <w:szCs w:val="20"/>
          <w:highlight w:val="none"/>
        </w:rPr>
      </w:pPr>
      <w:r>
        <w:rPr>
          <w:color w:val="auto"/>
          <w:sz w:val="24"/>
          <w:szCs w:val="20"/>
          <w:highlight w:val="none"/>
        </w:rPr>
        <w:t xml:space="preserve">详见评分标准</w:t>
      </w:r>
      <w:r>
        <w:rPr>
          <w:color w:val="auto"/>
          <w:sz w:val="24"/>
          <w:szCs w:val="20"/>
          <w:highlight w:val="none"/>
        </w:rPr>
      </w:r>
    </w:p>
    <w:p>
      <w:pPr>
        <w:pBdr/>
        <w:spacing w:line="360" w:lineRule="auto"/>
        <w:ind/>
        <w:rPr>
          <w:color w:val="auto"/>
          <w:sz w:val="24"/>
          <w:szCs w:val="20"/>
          <w:highlight w:val="none"/>
        </w:rPr>
      </w:pPr>
      <w:r>
        <w:rPr>
          <w:color w:val="auto"/>
          <w:sz w:val="24"/>
          <w:szCs w:val="20"/>
          <w:highlight w:val="none"/>
        </w:rPr>
      </w:r>
      <w:r>
        <w:rPr>
          <w:color w:val="auto"/>
          <w:sz w:val="24"/>
          <w:szCs w:val="20"/>
          <w:highlight w:val="none"/>
        </w:rPr>
      </w:r>
    </w:p>
    <w:p>
      <w:pPr>
        <w:pBdr/>
        <w:spacing w:line="360" w:lineRule="auto"/>
        <w:ind/>
        <w:rPr>
          <w:color w:val="auto"/>
          <w:sz w:val="24"/>
          <w:szCs w:val="20"/>
          <w:highlight w:val="none"/>
        </w:rPr>
      </w:pPr>
      <w:r>
        <w:rPr>
          <w:color w:val="auto"/>
          <w:sz w:val="24"/>
          <w:szCs w:val="20"/>
          <w:highlight w:val="none"/>
        </w:rPr>
      </w:r>
      <w:r>
        <w:rPr>
          <w:color w:val="auto"/>
          <w:sz w:val="24"/>
          <w:szCs w:val="20"/>
          <w:highlight w:val="none"/>
        </w:rPr>
      </w:r>
    </w:p>
    <w:p>
      <w:pPr>
        <w:pBdr/>
        <w:spacing w:line="360" w:lineRule="auto"/>
        <w:ind/>
        <w:rPr>
          <w:color w:val="auto"/>
          <w:sz w:val="24"/>
          <w:szCs w:val="20"/>
          <w:highlight w:val="none"/>
        </w:rPr>
      </w:pPr>
      <w:r>
        <w:rPr>
          <w:color w:val="auto"/>
          <w:sz w:val="24"/>
          <w:szCs w:val="20"/>
          <w:highlight w:val="none"/>
        </w:rPr>
      </w:r>
      <w:r>
        <w:rPr>
          <w:color w:val="auto"/>
          <w:sz w:val="24"/>
          <w:szCs w:val="20"/>
          <w:highlight w:val="none"/>
        </w:rPr>
      </w:r>
    </w:p>
    <w:p>
      <w:pPr>
        <w:pBdr/>
        <w:spacing w:line="360" w:lineRule="auto"/>
        <w:ind/>
        <w:rPr>
          <w:color w:val="auto"/>
          <w:sz w:val="24"/>
          <w:szCs w:val="20"/>
          <w:highlight w:val="none"/>
        </w:rPr>
      </w:pPr>
      <w:r>
        <w:rPr>
          <w:color w:val="auto"/>
          <w:sz w:val="24"/>
          <w:szCs w:val="20"/>
          <w:highlight w:val="none"/>
        </w:rPr>
      </w:r>
      <w:r>
        <w:rPr>
          <w:color w:val="auto"/>
          <w:sz w:val="24"/>
          <w:szCs w:val="20"/>
          <w:highlight w:val="none"/>
        </w:rPr>
      </w:r>
    </w:p>
    <w:p>
      <w:pPr>
        <w:pBdr/>
        <w:spacing w:line="360" w:lineRule="auto"/>
        <w:ind/>
        <w:rPr>
          <w:color w:val="auto"/>
          <w:sz w:val="24"/>
          <w:szCs w:val="20"/>
          <w:highlight w:val="none"/>
        </w:rPr>
      </w:pPr>
      <w:r>
        <w:rPr>
          <w:color w:val="auto"/>
          <w:sz w:val="24"/>
          <w:szCs w:val="20"/>
          <w:highlight w:val="none"/>
        </w:rPr>
      </w:r>
      <w:r>
        <w:rPr>
          <w:color w:val="auto"/>
          <w:sz w:val="24"/>
          <w:szCs w:val="20"/>
          <w:highlight w:val="none"/>
        </w:rPr>
      </w:r>
    </w:p>
    <w:p>
      <w:pPr>
        <w:pBdr/>
        <w:spacing w:line="360" w:lineRule="auto"/>
        <w:ind/>
        <w:rPr>
          <w:color w:val="auto"/>
          <w:sz w:val="24"/>
          <w:szCs w:val="20"/>
          <w:highlight w:val="none"/>
        </w:rPr>
      </w:pPr>
      <w:r>
        <w:rPr>
          <w:color w:val="auto"/>
          <w:sz w:val="24"/>
          <w:szCs w:val="20"/>
          <w:highlight w:val="none"/>
        </w:rPr>
      </w:r>
      <w:r>
        <w:rPr>
          <w:color w:val="auto"/>
          <w:sz w:val="24"/>
          <w:szCs w:val="20"/>
          <w:highlight w:val="none"/>
        </w:rPr>
      </w:r>
    </w:p>
    <w:p>
      <w:pPr>
        <w:pBdr/>
        <w:spacing w:line="360" w:lineRule="auto"/>
        <w:ind/>
        <w:rPr>
          <w:color w:val="auto"/>
          <w:sz w:val="24"/>
          <w:szCs w:val="20"/>
          <w:highlight w:val="none"/>
        </w:rPr>
      </w:pPr>
      <w:r>
        <w:rPr>
          <w:color w:val="auto"/>
          <w:sz w:val="24"/>
          <w:szCs w:val="20"/>
          <w:highlight w:val="none"/>
        </w:rPr>
      </w:r>
      <w:r>
        <w:rPr>
          <w:color w:val="auto"/>
          <w:sz w:val="24"/>
          <w:szCs w:val="20"/>
          <w:highlight w:val="none"/>
        </w:rPr>
      </w:r>
    </w:p>
    <w:p>
      <w:pPr>
        <w:pBdr/>
        <w:spacing w:line="360" w:lineRule="auto"/>
        <w:ind/>
        <w:rPr>
          <w:color w:val="auto"/>
          <w:sz w:val="24"/>
          <w:szCs w:val="20"/>
          <w:highlight w:val="none"/>
        </w:rPr>
      </w:pPr>
      <w:r>
        <w:rPr>
          <w:color w:val="auto"/>
          <w:sz w:val="24"/>
          <w:szCs w:val="20"/>
          <w:highlight w:val="none"/>
        </w:rPr>
      </w:r>
      <w:r>
        <w:rPr>
          <w:color w:val="auto"/>
          <w:sz w:val="24"/>
          <w:szCs w:val="20"/>
          <w:highlight w:val="none"/>
        </w:rPr>
      </w:r>
    </w:p>
    <w:p>
      <w:pPr>
        <w:pBdr/>
        <w:spacing w:line="360" w:lineRule="auto"/>
        <w:ind/>
        <w:rPr>
          <w:color w:val="auto"/>
          <w:sz w:val="24"/>
          <w:szCs w:val="20"/>
          <w:highlight w:val="none"/>
        </w:rPr>
      </w:pPr>
      <w:r>
        <w:rPr>
          <w:color w:val="auto"/>
          <w:sz w:val="24"/>
          <w:szCs w:val="20"/>
          <w:highlight w:val="none"/>
        </w:rPr>
      </w:r>
      <w:r>
        <w:rPr>
          <w:color w:val="auto"/>
          <w:sz w:val="24"/>
          <w:szCs w:val="20"/>
          <w:highlight w:val="none"/>
        </w:rPr>
      </w:r>
    </w:p>
    <w:p>
      <w:pPr>
        <w:pBdr/>
        <w:spacing w:line="360" w:lineRule="auto"/>
        <w:ind/>
        <w:rPr>
          <w:color w:val="auto"/>
          <w:sz w:val="24"/>
          <w:szCs w:val="20"/>
          <w:highlight w:val="none"/>
        </w:rPr>
      </w:pPr>
      <w:r>
        <w:rPr>
          <w:color w:val="auto"/>
          <w:sz w:val="24"/>
          <w:szCs w:val="20"/>
          <w:highlight w:val="none"/>
        </w:rPr>
      </w:r>
      <w:r>
        <w:rPr>
          <w:color w:val="auto"/>
          <w:sz w:val="24"/>
          <w:szCs w:val="20"/>
          <w:highlight w:val="none"/>
        </w:rPr>
      </w:r>
    </w:p>
    <w:p>
      <w:pPr>
        <w:pBdr/>
        <w:spacing w:line="360" w:lineRule="auto"/>
        <w:ind/>
        <w:rPr>
          <w:color w:val="auto"/>
          <w:sz w:val="24"/>
          <w:szCs w:val="20"/>
          <w:highlight w:val="none"/>
        </w:rPr>
      </w:pPr>
      <w:r>
        <w:rPr>
          <w:color w:val="auto"/>
          <w:sz w:val="24"/>
          <w:szCs w:val="20"/>
          <w:highlight w:val="none"/>
        </w:rPr>
      </w:r>
      <w:r>
        <w:rPr>
          <w:color w:val="auto"/>
          <w:sz w:val="24"/>
          <w:szCs w:val="20"/>
          <w:highlight w:val="none"/>
        </w:rPr>
      </w:r>
    </w:p>
    <w:p>
      <w:pPr>
        <w:pBdr/>
        <w:spacing w:line="360" w:lineRule="auto"/>
        <w:ind/>
        <w:rPr>
          <w:color w:val="auto"/>
          <w:sz w:val="24"/>
          <w:szCs w:val="20"/>
          <w:highlight w:val="none"/>
        </w:rPr>
      </w:pPr>
      <w:r>
        <w:rPr>
          <w:color w:val="auto"/>
          <w:sz w:val="24"/>
          <w:szCs w:val="20"/>
          <w:highlight w:val="none"/>
        </w:rPr>
      </w:r>
      <w:r>
        <w:rPr>
          <w:color w:val="auto"/>
          <w:sz w:val="24"/>
          <w:szCs w:val="20"/>
          <w:highlight w:val="none"/>
        </w:rPr>
      </w:r>
    </w:p>
    <w:p>
      <w:pPr>
        <w:pBdr/>
        <w:spacing w:line="360" w:lineRule="auto"/>
        <w:ind/>
        <w:rPr>
          <w:color w:val="auto"/>
          <w:sz w:val="24"/>
          <w:szCs w:val="20"/>
          <w:highlight w:val="none"/>
        </w:rPr>
      </w:pPr>
      <w:r>
        <w:rPr>
          <w:color w:val="auto"/>
          <w:sz w:val="24"/>
          <w:szCs w:val="20"/>
          <w:highlight w:val="none"/>
        </w:rPr>
      </w:r>
      <w:r>
        <w:rPr>
          <w:color w:val="auto"/>
          <w:sz w:val="24"/>
          <w:szCs w:val="20"/>
          <w:highlight w:val="none"/>
        </w:rPr>
      </w:r>
    </w:p>
    <w:p>
      <w:pPr>
        <w:pBdr/>
        <w:spacing w:line="360" w:lineRule="auto"/>
        <w:ind/>
        <w:rPr>
          <w:color w:val="auto"/>
          <w:sz w:val="24"/>
          <w:szCs w:val="20"/>
          <w:highlight w:val="none"/>
        </w:rPr>
      </w:pPr>
      <w:r>
        <w:rPr>
          <w:color w:val="auto"/>
          <w:sz w:val="24"/>
          <w:szCs w:val="20"/>
          <w:highlight w:val="none"/>
        </w:rPr>
      </w:r>
      <w:r>
        <w:rPr>
          <w:color w:val="auto"/>
          <w:sz w:val="24"/>
          <w:szCs w:val="20"/>
          <w:highlight w:val="none"/>
        </w:rPr>
      </w:r>
    </w:p>
    <w:p>
      <w:pPr>
        <w:pBdr/>
        <w:spacing w:line="360" w:lineRule="auto"/>
        <w:ind/>
        <w:rPr>
          <w:color w:val="auto"/>
          <w:sz w:val="24"/>
          <w:szCs w:val="20"/>
          <w:highlight w:val="none"/>
        </w:rPr>
      </w:pPr>
      <w:r>
        <w:rPr>
          <w:color w:val="auto"/>
          <w:sz w:val="24"/>
          <w:szCs w:val="20"/>
          <w:highlight w:val="none"/>
        </w:rPr>
      </w:r>
      <w:r>
        <w:rPr>
          <w:color w:val="auto"/>
          <w:sz w:val="24"/>
          <w:szCs w:val="20"/>
          <w:highlight w:val="none"/>
        </w:rPr>
      </w:r>
    </w:p>
    <w:p>
      <w:pPr>
        <w:pBdr/>
        <w:spacing w:line="360" w:lineRule="auto"/>
        <w:ind/>
        <w:rPr>
          <w:color w:val="auto"/>
          <w:sz w:val="24"/>
          <w:szCs w:val="20"/>
          <w:highlight w:val="none"/>
        </w:rPr>
      </w:pPr>
      <w:r>
        <w:rPr>
          <w:color w:val="auto"/>
          <w:sz w:val="24"/>
          <w:szCs w:val="20"/>
          <w:highlight w:val="none"/>
        </w:rPr>
      </w:r>
      <w:r>
        <w:rPr>
          <w:color w:val="auto"/>
          <w:sz w:val="24"/>
          <w:szCs w:val="20"/>
          <w:highlight w:val="none"/>
        </w:rPr>
      </w:r>
    </w:p>
    <w:p>
      <w:pPr>
        <w:pBdr/>
        <w:spacing w:line="360" w:lineRule="auto"/>
        <w:ind/>
        <w:rPr>
          <w:color w:val="auto"/>
          <w:sz w:val="24"/>
          <w:szCs w:val="20"/>
          <w:highlight w:val="none"/>
        </w:rPr>
      </w:pPr>
      <w:r>
        <w:rPr>
          <w:color w:val="auto"/>
          <w:sz w:val="24"/>
          <w:szCs w:val="20"/>
          <w:highlight w:val="none"/>
        </w:rPr>
      </w:r>
      <w:r>
        <w:rPr>
          <w:color w:val="auto"/>
          <w:sz w:val="24"/>
          <w:szCs w:val="20"/>
          <w:highlight w:val="none"/>
        </w:rPr>
      </w:r>
    </w:p>
    <w:p>
      <w:pPr>
        <w:pBdr/>
        <w:spacing w:line="360" w:lineRule="auto"/>
        <w:ind/>
        <w:rPr>
          <w:color w:val="auto"/>
          <w:sz w:val="24"/>
          <w:szCs w:val="20"/>
          <w:highlight w:val="none"/>
        </w:rPr>
      </w:pPr>
      <w:r>
        <w:rPr>
          <w:color w:val="auto"/>
          <w:sz w:val="24"/>
          <w:szCs w:val="20"/>
          <w:highlight w:val="none"/>
        </w:rPr>
      </w:r>
      <w:r>
        <w:rPr>
          <w:color w:val="auto"/>
          <w:sz w:val="24"/>
          <w:szCs w:val="20"/>
          <w:highlight w:val="none"/>
        </w:rPr>
      </w:r>
    </w:p>
    <w:p>
      <w:pPr>
        <w:pBdr/>
        <w:spacing w:line="360" w:lineRule="auto"/>
        <w:ind/>
        <w:rPr>
          <w:color w:val="auto"/>
          <w:sz w:val="24"/>
          <w:szCs w:val="20"/>
          <w:highlight w:val="none"/>
        </w:rPr>
      </w:pPr>
      <w:r>
        <w:rPr>
          <w:color w:val="auto"/>
          <w:sz w:val="24"/>
          <w:szCs w:val="20"/>
          <w:highlight w:val="none"/>
        </w:rPr>
      </w:r>
      <w:r>
        <w:rPr>
          <w:color w:val="auto"/>
          <w:sz w:val="24"/>
          <w:szCs w:val="20"/>
          <w:highlight w:val="none"/>
        </w:rPr>
      </w:r>
    </w:p>
    <w:p>
      <w:pPr>
        <w:pBdr/>
        <w:spacing w:line="360" w:lineRule="auto"/>
        <w:ind/>
        <w:rPr>
          <w:color w:val="auto"/>
          <w:sz w:val="24"/>
          <w:szCs w:val="20"/>
          <w:highlight w:val="none"/>
        </w:rPr>
      </w:pPr>
      <w:r>
        <w:rPr>
          <w:color w:val="auto"/>
          <w:sz w:val="24"/>
          <w:szCs w:val="20"/>
          <w:highlight w:val="none"/>
        </w:rPr>
      </w:r>
      <w:r>
        <w:rPr>
          <w:color w:val="auto"/>
          <w:sz w:val="24"/>
          <w:szCs w:val="20"/>
          <w:highlight w:val="none"/>
        </w:rPr>
      </w:r>
    </w:p>
    <w:p>
      <w:pPr>
        <w:pBdr/>
        <w:spacing w:line="360" w:lineRule="auto"/>
        <w:ind/>
        <w:rPr>
          <w:color w:val="auto"/>
          <w:sz w:val="24"/>
          <w:szCs w:val="20"/>
          <w:highlight w:val="none"/>
        </w:rPr>
      </w:pPr>
      <w:r>
        <w:rPr>
          <w:color w:val="auto"/>
          <w:sz w:val="24"/>
          <w:szCs w:val="20"/>
          <w:highlight w:val="none"/>
        </w:rPr>
      </w:r>
      <w:r>
        <w:rPr>
          <w:color w:val="auto"/>
          <w:sz w:val="24"/>
          <w:szCs w:val="20"/>
          <w:highlight w:val="none"/>
        </w:rPr>
      </w:r>
    </w:p>
    <w:p>
      <w:pPr>
        <w:pBdr/>
        <w:spacing w:line="360" w:lineRule="auto"/>
        <w:ind/>
        <w:rPr>
          <w:color w:val="auto"/>
          <w:sz w:val="24"/>
          <w:szCs w:val="20"/>
          <w:highlight w:val="none"/>
        </w:rPr>
      </w:pPr>
      <w:r>
        <w:rPr>
          <w:color w:val="auto"/>
          <w:sz w:val="24"/>
          <w:szCs w:val="20"/>
          <w:highlight w:val="none"/>
        </w:rPr>
      </w:r>
      <w:r>
        <w:rPr>
          <w:color w:val="auto"/>
          <w:sz w:val="24"/>
          <w:szCs w:val="20"/>
          <w:highlight w:val="none"/>
        </w:rPr>
      </w:r>
    </w:p>
    <w:p>
      <w:pPr>
        <w:pBdr/>
        <w:spacing w:line="360" w:lineRule="auto"/>
        <w:ind/>
        <w:rPr>
          <w:color w:val="auto"/>
          <w:sz w:val="24"/>
          <w:szCs w:val="20"/>
          <w:highlight w:val="none"/>
        </w:rPr>
      </w:pPr>
      <w:r>
        <w:rPr>
          <w:color w:val="auto"/>
          <w:sz w:val="24"/>
          <w:szCs w:val="20"/>
          <w:highlight w:val="none"/>
        </w:rPr>
      </w:r>
      <w:r>
        <w:rPr>
          <w:color w:val="auto"/>
          <w:sz w:val="24"/>
          <w:szCs w:val="20"/>
          <w:highlight w:val="none"/>
        </w:rPr>
      </w:r>
    </w:p>
    <w:p>
      <w:pPr>
        <w:pStyle w:val="1064"/>
        <w:pBdr/>
        <w:spacing/>
        <w:ind/>
        <w:rPr>
          <w:rFonts w:ascii="Times New Roman" w:hAnsi="Times New Roman"/>
          <w:color w:val="auto"/>
          <w:highlight w:val="none"/>
        </w:rPr>
      </w:pPr>
      <w:r>
        <w:rPr>
          <w:rFonts w:ascii="Times New Roman" w:hAnsi="Times New Roman"/>
          <w:color w:val="auto"/>
          <w:highlight w:val="none"/>
        </w:rPr>
      </w:r>
      <w:r>
        <w:rPr>
          <w:rFonts w:ascii="Times New Roman" w:hAnsi="Times New Roman"/>
          <w:color w:val="auto"/>
          <w:highlight w:val="none"/>
        </w:rPr>
      </w:r>
    </w:p>
    <w:p>
      <w:pPr>
        <w:pStyle w:val="1065"/>
        <w:pBdr/>
        <w:spacing/>
        <w:ind/>
        <w:rPr>
          <w:color w:val="auto"/>
          <w:sz w:val="24"/>
          <w:szCs w:val="20"/>
          <w:highlight w:val="none"/>
        </w:rPr>
      </w:pPr>
      <w:r>
        <w:rPr>
          <w:color w:val="auto"/>
          <w:sz w:val="24"/>
          <w:szCs w:val="20"/>
          <w:highlight w:val="none"/>
        </w:rPr>
      </w:r>
      <w:r>
        <w:rPr>
          <w:color w:val="auto"/>
          <w:sz w:val="24"/>
          <w:szCs w:val="20"/>
          <w:highlight w:val="none"/>
        </w:rPr>
      </w:r>
    </w:p>
    <w:p>
      <w:pPr>
        <w:pBdr/>
        <w:spacing/>
        <w:ind/>
        <w:rPr>
          <w:color w:val="auto"/>
          <w:sz w:val="24"/>
          <w:szCs w:val="20"/>
          <w:highlight w:val="none"/>
        </w:rPr>
      </w:pPr>
      <w:r>
        <w:rPr>
          <w:color w:val="auto"/>
          <w:sz w:val="24"/>
          <w:szCs w:val="20"/>
          <w:highlight w:val="none"/>
        </w:rPr>
      </w:r>
      <w:r>
        <w:rPr>
          <w:color w:val="auto"/>
          <w:sz w:val="24"/>
          <w:szCs w:val="20"/>
          <w:highlight w:val="none"/>
        </w:rPr>
      </w:r>
    </w:p>
    <w:p>
      <w:pPr>
        <w:pStyle w:val="1064"/>
        <w:pBdr/>
        <w:spacing/>
        <w:ind/>
        <w:rPr>
          <w:rFonts w:ascii="Times New Roman" w:hAnsi="Times New Roman"/>
          <w:color w:val="auto"/>
          <w:highlight w:val="none"/>
        </w:rPr>
      </w:pPr>
      <w:r>
        <w:rPr>
          <w:rFonts w:ascii="Times New Roman" w:hAnsi="Times New Roman"/>
          <w:color w:val="auto"/>
          <w:highlight w:val="none"/>
        </w:rPr>
      </w:r>
      <w:r>
        <w:rPr>
          <w:rFonts w:ascii="Times New Roman" w:hAnsi="Times New Roman"/>
          <w:color w:val="auto"/>
          <w:highlight w:val="none"/>
        </w:rPr>
      </w:r>
    </w:p>
    <w:p>
      <w:pPr>
        <w:pBdr/>
        <w:spacing w:line="360" w:lineRule="auto"/>
        <w:ind/>
        <w:rPr>
          <w:color w:val="auto"/>
          <w:sz w:val="24"/>
          <w:szCs w:val="20"/>
          <w:highlight w:val="none"/>
        </w:rPr>
      </w:pPr>
      <w:r>
        <w:rPr>
          <w:color w:val="auto"/>
          <w:sz w:val="24"/>
          <w:szCs w:val="20"/>
          <w:highlight w:val="none"/>
        </w:rPr>
      </w:r>
      <w:r>
        <w:rPr>
          <w:color w:val="auto"/>
          <w:sz w:val="24"/>
          <w:szCs w:val="20"/>
          <w:highlight w:val="none"/>
        </w:rPr>
      </w:r>
    </w:p>
    <w:p>
      <w:pPr>
        <w:pBdr/>
        <w:spacing w:line="360" w:lineRule="auto"/>
        <w:ind/>
        <w:rPr>
          <w:color w:val="auto"/>
          <w:sz w:val="24"/>
          <w:szCs w:val="20"/>
          <w:highlight w:val="none"/>
        </w:rPr>
      </w:pPr>
      <w:r>
        <w:rPr>
          <w:color w:val="auto"/>
          <w:sz w:val="24"/>
          <w:szCs w:val="20"/>
          <w:highlight w:val="none"/>
        </w:rPr>
      </w:r>
      <w:r>
        <w:rPr>
          <w:color w:val="auto"/>
          <w:sz w:val="24"/>
          <w:szCs w:val="20"/>
          <w:highlight w:val="none"/>
        </w:rPr>
      </w:r>
    </w:p>
    <w:p>
      <w:pPr>
        <w:pBdr/>
        <w:spacing w:line="360" w:lineRule="auto"/>
        <w:ind/>
        <w:rPr>
          <w:color w:val="auto"/>
          <w:sz w:val="24"/>
          <w:szCs w:val="20"/>
          <w:highlight w:val="none"/>
        </w:rPr>
      </w:pPr>
      <w:r>
        <w:rPr>
          <w:color w:val="auto"/>
          <w:sz w:val="24"/>
          <w:szCs w:val="20"/>
          <w:highlight w:val="none"/>
        </w:rPr>
      </w:r>
      <w:r>
        <w:rPr>
          <w:color w:val="auto"/>
          <w:sz w:val="24"/>
          <w:szCs w:val="20"/>
          <w:highlight w:val="none"/>
        </w:rPr>
      </w:r>
    </w:p>
    <w:p>
      <w:pPr>
        <w:pBdr/>
        <w:spacing/>
        <w:ind/>
        <w:rPr>
          <w:color w:val="auto"/>
          <w:sz w:val="24"/>
          <w:szCs w:val="20"/>
          <w:highlight w:val="none"/>
        </w:rPr>
      </w:pPr>
      <w:r>
        <w:rPr>
          <w:color w:val="auto"/>
          <w:sz w:val="24"/>
          <w:szCs w:val="20"/>
          <w:highlight w:val="none"/>
        </w:rPr>
      </w:r>
      <w:r>
        <w:rPr>
          <w:color w:val="auto"/>
          <w:sz w:val="24"/>
          <w:szCs w:val="20"/>
          <w:highlight w:val="none"/>
        </w:rPr>
      </w:r>
    </w:p>
    <w:p>
      <w:pPr>
        <w:pBdr/>
        <w:spacing/>
        <w:ind/>
        <w:outlineLvl w:val="2"/>
        <w:rPr>
          <w:color w:val="auto"/>
          <w:sz w:val="24"/>
          <w:szCs w:val="20"/>
          <w:highlight w:val="none"/>
        </w:rPr>
      </w:pPr>
      <w:r>
        <w:rPr>
          <w:color w:val="auto"/>
          <w:sz w:val="24"/>
          <w:szCs w:val="20"/>
          <w:highlight w:val="none"/>
        </w:rPr>
        <w:t xml:space="preserve">9参加本项目人员一览表</w:t>
      </w:r>
      <w:r>
        <w:rPr>
          <w:color w:val="auto"/>
          <w:sz w:val="24"/>
          <w:szCs w:val="20"/>
          <w:highlight w:val="none"/>
        </w:rPr>
      </w:r>
    </w:p>
    <w:p>
      <w:pPr>
        <w:pBdr/>
        <w:spacing w:line="360" w:lineRule="auto"/>
        <w:ind/>
        <w:jc w:val="center"/>
        <w:rPr>
          <w:b/>
          <w:color w:val="auto"/>
          <w:sz w:val="32"/>
          <w:szCs w:val="32"/>
          <w:highlight w:val="none"/>
        </w:rPr>
      </w:pPr>
      <w:r>
        <w:rPr>
          <w:b/>
          <w:color w:val="auto"/>
          <w:sz w:val="32"/>
          <w:szCs w:val="32"/>
          <w:highlight w:val="none"/>
        </w:rPr>
      </w:r>
      <w:r>
        <w:rPr>
          <w:b/>
          <w:color w:val="auto"/>
          <w:sz w:val="32"/>
          <w:szCs w:val="32"/>
          <w:highlight w:val="none"/>
        </w:rPr>
      </w:r>
    </w:p>
    <w:p>
      <w:pPr>
        <w:pBdr/>
        <w:spacing w:line="360" w:lineRule="auto"/>
        <w:ind/>
        <w:jc w:val="center"/>
        <w:rPr>
          <w:b/>
          <w:color w:val="auto"/>
          <w:sz w:val="32"/>
          <w:szCs w:val="32"/>
          <w:highlight w:val="none"/>
        </w:rPr>
      </w:pPr>
      <w:r>
        <w:rPr>
          <w:b/>
          <w:color w:val="auto"/>
          <w:sz w:val="32"/>
          <w:szCs w:val="32"/>
          <w:highlight w:val="none"/>
        </w:rPr>
        <w:t xml:space="preserve">参加本项目人员一览表</w:t>
      </w:r>
      <w:r>
        <w:rPr>
          <w:b/>
          <w:color w:val="auto"/>
          <w:sz w:val="32"/>
          <w:szCs w:val="32"/>
          <w:highlight w:val="none"/>
        </w:rPr>
      </w:r>
    </w:p>
    <w:p>
      <w:pPr>
        <w:pBdr/>
        <w:spacing w:line="360" w:lineRule="auto"/>
        <w:ind/>
        <w:jc w:val="left"/>
        <w:rPr>
          <w:rFonts w:hint="default" w:eastAsia="宋体"/>
          <w:color w:val="auto"/>
          <w:sz w:val="24"/>
          <w:highlight w:val="none"/>
          <w:lang w:val="en-US" w:eastAsia="zh-CN"/>
        </w:rPr>
      </w:pPr>
      <w:r>
        <w:rPr>
          <w:color w:val="auto"/>
          <w:sz w:val="24"/>
          <w:highlight w:val="none"/>
        </w:rPr>
        <w:t xml:space="preserve">项目编号：JSZC-320400-CZZY-G2026-</w:t>
      </w:r>
      <w:r>
        <w:rPr>
          <w:rFonts w:hint="eastAsia"/>
          <w:color w:val="auto"/>
          <w:sz w:val="24"/>
          <w:highlight w:val="none"/>
          <w:lang w:val="en-US" w:eastAsia="zh-CN"/>
        </w:rPr>
        <w:t xml:space="preserve">0024</w:t>
      </w:r>
      <w:r>
        <w:rPr>
          <w:rFonts w:hint="default" w:eastAsia="宋体"/>
          <w:color w:val="auto"/>
          <w:sz w:val="24"/>
          <w:highlight w:val="none"/>
          <w:lang w:val="en-US" w:eastAsia="zh-CN"/>
        </w:rPr>
      </w:r>
    </w:p>
    <w:p>
      <w:pPr>
        <w:pBdr/>
        <w:spacing w:line="360" w:lineRule="auto"/>
        <w:ind/>
        <w:jc w:val="left"/>
        <w:rPr>
          <w:rFonts w:hint="eastAsia" w:eastAsia="宋体"/>
          <w:color w:val="auto"/>
          <w:sz w:val="22"/>
          <w:highlight w:val="none"/>
          <w:lang w:eastAsia="zh-CN"/>
        </w:rPr>
      </w:pPr>
      <w:r>
        <w:rPr>
          <w:color w:val="auto"/>
          <w:sz w:val="24"/>
          <w:highlight w:val="none"/>
        </w:rPr>
        <w:t xml:space="preserve">项目名称：</w:t>
      </w:r>
      <w:r>
        <w:rPr>
          <w:rFonts w:hint="eastAsia"/>
          <w:color w:val="auto"/>
          <w:sz w:val="24"/>
          <w:highlight w:val="none"/>
          <w:lang w:eastAsia="zh-CN"/>
        </w:rPr>
        <w:t xml:space="preserve">常州工程职业技术学院智能化分析检测线项目</w:t>
      </w:r>
      <w:r>
        <w:rPr>
          <w:rFonts w:hint="eastAsia" w:eastAsia="宋体"/>
          <w:color w:val="auto"/>
          <w:sz w:val="22"/>
          <w:highlight w:val="none"/>
          <w:lang w:eastAsia="zh-CN"/>
        </w:rPr>
      </w:r>
    </w:p>
    <w:tbl>
      <w:tblPr>
        <w:tblStyle w:val="1022"/>
        <w:tblW w:w="9450" w:type="dxa"/>
        <w:tblInd w:w="-357"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left w:w="108" w:type="dxa"/>
          <w:top w:w="0" w:type="dxa"/>
          <w:right w:w="108" w:type="dxa"/>
          <w:bottom w:w="0" w:type="dxa"/>
        </w:tblCellMar>
        <w:tblLook w:val="04A0" w:firstRow="1" w:lastRow="0" w:firstColumn="1" w:lastColumn="0" w:noHBand="0" w:noVBand="1"/>
      </w:tblPr>
      <w:tblGrid>
        <w:gridCol w:w="945"/>
        <w:gridCol w:w="945"/>
        <w:gridCol w:w="945"/>
        <w:gridCol w:w="945"/>
        <w:gridCol w:w="945"/>
        <w:gridCol w:w="945"/>
        <w:gridCol w:w="945"/>
        <w:gridCol w:w="945"/>
        <w:gridCol w:w="945"/>
        <w:gridCol w:w="945"/>
      </w:tblGrid>
      <w:tr>
        <w:trPr/>
        <w:tc>
          <w:tcPr>
            <w:tcBorders>
              <w:top w:val="single" w:color="auto" w:sz="4" w:space="0"/>
              <w:left w:val="single" w:color="auto" w:sz="4" w:space="0"/>
              <w:bottom w:val="single" w:color="auto" w:sz="4" w:space="0"/>
              <w:right w:val="single" w:color="auto" w:sz="4" w:space="0"/>
            </w:tcBorders>
            <w:tcW w:w="945" w:type="dxa"/>
            <w:vAlign w:val="center"/>
            <w:textDirection w:val="lrTb"/>
            <w:noWrap w:val="false"/>
          </w:tcPr>
          <w:p>
            <w:pPr>
              <w:pBdr/>
              <w:tabs>
                <w:tab w:val="left" w:leader="none" w:pos="9765"/>
              </w:tabs>
              <w:spacing w:line="360" w:lineRule="auto"/>
              <w:ind/>
              <w:jc w:val="center"/>
              <w:rPr>
                <w:color w:val="auto"/>
                <w:sz w:val="24"/>
                <w:highlight w:val="none"/>
              </w:rPr>
            </w:pPr>
            <w:r>
              <w:rPr>
                <w:color w:val="auto"/>
                <w:sz w:val="24"/>
                <w:highlight w:val="none"/>
              </w:rPr>
              <w:t xml:space="preserve">序号</w:t>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vAlign w:val="center"/>
            <w:textDirection w:val="lrTb"/>
            <w:noWrap w:val="false"/>
          </w:tcPr>
          <w:p>
            <w:pPr>
              <w:pBdr/>
              <w:tabs>
                <w:tab w:val="left" w:leader="none" w:pos="9765"/>
              </w:tabs>
              <w:spacing w:line="360" w:lineRule="auto"/>
              <w:ind/>
              <w:jc w:val="center"/>
              <w:rPr>
                <w:color w:val="auto"/>
                <w:sz w:val="24"/>
                <w:highlight w:val="none"/>
              </w:rPr>
            </w:pPr>
            <w:r>
              <w:rPr>
                <w:color w:val="auto"/>
                <w:sz w:val="24"/>
                <w:highlight w:val="none"/>
              </w:rPr>
              <w:t xml:space="preserve">姓名</w:t>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vAlign w:val="center"/>
            <w:textDirection w:val="lrTb"/>
            <w:noWrap w:val="false"/>
          </w:tcPr>
          <w:p>
            <w:pPr>
              <w:pBdr/>
              <w:tabs>
                <w:tab w:val="left" w:leader="none" w:pos="9765"/>
              </w:tabs>
              <w:spacing w:line="360" w:lineRule="auto"/>
              <w:ind/>
              <w:jc w:val="center"/>
              <w:rPr>
                <w:color w:val="auto"/>
                <w:sz w:val="24"/>
                <w:highlight w:val="none"/>
              </w:rPr>
            </w:pPr>
            <w:r>
              <w:rPr>
                <w:color w:val="auto"/>
                <w:sz w:val="24"/>
                <w:highlight w:val="none"/>
              </w:rPr>
              <w:t xml:space="preserve">性别</w:t>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vAlign w:val="center"/>
            <w:textDirection w:val="lrTb"/>
            <w:noWrap w:val="false"/>
          </w:tcPr>
          <w:p>
            <w:pPr>
              <w:pBdr/>
              <w:tabs>
                <w:tab w:val="left" w:leader="none" w:pos="9765"/>
              </w:tabs>
              <w:spacing w:line="360" w:lineRule="auto"/>
              <w:ind/>
              <w:jc w:val="center"/>
              <w:rPr>
                <w:color w:val="auto"/>
                <w:sz w:val="24"/>
                <w:highlight w:val="none"/>
              </w:rPr>
            </w:pPr>
            <w:r>
              <w:rPr>
                <w:color w:val="auto"/>
                <w:sz w:val="24"/>
                <w:highlight w:val="none"/>
              </w:rPr>
              <w:t xml:space="preserve">年龄</w:t>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vAlign w:val="center"/>
            <w:textDirection w:val="lrTb"/>
            <w:noWrap w:val="false"/>
          </w:tcPr>
          <w:p>
            <w:pPr>
              <w:pBdr/>
              <w:tabs>
                <w:tab w:val="left" w:leader="none" w:pos="9765"/>
              </w:tabs>
              <w:spacing w:line="360" w:lineRule="auto"/>
              <w:ind/>
              <w:jc w:val="center"/>
              <w:rPr>
                <w:color w:val="auto"/>
                <w:sz w:val="24"/>
                <w:highlight w:val="none"/>
              </w:rPr>
            </w:pPr>
            <w:r>
              <w:rPr>
                <w:color w:val="auto"/>
                <w:sz w:val="24"/>
                <w:highlight w:val="none"/>
              </w:rPr>
              <w:t xml:space="preserve">毕业学校和学历</w:t>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vAlign w:val="center"/>
            <w:textDirection w:val="lrTb"/>
            <w:noWrap w:val="false"/>
          </w:tcPr>
          <w:p>
            <w:pPr>
              <w:pBdr/>
              <w:tabs>
                <w:tab w:val="left" w:leader="none" w:pos="9765"/>
              </w:tabs>
              <w:spacing w:line="360" w:lineRule="auto"/>
              <w:ind/>
              <w:jc w:val="center"/>
              <w:rPr>
                <w:color w:val="auto"/>
                <w:sz w:val="24"/>
                <w:highlight w:val="none"/>
              </w:rPr>
            </w:pPr>
            <w:r>
              <w:rPr>
                <w:color w:val="auto"/>
                <w:sz w:val="24"/>
                <w:highlight w:val="none"/>
              </w:rPr>
              <w:t xml:space="preserve">专业</w:t>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vAlign w:val="center"/>
            <w:textDirection w:val="lrTb"/>
            <w:noWrap w:val="false"/>
          </w:tcPr>
          <w:p>
            <w:pPr>
              <w:pBdr/>
              <w:tabs>
                <w:tab w:val="left" w:leader="none" w:pos="9765"/>
              </w:tabs>
              <w:spacing w:line="360" w:lineRule="auto"/>
              <w:ind/>
              <w:jc w:val="center"/>
              <w:rPr>
                <w:color w:val="auto"/>
                <w:sz w:val="24"/>
                <w:highlight w:val="none"/>
              </w:rPr>
            </w:pPr>
            <w:r>
              <w:rPr>
                <w:color w:val="auto"/>
                <w:sz w:val="24"/>
                <w:highlight w:val="none"/>
              </w:rPr>
              <w:t xml:space="preserve">职称</w:t>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vAlign w:val="center"/>
            <w:textDirection w:val="lrTb"/>
            <w:noWrap w:val="false"/>
          </w:tcPr>
          <w:p>
            <w:pPr>
              <w:pBdr/>
              <w:tabs>
                <w:tab w:val="left" w:leader="none" w:pos="9765"/>
              </w:tabs>
              <w:spacing w:line="360" w:lineRule="auto"/>
              <w:ind/>
              <w:jc w:val="center"/>
              <w:rPr>
                <w:color w:val="auto"/>
                <w:sz w:val="24"/>
                <w:highlight w:val="none"/>
              </w:rPr>
            </w:pPr>
            <w:r>
              <w:rPr>
                <w:color w:val="auto"/>
                <w:sz w:val="24"/>
                <w:highlight w:val="none"/>
              </w:rPr>
              <w:t xml:space="preserve">专业培训及证书</w:t>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vAlign w:val="center"/>
            <w:textDirection w:val="lrTb"/>
            <w:noWrap w:val="false"/>
          </w:tcPr>
          <w:p>
            <w:pPr>
              <w:pBdr/>
              <w:tabs>
                <w:tab w:val="left" w:leader="none" w:pos="9765"/>
              </w:tabs>
              <w:spacing w:line="360" w:lineRule="auto"/>
              <w:ind/>
              <w:jc w:val="center"/>
              <w:rPr>
                <w:color w:val="auto"/>
                <w:sz w:val="24"/>
                <w:highlight w:val="none"/>
              </w:rPr>
            </w:pPr>
            <w:r>
              <w:rPr>
                <w:color w:val="auto"/>
                <w:sz w:val="24"/>
                <w:highlight w:val="none"/>
              </w:rPr>
              <w:t xml:space="preserve">责任</w:t>
            </w:r>
            <w:r>
              <w:rPr>
                <w:color w:val="auto"/>
                <w:sz w:val="24"/>
                <w:highlight w:val="none"/>
              </w:rPr>
            </w:r>
          </w:p>
          <w:p>
            <w:pPr>
              <w:pBdr/>
              <w:tabs>
                <w:tab w:val="left" w:leader="none" w:pos="9765"/>
              </w:tabs>
              <w:spacing w:line="360" w:lineRule="auto"/>
              <w:ind/>
              <w:jc w:val="center"/>
              <w:rPr>
                <w:color w:val="auto"/>
                <w:sz w:val="24"/>
                <w:highlight w:val="none"/>
              </w:rPr>
            </w:pPr>
            <w:r>
              <w:rPr>
                <w:color w:val="auto"/>
                <w:sz w:val="24"/>
                <w:highlight w:val="none"/>
              </w:rPr>
              <w:t xml:space="preserve">或分工</w:t>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vAlign w:val="center"/>
            <w:textDirection w:val="lrTb"/>
            <w:noWrap w:val="false"/>
          </w:tcPr>
          <w:p>
            <w:pPr>
              <w:pBdr/>
              <w:tabs>
                <w:tab w:val="left" w:leader="none" w:pos="9765"/>
              </w:tabs>
              <w:spacing w:line="360" w:lineRule="auto"/>
              <w:ind/>
              <w:jc w:val="center"/>
              <w:rPr>
                <w:color w:val="auto"/>
                <w:sz w:val="24"/>
                <w:highlight w:val="none"/>
              </w:rPr>
            </w:pPr>
            <w:r>
              <w:rPr>
                <w:color w:val="auto"/>
                <w:sz w:val="24"/>
                <w:highlight w:val="none"/>
              </w:rPr>
              <w:t xml:space="preserve">项目经历或主要工作</w:t>
            </w:r>
            <w:r>
              <w:rPr>
                <w:color w:val="auto"/>
                <w:sz w:val="24"/>
                <w:highlight w:val="none"/>
              </w:rPr>
            </w:r>
          </w:p>
          <w:p>
            <w:pPr>
              <w:pBdr/>
              <w:tabs>
                <w:tab w:val="left" w:leader="none" w:pos="9765"/>
              </w:tabs>
              <w:spacing w:line="360" w:lineRule="auto"/>
              <w:ind/>
              <w:jc w:val="center"/>
              <w:rPr>
                <w:color w:val="auto"/>
                <w:sz w:val="24"/>
                <w:highlight w:val="none"/>
              </w:rPr>
            </w:pPr>
            <w:r>
              <w:rPr>
                <w:color w:val="auto"/>
                <w:sz w:val="24"/>
                <w:highlight w:val="none"/>
              </w:rPr>
              <w:t xml:space="preserve">业绩</w:t>
            </w:r>
            <w:r>
              <w:rPr>
                <w:color w:val="auto"/>
                <w:sz w:val="24"/>
                <w:highlight w:val="none"/>
              </w:rPr>
            </w:r>
          </w:p>
        </w:tc>
      </w:tr>
      <w:tr>
        <w:trPr/>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t xml:space="preserve"> </w:t>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t xml:space="preserve"> </w:t>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t xml:space="preserve"> </w:t>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t xml:space="preserve"> </w:t>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t xml:space="preserve"> </w:t>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t xml:space="preserve"> </w:t>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t xml:space="preserve"> </w:t>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t xml:space="preserve"> </w:t>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t xml:space="preserve"> </w:t>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t xml:space="preserve"> </w:t>
            </w:r>
            <w:r>
              <w:rPr>
                <w:color w:val="auto"/>
                <w:sz w:val="24"/>
                <w:highlight w:val="none"/>
              </w:rPr>
            </w:r>
          </w:p>
        </w:tc>
      </w:tr>
      <w:tr>
        <w:trPr/>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t xml:space="preserve"> </w:t>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t xml:space="preserve"> </w:t>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t xml:space="preserve"> </w:t>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t xml:space="preserve"> </w:t>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t xml:space="preserve"> </w:t>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t xml:space="preserve"> </w:t>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t xml:space="preserve"> </w:t>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t xml:space="preserve"> </w:t>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t xml:space="preserve"> </w:t>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t xml:space="preserve"> </w:t>
            </w:r>
            <w:r>
              <w:rPr>
                <w:color w:val="auto"/>
                <w:sz w:val="24"/>
                <w:highlight w:val="none"/>
              </w:rPr>
            </w:r>
          </w:p>
        </w:tc>
      </w:tr>
      <w:tr>
        <w:trPr/>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r>
      <w:tr>
        <w:trPr/>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r>
      <w:tr>
        <w:trPr/>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r>
      <w:tr>
        <w:trPr/>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t xml:space="preserve"> </w:t>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t xml:space="preserve"> </w:t>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t xml:space="preserve"> </w:t>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t xml:space="preserve"> </w:t>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t xml:space="preserve"> </w:t>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t xml:space="preserve"> </w:t>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t xml:space="preserve"> </w:t>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t xml:space="preserve"> </w:t>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t xml:space="preserve"> </w:t>
            </w:r>
            <w:r>
              <w:rPr>
                <w:color w:val="auto"/>
                <w:sz w:val="24"/>
                <w:highlight w:val="none"/>
              </w:rPr>
            </w:r>
          </w:p>
        </w:tc>
        <w:tc>
          <w:tcPr>
            <w:tcBorders>
              <w:top w:val="single" w:color="auto" w:sz="4" w:space="0"/>
              <w:left w:val="single" w:color="auto" w:sz="4" w:space="0"/>
              <w:bottom w:val="single" w:color="auto" w:sz="4" w:space="0"/>
              <w:right w:val="single" w:color="auto" w:sz="4" w:space="0"/>
            </w:tcBorders>
            <w:tcW w:w="945" w:type="dxa"/>
            <w:textDirection w:val="lrTb"/>
            <w:noWrap w:val="false"/>
          </w:tcPr>
          <w:p>
            <w:pPr>
              <w:pBdr/>
              <w:tabs>
                <w:tab w:val="left" w:leader="none" w:pos="9765"/>
              </w:tabs>
              <w:spacing w:line="360" w:lineRule="auto"/>
              <w:ind/>
              <w:rPr>
                <w:color w:val="auto"/>
                <w:sz w:val="24"/>
                <w:highlight w:val="none"/>
              </w:rPr>
            </w:pPr>
            <w:r>
              <w:rPr>
                <w:color w:val="auto"/>
                <w:sz w:val="24"/>
                <w:highlight w:val="none"/>
              </w:rPr>
              <w:t xml:space="preserve"> </w:t>
            </w:r>
            <w:r>
              <w:rPr>
                <w:color w:val="auto"/>
                <w:sz w:val="24"/>
                <w:highlight w:val="none"/>
              </w:rPr>
            </w:r>
          </w:p>
        </w:tc>
      </w:tr>
    </w:tbl>
    <w:p>
      <w:pPr>
        <w:pBdr/>
        <w:tabs>
          <w:tab w:val="left" w:leader="none" w:pos="9765"/>
        </w:tabs>
        <w:spacing/>
        <w:ind/>
        <w:rPr>
          <w:b/>
          <w:color w:val="auto"/>
          <w:sz w:val="24"/>
          <w:highlight w:val="none"/>
          <w:lang w:val="zh-CN"/>
        </w:rPr>
      </w:pPr>
      <w:r>
        <w:rPr>
          <w:b/>
          <w:color w:val="auto"/>
          <w:sz w:val="24"/>
          <w:highlight w:val="none"/>
          <w:lang w:val="zh-CN"/>
        </w:rPr>
      </w:r>
      <w:r>
        <w:rPr>
          <w:b/>
          <w:color w:val="auto"/>
          <w:sz w:val="24"/>
          <w:highlight w:val="none"/>
          <w:lang w:val="zh-CN"/>
        </w:rPr>
      </w:r>
    </w:p>
    <w:p>
      <w:pPr>
        <w:pBdr/>
        <w:spacing w:line="360" w:lineRule="auto"/>
        <w:ind/>
        <w:rPr>
          <w:color w:val="auto"/>
          <w:sz w:val="24"/>
          <w:highlight w:val="none"/>
        </w:rPr>
      </w:pPr>
      <w:r>
        <w:rPr>
          <w:color w:val="auto"/>
          <w:sz w:val="24"/>
          <w:highlight w:val="none"/>
        </w:rPr>
      </w:r>
      <w:r>
        <w:rPr>
          <w:color w:val="auto"/>
          <w:sz w:val="24"/>
          <w:highlight w:val="none"/>
        </w:rPr>
      </w:r>
    </w:p>
    <w:p>
      <w:pPr>
        <w:pBdr/>
        <w:spacing w:after="25" w:before="25" w:line="360" w:lineRule="auto"/>
        <w:ind/>
        <w:rPr>
          <w:color w:val="auto"/>
          <w:sz w:val="24"/>
          <w:highlight w:val="none"/>
          <w:lang w:val="zh-CN"/>
        </w:rPr>
      </w:pPr>
      <w:r>
        <w:rPr>
          <w:color w:val="auto"/>
          <w:sz w:val="24"/>
          <w:highlight w:val="none"/>
        </w:rPr>
        <w:t xml:space="preserve">投标人名称（加盖公章）</w:t>
      </w:r>
      <w:r>
        <w:rPr>
          <w:color w:val="auto"/>
          <w:sz w:val="24"/>
          <w:highlight w:val="none"/>
          <w:lang w:val="zh-CN"/>
        </w:rPr>
        <w:t xml:space="preserve">：____________</w:t>
      </w:r>
      <w:r>
        <w:rPr>
          <w:color w:val="auto"/>
          <w:sz w:val="24"/>
          <w:highlight w:val="none"/>
          <w:lang w:val="zh-CN"/>
        </w:rPr>
      </w:r>
    </w:p>
    <w:p>
      <w:pPr>
        <w:pBdr/>
        <w:spacing w:after="25" w:before="25" w:line="360" w:lineRule="auto"/>
        <w:ind/>
        <w:rPr>
          <w:color w:val="auto"/>
          <w:sz w:val="24"/>
          <w:highlight w:val="none"/>
          <w:lang w:val="zh-CN"/>
        </w:rPr>
      </w:pPr>
      <w:r>
        <w:rPr>
          <w:color w:val="auto"/>
          <w:sz w:val="24"/>
          <w:szCs w:val="20"/>
          <w:highlight w:val="none"/>
        </w:rPr>
        <w:t xml:space="preserve">日期：_____年______月______日</w:t>
      </w:r>
      <w:r>
        <w:rPr>
          <w:color w:val="auto"/>
          <w:sz w:val="24"/>
          <w:highlight w:val="none"/>
          <w:lang w:val="zh-CN"/>
        </w:rPr>
      </w:r>
    </w:p>
    <w:p>
      <w:pPr>
        <w:pBdr/>
        <w:spacing/>
        <w:ind/>
        <w:outlineLvl w:val="2"/>
        <w:rPr>
          <w:color w:val="auto"/>
          <w:sz w:val="24"/>
          <w:szCs w:val="20"/>
          <w:highlight w:val="none"/>
        </w:rPr>
      </w:pPr>
      <w:r>
        <w:rPr>
          <w:color w:val="auto"/>
          <w:sz w:val="22"/>
          <w:highlight w:val="none"/>
        </w:rPr>
        <w:br w:type="page" w:clear="all"/>
      </w:r>
      <w:bookmarkStart w:id="939" w:name="_Toc288738397"/>
      <w:r/>
      <w:bookmarkStart w:id="940" w:name="_Toc288738839"/>
      <w:r>
        <w:rPr>
          <w:color w:val="auto"/>
          <w:sz w:val="24"/>
          <w:szCs w:val="20"/>
          <w:highlight w:val="none"/>
        </w:rPr>
        <w:t xml:space="preserve">10相关业绩案例一览表</w:t>
      </w:r>
      <w:r>
        <w:rPr>
          <w:color w:val="auto"/>
          <w:sz w:val="24"/>
          <w:szCs w:val="20"/>
          <w:highlight w:val="none"/>
        </w:rPr>
      </w:r>
    </w:p>
    <w:p>
      <w:pPr>
        <w:pBdr/>
        <w:spacing/>
        <w:ind/>
        <w:rPr>
          <w:color w:val="auto"/>
          <w:sz w:val="24"/>
          <w:szCs w:val="20"/>
          <w:highlight w:val="none"/>
        </w:rPr>
      </w:pPr>
      <w:r>
        <w:rPr>
          <w:color w:val="auto"/>
          <w:sz w:val="24"/>
          <w:szCs w:val="20"/>
          <w:highlight w:val="none"/>
        </w:rPr>
      </w:r>
      <w:r>
        <w:rPr>
          <w:color w:val="auto"/>
          <w:sz w:val="24"/>
          <w:szCs w:val="20"/>
          <w:highlight w:val="none"/>
        </w:rPr>
      </w:r>
    </w:p>
    <w:p>
      <w:pPr>
        <w:pBdr/>
        <w:spacing/>
        <w:ind/>
        <w:jc w:val="center"/>
        <w:rPr>
          <w:b/>
          <w:color w:val="auto"/>
          <w:sz w:val="32"/>
          <w:szCs w:val="32"/>
          <w:highlight w:val="none"/>
        </w:rPr>
      </w:pPr>
      <w:r>
        <w:rPr>
          <w:b/>
          <w:color w:val="auto"/>
          <w:sz w:val="32"/>
          <w:szCs w:val="32"/>
          <w:highlight w:val="none"/>
        </w:rPr>
        <w:t xml:space="preserve">相关业绩案例一览表</w:t>
      </w:r>
      <w:bookmarkEnd w:id="939"/>
      <w:r/>
      <w:bookmarkEnd w:id="940"/>
      <w:r/>
      <w:r>
        <w:rPr>
          <w:b/>
          <w:color w:val="auto"/>
          <w:sz w:val="32"/>
          <w:szCs w:val="32"/>
          <w:highlight w:val="none"/>
        </w:rPr>
      </w:r>
    </w:p>
    <w:p>
      <w:pPr>
        <w:pBdr/>
        <w:spacing w:line="360" w:lineRule="auto"/>
        <w:ind/>
        <w:jc w:val="center"/>
        <w:rPr>
          <w:b/>
          <w:color w:val="auto"/>
          <w:sz w:val="28"/>
          <w:szCs w:val="30"/>
          <w:highlight w:val="none"/>
        </w:rPr>
      </w:pPr>
      <w:r>
        <w:rPr>
          <w:b/>
          <w:color w:val="auto"/>
          <w:sz w:val="28"/>
          <w:szCs w:val="30"/>
          <w:highlight w:val="none"/>
        </w:rPr>
      </w:r>
      <w:r>
        <w:rPr>
          <w:b/>
          <w:color w:val="auto"/>
          <w:sz w:val="28"/>
          <w:szCs w:val="30"/>
          <w:highlight w:val="none"/>
        </w:rPr>
      </w:r>
    </w:p>
    <w:p>
      <w:pPr>
        <w:pBdr/>
        <w:spacing w:line="360" w:lineRule="auto"/>
        <w:ind/>
        <w:rPr>
          <w:rFonts w:hint="default" w:eastAsia="宋体"/>
          <w:color w:val="auto"/>
          <w:sz w:val="24"/>
          <w:highlight w:val="none"/>
          <w:lang w:val="en-US" w:eastAsia="zh-CN"/>
        </w:rPr>
      </w:pPr>
      <w:r>
        <w:rPr>
          <w:color w:val="auto"/>
          <w:sz w:val="24"/>
          <w:highlight w:val="none"/>
        </w:rPr>
        <w:t xml:space="preserve">项目编号：JSZC-320400-CZZY-G2026-</w:t>
      </w:r>
      <w:r>
        <w:rPr>
          <w:rFonts w:hint="eastAsia"/>
          <w:color w:val="auto"/>
          <w:sz w:val="24"/>
          <w:highlight w:val="none"/>
          <w:lang w:val="en-US" w:eastAsia="zh-CN"/>
        </w:rPr>
        <w:t xml:space="preserve">0024</w:t>
      </w:r>
      <w:r>
        <w:rPr>
          <w:rFonts w:hint="default" w:eastAsia="宋体"/>
          <w:color w:val="auto"/>
          <w:sz w:val="24"/>
          <w:highlight w:val="none"/>
          <w:lang w:val="en-US" w:eastAsia="zh-CN"/>
        </w:rPr>
      </w:r>
    </w:p>
    <w:p>
      <w:pPr>
        <w:pBdr/>
        <w:spacing w:line="360" w:lineRule="auto"/>
        <w:ind/>
        <w:rPr>
          <w:rFonts w:hint="eastAsia" w:eastAsia="宋体"/>
          <w:color w:val="auto"/>
          <w:sz w:val="24"/>
          <w:highlight w:val="none"/>
          <w:lang w:eastAsia="zh-CN"/>
        </w:rPr>
      </w:pPr>
      <w:r>
        <w:rPr>
          <w:color w:val="auto"/>
          <w:sz w:val="24"/>
          <w:highlight w:val="none"/>
        </w:rPr>
        <w:t xml:space="preserve">项目名称：</w:t>
      </w:r>
      <w:r>
        <w:rPr>
          <w:rFonts w:hint="eastAsia"/>
          <w:color w:val="auto"/>
          <w:sz w:val="24"/>
          <w:highlight w:val="none"/>
          <w:lang w:eastAsia="zh-CN"/>
        </w:rPr>
        <w:t xml:space="preserve">常州工程职业技术学院智能化分析检测线项目</w:t>
      </w:r>
      <w:r>
        <w:rPr>
          <w:rFonts w:hint="eastAsia" w:eastAsia="宋体"/>
          <w:color w:val="auto"/>
          <w:sz w:val="24"/>
          <w:highlight w:val="none"/>
          <w:lang w:eastAsia="zh-CN"/>
        </w:rPr>
      </w:r>
    </w:p>
    <w:tbl>
      <w:tblPr>
        <w:tblStyle w:val="1022"/>
        <w:tblW w:w="9185" w:type="dxa"/>
        <w:jc w:val="center"/>
        <w:tblBorders/>
        <w:tblLayout w:type="fixed"/>
        <w:tblCellMar>
          <w:left w:w="108" w:type="dxa"/>
          <w:top w:w="0" w:type="dxa"/>
          <w:right w:w="108" w:type="dxa"/>
          <w:bottom w:w="0" w:type="dxa"/>
        </w:tblCellMar>
        <w:tblLook w:val="04A0" w:firstRow="1" w:lastRow="0" w:firstColumn="1" w:lastColumn="0" w:noHBand="0" w:noVBand="1"/>
      </w:tblPr>
      <w:tblGrid>
        <w:gridCol w:w="1284"/>
        <w:gridCol w:w="1681"/>
        <w:gridCol w:w="1521"/>
        <w:gridCol w:w="1198"/>
        <w:gridCol w:w="1730"/>
        <w:gridCol w:w="1771"/>
      </w:tblGrid>
      <w:tr>
        <w:trPr>
          <w:jc w:val="center"/>
          <w:trHeight w:val="498"/>
        </w:trPr>
        <w:tc>
          <w:tcPr>
            <w:tcBorders>
              <w:top w:val="single" w:color="auto" w:sz="6" w:space="0"/>
              <w:left w:val="single" w:color="auto" w:sz="6" w:space="0"/>
              <w:bottom w:val="single" w:color="auto" w:sz="6" w:space="0"/>
              <w:right w:val="single" w:color="auto" w:sz="6" w:space="0"/>
            </w:tcBorders>
            <w:tcW w:w="1284" w:type="dxa"/>
            <w:vAlign w:val="center"/>
            <w:textDirection w:val="lrTb"/>
            <w:noWrap w:val="false"/>
          </w:tcPr>
          <w:p>
            <w:pPr>
              <w:pBdr/>
              <w:tabs>
                <w:tab w:val="left" w:leader="none" w:pos="9765"/>
              </w:tabs>
              <w:spacing w:line="360" w:lineRule="auto"/>
              <w:ind/>
              <w:jc w:val="center"/>
              <w:rPr>
                <w:color w:val="auto"/>
                <w:sz w:val="24"/>
                <w:highlight w:val="none"/>
                <w:lang w:val="zh-CN"/>
              </w:rPr>
            </w:pPr>
            <w:r>
              <w:rPr>
                <w:color w:val="auto"/>
                <w:sz w:val="24"/>
                <w:highlight w:val="none"/>
                <w:lang w:val="zh-CN"/>
              </w:rPr>
              <w:t xml:space="preserve">项目时间</w:t>
            </w:r>
            <w:r>
              <w:rPr>
                <w:color w:val="auto"/>
                <w:sz w:val="24"/>
                <w:highlight w:val="none"/>
                <w:lang w:val="zh-CN"/>
              </w:rPr>
            </w:r>
          </w:p>
        </w:tc>
        <w:tc>
          <w:tcPr>
            <w:tcBorders>
              <w:top w:val="single" w:color="auto" w:sz="6" w:space="0"/>
              <w:left w:val="single" w:color="auto" w:sz="6" w:space="0"/>
              <w:bottom w:val="single" w:color="auto" w:sz="6" w:space="0"/>
              <w:right w:val="single" w:color="auto" w:sz="6" w:space="0"/>
            </w:tcBorders>
            <w:tcW w:w="1681" w:type="dxa"/>
            <w:vAlign w:val="center"/>
            <w:textDirection w:val="lrTb"/>
            <w:noWrap w:val="false"/>
          </w:tcPr>
          <w:p>
            <w:pPr>
              <w:pBdr/>
              <w:tabs>
                <w:tab w:val="left" w:leader="none" w:pos="9765"/>
              </w:tabs>
              <w:spacing w:line="360" w:lineRule="auto"/>
              <w:ind/>
              <w:jc w:val="center"/>
              <w:rPr>
                <w:color w:val="auto"/>
                <w:sz w:val="24"/>
                <w:highlight w:val="none"/>
                <w:lang w:val="zh-CN"/>
              </w:rPr>
            </w:pPr>
            <w:r>
              <w:rPr>
                <w:color w:val="auto"/>
                <w:sz w:val="24"/>
                <w:highlight w:val="none"/>
                <w:lang w:val="zh-CN"/>
              </w:rPr>
              <w:t xml:space="preserve">项目甲方单位</w:t>
            </w:r>
            <w:r>
              <w:rPr>
                <w:color w:val="auto"/>
                <w:sz w:val="24"/>
                <w:highlight w:val="none"/>
                <w:lang w:val="zh-CN"/>
              </w:rPr>
            </w:r>
          </w:p>
        </w:tc>
        <w:tc>
          <w:tcPr>
            <w:tcBorders>
              <w:top w:val="single" w:color="auto" w:sz="6" w:space="0"/>
              <w:left w:val="single" w:color="auto" w:sz="6" w:space="0"/>
              <w:bottom w:val="single" w:color="auto" w:sz="6" w:space="0"/>
              <w:right w:val="single" w:color="auto" w:sz="6" w:space="0"/>
            </w:tcBorders>
            <w:tcW w:w="1521" w:type="dxa"/>
            <w:vAlign w:val="center"/>
            <w:textDirection w:val="lrTb"/>
            <w:noWrap w:val="false"/>
          </w:tcPr>
          <w:p>
            <w:pPr>
              <w:pBdr/>
              <w:tabs>
                <w:tab w:val="left" w:leader="none" w:pos="9765"/>
              </w:tabs>
              <w:spacing w:line="360" w:lineRule="auto"/>
              <w:ind/>
              <w:jc w:val="center"/>
              <w:rPr>
                <w:color w:val="auto"/>
                <w:sz w:val="24"/>
                <w:highlight w:val="none"/>
                <w:lang w:val="zh-CN"/>
              </w:rPr>
            </w:pPr>
            <w:r>
              <w:rPr>
                <w:color w:val="auto"/>
                <w:sz w:val="24"/>
                <w:highlight w:val="none"/>
                <w:lang w:val="zh-CN"/>
              </w:rPr>
              <w:t xml:space="preserve">项目名称</w:t>
            </w:r>
            <w:r>
              <w:rPr>
                <w:color w:val="auto"/>
                <w:sz w:val="24"/>
                <w:highlight w:val="none"/>
                <w:lang w:val="zh-CN"/>
              </w:rPr>
            </w:r>
          </w:p>
        </w:tc>
        <w:tc>
          <w:tcPr>
            <w:tcBorders>
              <w:top w:val="single" w:color="auto" w:sz="6" w:space="0"/>
              <w:left w:val="single" w:color="auto" w:sz="6" w:space="0"/>
              <w:bottom w:val="single" w:color="auto" w:sz="6" w:space="0"/>
              <w:right w:val="single" w:color="auto" w:sz="6" w:space="0"/>
            </w:tcBorders>
            <w:tcW w:w="1198" w:type="dxa"/>
            <w:vAlign w:val="center"/>
            <w:textDirection w:val="lrTb"/>
            <w:noWrap w:val="false"/>
          </w:tcPr>
          <w:p>
            <w:pPr>
              <w:pBdr/>
              <w:tabs>
                <w:tab w:val="left" w:leader="none" w:pos="9765"/>
              </w:tabs>
              <w:spacing w:line="360" w:lineRule="auto"/>
              <w:ind/>
              <w:jc w:val="center"/>
              <w:rPr>
                <w:color w:val="auto"/>
                <w:sz w:val="24"/>
                <w:highlight w:val="none"/>
                <w:lang w:val="zh-CN"/>
              </w:rPr>
            </w:pPr>
            <w:r>
              <w:rPr>
                <w:color w:val="auto"/>
                <w:sz w:val="24"/>
                <w:highlight w:val="none"/>
                <w:lang w:val="zh-CN"/>
              </w:rPr>
              <w:t xml:space="preserve">合同金额</w:t>
            </w:r>
            <w:r>
              <w:rPr>
                <w:color w:val="auto"/>
                <w:sz w:val="24"/>
                <w:highlight w:val="none"/>
                <w:lang w:val="zh-CN"/>
              </w:rPr>
            </w:r>
          </w:p>
        </w:tc>
        <w:tc>
          <w:tcPr>
            <w:tcBorders>
              <w:top w:val="single" w:color="auto" w:sz="6" w:space="0"/>
              <w:left w:val="single" w:color="auto" w:sz="6" w:space="0"/>
              <w:bottom w:val="single" w:color="auto" w:sz="6" w:space="0"/>
              <w:right w:val="single" w:color="auto" w:sz="6" w:space="0"/>
            </w:tcBorders>
            <w:tcW w:w="1730" w:type="dxa"/>
            <w:vAlign w:val="center"/>
            <w:textDirection w:val="lrTb"/>
            <w:noWrap w:val="false"/>
          </w:tcPr>
          <w:p>
            <w:pPr>
              <w:pBdr/>
              <w:tabs>
                <w:tab w:val="left" w:leader="none" w:pos="9765"/>
              </w:tabs>
              <w:spacing w:line="360" w:lineRule="auto"/>
              <w:ind/>
              <w:jc w:val="center"/>
              <w:rPr>
                <w:color w:val="auto"/>
                <w:sz w:val="24"/>
                <w:highlight w:val="none"/>
                <w:lang w:val="zh-CN"/>
              </w:rPr>
            </w:pPr>
            <w:r>
              <w:rPr>
                <w:color w:val="auto"/>
                <w:sz w:val="24"/>
                <w:highlight w:val="none"/>
                <w:lang w:val="zh-CN"/>
              </w:rPr>
              <w:t xml:space="preserve">甲方单位地址</w:t>
            </w:r>
            <w:r>
              <w:rPr>
                <w:color w:val="auto"/>
                <w:sz w:val="24"/>
                <w:highlight w:val="none"/>
                <w:lang w:val="zh-CN"/>
              </w:rPr>
            </w:r>
          </w:p>
        </w:tc>
        <w:tc>
          <w:tcPr>
            <w:tcBorders>
              <w:top w:val="single" w:color="auto" w:sz="6" w:space="0"/>
              <w:left w:val="single" w:color="auto" w:sz="6" w:space="0"/>
              <w:bottom w:val="single" w:color="auto" w:sz="6" w:space="0"/>
              <w:right w:val="single" w:color="auto" w:sz="6" w:space="0"/>
            </w:tcBorders>
            <w:tcW w:w="1771" w:type="dxa"/>
            <w:vAlign w:val="center"/>
            <w:textDirection w:val="lrTb"/>
            <w:noWrap w:val="false"/>
          </w:tcPr>
          <w:p>
            <w:pPr>
              <w:pBdr/>
              <w:tabs>
                <w:tab w:val="left" w:leader="none" w:pos="9765"/>
              </w:tabs>
              <w:spacing w:line="360" w:lineRule="auto"/>
              <w:ind/>
              <w:jc w:val="center"/>
              <w:rPr>
                <w:color w:val="auto"/>
                <w:sz w:val="24"/>
                <w:highlight w:val="none"/>
                <w:lang w:val="zh-CN"/>
              </w:rPr>
            </w:pPr>
            <w:r>
              <w:rPr>
                <w:color w:val="auto"/>
                <w:sz w:val="24"/>
                <w:highlight w:val="none"/>
                <w:lang w:val="zh-CN"/>
              </w:rPr>
              <w:t xml:space="preserve">甲方联系电话</w:t>
            </w:r>
            <w:r>
              <w:rPr>
                <w:color w:val="auto"/>
                <w:sz w:val="24"/>
                <w:highlight w:val="none"/>
                <w:lang w:val="zh-CN"/>
              </w:rPr>
            </w:r>
          </w:p>
        </w:tc>
      </w:tr>
      <w:tr>
        <w:trPr>
          <w:jc w:val="center"/>
        </w:trPr>
        <w:tc>
          <w:tcPr>
            <w:tcBorders>
              <w:top w:val="single" w:color="auto" w:sz="6" w:space="0"/>
              <w:left w:val="single" w:color="auto" w:sz="6" w:space="0"/>
              <w:bottom w:val="single" w:color="auto" w:sz="6" w:space="0"/>
              <w:right w:val="single" w:color="auto" w:sz="6" w:space="0"/>
            </w:tcBorders>
            <w:tcW w:w="1284" w:type="dxa"/>
            <w:vAlign w:val="center"/>
            <w:textDirection w:val="lrTb"/>
            <w:noWrap w:val="false"/>
          </w:tcPr>
          <w:p>
            <w:pPr>
              <w:pBdr/>
              <w:tabs>
                <w:tab w:val="left" w:leader="none" w:pos="9765"/>
              </w:tabs>
              <w:spacing w:line="360" w:lineRule="auto"/>
              <w:ind/>
              <w:jc w:val="center"/>
              <w:rPr>
                <w:color w:val="auto"/>
                <w:sz w:val="24"/>
                <w:highlight w:val="none"/>
              </w:rPr>
            </w:pPr>
            <w:r>
              <w:rPr>
                <w:color w:val="auto"/>
                <w:sz w:val="24"/>
                <w:highlight w:val="none"/>
              </w:rPr>
            </w:r>
            <w:r>
              <w:rPr>
                <w:color w:val="auto"/>
                <w:sz w:val="24"/>
                <w:highlight w:val="none"/>
              </w:rPr>
            </w:r>
          </w:p>
        </w:tc>
        <w:tc>
          <w:tcPr>
            <w:tcBorders>
              <w:top w:val="single" w:color="auto" w:sz="6" w:space="0"/>
              <w:left w:val="single" w:color="auto" w:sz="6" w:space="0"/>
              <w:bottom w:val="single" w:color="auto" w:sz="6" w:space="0"/>
              <w:right w:val="single" w:color="auto" w:sz="6" w:space="0"/>
            </w:tcBorders>
            <w:tcW w:w="1681" w:type="dxa"/>
            <w:vAlign w:val="center"/>
            <w:textDirection w:val="lrTb"/>
            <w:noWrap w:val="false"/>
          </w:tcPr>
          <w:p>
            <w:pPr>
              <w:pBdr/>
              <w:tabs>
                <w:tab w:val="left" w:leader="none" w:pos="9765"/>
              </w:tabs>
              <w:spacing w:line="360" w:lineRule="auto"/>
              <w:ind/>
              <w:jc w:val="center"/>
              <w:rPr>
                <w:color w:val="auto"/>
                <w:sz w:val="24"/>
                <w:highlight w:val="none"/>
              </w:rPr>
            </w:pPr>
            <w:r>
              <w:rPr>
                <w:color w:val="auto"/>
                <w:sz w:val="24"/>
                <w:highlight w:val="none"/>
              </w:rPr>
            </w:r>
            <w:r>
              <w:rPr>
                <w:color w:val="auto"/>
                <w:sz w:val="24"/>
                <w:highlight w:val="none"/>
              </w:rPr>
            </w:r>
          </w:p>
        </w:tc>
        <w:tc>
          <w:tcPr>
            <w:tcBorders>
              <w:top w:val="single" w:color="auto" w:sz="6" w:space="0"/>
              <w:left w:val="single" w:color="auto" w:sz="6" w:space="0"/>
              <w:bottom w:val="single" w:color="auto" w:sz="6" w:space="0"/>
              <w:right w:val="single" w:color="auto" w:sz="6" w:space="0"/>
            </w:tcBorders>
            <w:tcW w:w="1521" w:type="dxa"/>
            <w:vAlign w:val="center"/>
            <w:textDirection w:val="lrTb"/>
            <w:noWrap w:val="false"/>
          </w:tcPr>
          <w:p>
            <w:pPr>
              <w:pBdr/>
              <w:tabs>
                <w:tab w:val="left" w:leader="none" w:pos="9765"/>
              </w:tabs>
              <w:spacing w:line="360" w:lineRule="auto"/>
              <w:ind/>
              <w:jc w:val="center"/>
              <w:rPr>
                <w:color w:val="auto"/>
                <w:sz w:val="24"/>
                <w:highlight w:val="none"/>
              </w:rPr>
            </w:pPr>
            <w:r>
              <w:rPr>
                <w:color w:val="auto"/>
                <w:sz w:val="24"/>
                <w:highlight w:val="none"/>
              </w:rPr>
            </w:r>
            <w:r>
              <w:rPr>
                <w:color w:val="auto"/>
                <w:sz w:val="24"/>
                <w:highlight w:val="none"/>
              </w:rPr>
            </w:r>
          </w:p>
        </w:tc>
        <w:tc>
          <w:tcPr>
            <w:tcBorders>
              <w:top w:val="single" w:color="auto" w:sz="6" w:space="0"/>
              <w:left w:val="single" w:color="auto" w:sz="6" w:space="0"/>
              <w:bottom w:val="single" w:color="auto" w:sz="6" w:space="0"/>
              <w:right w:val="single" w:color="auto" w:sz="6" w:space="0"/>
            </w:tcBorders>
            <w:tcW w:w="1198" w:type="dxa"/>
            <w:vAlign w:val="center"/>
            <w:textDirection w:val="lrTb"/>
            <w:noWrap w:val="false"/>
          </w:tcPr>
          <w:p>
            <w:pPr>
              <w:pBdr/>
              <w:tabs>
                <w:tab w:val="left" w:leader="none" w:pos="9765"/>
              </w:tabs>
              <w:spacing w:line="360" w:lineRule="auto"/>
              <w:ind/>
              <w:jc w:val="center"/>
              <w:rPr>
                <w:color w:val="auto"/>
                <w:sz w:val="24"/>
                <w:highlight w:val="none"/>
              </w:rPr>
            </w:pPr>
            <w:r>
              <w:rPr>
                <w:color w:val="auto"/>
                <w:sz w:val="24"/>
                <w:highlight w:val="none"/>
              </w:rPr>
            </w:r>
            <w:r>
              <w:rPr>
                <w:color w:val="auto"/>
                <w:sz w:val="24"/>
                <w:highlight w:val="none"/>
              </w:rPr>
            </w:r>
          </w:p>
        </w:tc>
        <w:tc>
          <w:tcPr>
            <w:tcBorders>
              <w:top w:val="single" w:color="auto" w:sz="6" w:space="0"/>
              <w:left w:val="single" w:color="auto" w:sz="6" w:space="0"/>
              <w:bottom w:val="single" w:color="auto" w:sz="6" w:space="0"/>
              <w:right w:val="single" w:color="auto" w:sz="6" w:space="0"/>
            </w:tcBorders>
            <w:tcW w:w="1730" w:type="dxa"/>
            <w:vAlign w:val="center"/>
            <w:textDirection w:val="lrTb"/>
            <w:noWrap w:val="false"/>
          </w:tcPr>
          <w:p>
            <w:pPr>
              <w:pBdr/>
              <w:tabs>
                <w:tab w:val="left" w:leader="none" w:pos="9765"/>
              </w:tabs>
              <w:spacing w:line="360" w:lineRule="auto"/>
              <w:ind w:hanging="523"/>
              <w:jc w:val="center"/>
              <w:rPr>
                <w:color w:val="auto"/>
                <w:sz w:val="24"/>
                <w:highlight w:val="none"/>
              </w:rPr>
            </w:pPr>
            <w:r>
              <w:rPr>
                <w:color w:val="auto"/>
                <w:sz w:val="24"/>
                <w:highlight w:val="none"/>
              </w:rPr>
            </w:r>
            <w:r>
              <w:rPr>
                <w:color w:val="auto"/>
                <w:sz w:val="24"/>
                <w:highlight w:val="none"/>
              </w:rPr>
            </w:r>
          </w:p>
        </w:tc>
        <w:tc>
          <w:tcPr>
            <w:tcBorders>
              <w:top w:val="single" w:color="auto" w:sz="6" w:space="0"/>
              <w:left w:val="single" w:color="auto" w:sz="6" w:space="0"/>
              <w:bottom w:val="single" w:color="auto" w:sz="6" w:space="0"/>
              <w:right w:val="single" w:color="auto" w:sz="6" w:space="0"/>
            </w:tcBorders>
            <w:tcW w:w="1771" w:type="dxa"/>
            <w:vAlign w:val="center"/>
            <w:textDirection w:val="lrTb"/>
            <w:noWrap w:val="false"/>
          </w:tcPr>
          <w:p>
            <w:pPr>
              <w:pBdr/>
              <w:tabs>
                <w:tab w:val="left" w:leader="none" w:pos="9765"/>
              </w:tabs>
              <w:spacing w:line="360" w:lineRule="auto"/>
              <w:ind w:hanging="523"/>
              <w:jc w:val="center"/>
              <w:rPr>
                <w:color w:val="auto"/>
                <w:sz w:val="24"/>
                <w:highlight w:val="none"/>
              </w:rPr>
            </w:pPr>
            <w:r>
              <w:rPr>
                <w:color w:val="auto"/>
                <w:sz w:val="24"/>
                <w:highlight w:val="none"/>
              </w:rPr>
            </w:r>
            <w:r>
              <w:rPr>
                <w:color w:val="auto"/>
                <w:sz w:val="24"/>
                <w:highlight w:val="none"/>
              </w:rPr>
            </w:r>
          </w:p>
        </w:tc>
      </w:tr>
      <w:tr>
        <w:trPr>
          <w:jc w:val="center"/>
        </w:trPr>
        <w:tc>
          <w:tcPr>
            <w:tcBorders>
              <w:top w:val="single" w:color="auto" w:sz="6" w:space="0"/>
              <w:left w:val="single" w:color="auto" w:sz="6" w:space="0"/>
              <w:bottom w:val="single" w:color="auto" w:sz="6" w:space="0"/>
              <w:right w:val="single" w:color="auto" w:sz="6" w:space="0"/>
            </w:tcBorders>
            <w:tcW w:w="1284"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6" w:space="0"/>
              <w:left w:val="single" w:color="auto" w:sz="6" w:space="0"/>
              <w:bottom w:val="single" w:color="auto" w:sz="6" w:space="0"/>
              <w:right w:val="single" w:color="auto" w:sz="6" w:space="0"/>
            </w:tcBorders>
            <w:tcW w:w="1681"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6" w:space="0"/>
              <w:left w:val="single" w:color="auto" w:sz="6" w:space="0"/>
              <w:bottom w:val="single" w:color="auto" w:sz="6" w:space="0"/>
              <w:right w:val="single" w:color="auto" w:sz="6" w:space="0"/>
            </w:tcBorders>
            <w:tcW w:w="1521"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6" w:space="0"/>
              <w:left w:val="single" w:color="auto" w:sz="6" w:space="0"/>
              <w:bottom w:val="single" w:color="auto" w:sz="6" w:space="0"/>
              <w:right w:val="single" w:color="auto" w:sz="6" w:space="0"/>
            </w:tcBorders>
            <w:tcW w:w="1198"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6" w:space="0"/>
              <w:left w:val="single" w:color="auto" w:sz="6" w:space="0"/>
              <w:bottom w:val="single" w:color="auto" w:sz="6" w:space="0"/>
              <w:right w:val="single" w:color="auto" w:sz="6" w:space="0"/>
            </w:tcBorders>
            <w:tcW w:w="1730"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6" w:space="0"/>
              <w:left w:val="single" w:color="auto" w:sz="6" w:space="0"/>
              <w:bottom w:val="single" w:color="auto" w:sz="6" w:space="0"/>
              <w:right w:val="single" w:color="auto" w:sz="6" w:space="0"/>
            </w:tcBorders>
            <w:tcW w:w="1771"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r>
      <w:tr>
        <w:trPr>
          <w:jc w:val="center"/>
        </w:trPr>
        <w:tc>
          <w:tcPr>
            <w:tcBorders>
              <w:top w:val="single" w:color="auto" w:sz="6" w:space="0"/>
              <w:left w:val="single" w:color="auto" w:sz="6" w:space="0"/>
              <w:bottom w:val="single" w:color="auto" w:sz="6" w:space="0"/>
              <w:right w:val="single" w:color="auto" w:sz="6" w:space="0"/>
            </w:tcBorders>
            <w:tcW w:w="1284"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6" w:space="0"/>
              <w:left w:val="single" w:color="auto" w:sz="6" w:space="0"/>
              <w:bottom w:val="single" w:color="auto" w:sz="6" w:space="0"/>
              <w:right w:val="single" w:color="auto" w:sz="6" w:space="0"/>
            </w:tcBorders>
            <w:tcW w:w="1681"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6" w:space="0"/>
              <w:left w:val="single" w:color="auto" w:sz="6" w:space="0"/>
              <w:bottom w:val="single" w:color="auto" w:sz="6" w:space="0"/>
              <w:right w:val="single" w:color="auto" w:sz="6" w:space="0"/>
            </w:tcBorders>
            <w:tcW w:w="1521"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6" w:space="0"/>
              <w:left w:val="single" w:color="auto" w:sz="6" w:space="0"/>
              <w:bottom w:val="single" w:color="auto" w:sz="6" w:space="0"/>
              <w:right w:val="single" w:color="auto" w:sz="6" w:space="0"/>
            </w:tcBorders>
            <w:tcW w:w="1198"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6" w:space="0"/>
              <w:left w:val="single" w:color="auto" w:sz="6" w:space="0"/>
              <w:bottom w:val="single" w:color="auto" w:sz="6" w:space="0"/>
              <w:right w:val="single" w:color="auto" w:sz="6" w:space="0"/>
            </w:tcBorders>
            <w:tcW w:w="1730"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6" w:space="0"/>
              <w:left w:val="single" w:color="auto" w:sz="6" w:space="0"/>
              <w:bottom w:val="single" w:color="auto" w:sz="6" w:space="0"/>
              <w:right w:val="single" w:color="auto" w:sz="6" w:space="0"/>
            </w:tcBorders>
            <w:tcW w:w="1771"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r>
      <w:tr>
        <w:trPr>
          <w:jc w:val="center"/>
        </w:trPr>
        <w:tc>
          <w:tcPr>
            <w:tcBorders>
              <w:top w:val="single" w:color="auto" w:sz="6" w:space="0"/>
              <w:left w:val="single" w:color="auto" w:sz="6" w:space="0"/>
              <w:bottom w:val="single" w:color="auto" w:sz="6" w:space="0"/>
              <w:right w:val="single" w:color="auto" w:sz="6" w:space="0"/>
            </w:tcBorders>
            <w:tcW w:w="1284"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6" w:space="0"/>
              <w:left w:val="single" w:color="auto" w:sz="6" w:space="0"/>
              <w:bottom w:val="single" w:color="auto" w:sz="6" w:space="0"/>
              <w:right w:val="single" w:color="auto" w:sz="6" w:space="0"/>
            </w:tcBorders>
            <w:tcW w:w="1681"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6" w:space="0"/>
              <w:left w:val="single" w:color="auto" w:sz="6" w:space="0"/>
              <w:bottom w:val="single" w:color="auto" w:sz="6" w:space="0"/>
              <w:right w:val="single" w:color="auto" w:sz="6" w:space="0"/>
            </w:tcBorders>
            <w:tcW w:w="1521"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6" w:space="0"/>
              <w:left w:val="single" w:color="auto" w:sz="6" w:space="0"/>
              <w:bottom w:val="single" w:color="auto" w:sz="6" w:space="0"/>
              <w:right w:val="single" w:color="auto" w:sz="6" w:space="0"/>
            </w:tcBorders>
            <w:tcW w:w="1198"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6" w:space="0"/>
              <w:left w:val="single" w:color="auto" w:sz="6" w:space="0"/>
              <w:bottom w:val="single" w:color="auto" w:sz="6" w:space="0"/>
              <w:right w:val="single" w:color="auto" w:sz="6" w:space="0"/>
            </w:tcBorders>
            <w:tcW w:w="1730"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6" w:space="0"/>
              <w:left w:val="single" w:color="auto" w:sz="6" w:space="0"/>
              <w:bottom w:val="single" w:color="auto" w:sz="6" w:space="0"/>
              <w:right w:val="single" w:color="auto" w:sz="6" w:space="0"/>
            </w:tcBorders>
            <w:tcW w:w="1771"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r>
      <w:tr>
        <w:trPr>
          <w:jc w:val="center"/>
        </w:trPr>
        <w:tc>
          <w:tcPr>
            <w:tcBorders>
              <w:top w:val="single" w:color="auto" w:sz="6" w:space="0"/>
              <w:left w:val="single" w:color="auto" w:sz="6" w:space="0"/>
              <w:bottom w:val="single" w:color="auto" w:sz="6" w:space="0"/>
              <w:right w:val="single" w:color="auto" w:sz="6" w:space="0"/>
            </w:tcBorders>
            <w:tcW w:w="1284"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6" w:space="0"/>
              <w:left w:val="single" w:color="auto" w:sz="6" w:space="0"/>
              <w:bottom w:val="single" w:color="auto" w:sz="6" w:space="0"/>
              <w:right w:val="single" w:color="auto" w:sz="6" w:space="0"/>
            </w:tcBorders>
            <w:tcW w:w="1681"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6" w:space="0"/>
              <w:left w:val="single" w:color="auto" w:sz="6" w:space="0"/>
              <w:bottom w:val="single" w:color="auto" w:sz="6" w:space="0"/>
              <w:right w:val="single" w:color="auto" w:sz="6" w:space="0"/>
            </w:tcBorders>
            <w:tcW w:w="1521"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6" w:space="0"/>
              <w:left w:val="single" w:color="auto" w:sz="6" w:space="0"/>
              <w:bottom w:val="single" w:color="auto" w:sz="6" w:space="0"/>
              <w:right w:val="single" w:color="auto" w:sz="6" w:space="0"/>
            </w:tcBorders>
            <w:tcW w:w="1198"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6" w:space="0"/>
              <w:left w:val="single" w:color="auto" w:sz="6" w:space="0"/>
              <w:bottom w:val="single" w:color="auto" w:sz="6" w:space="0"/>
              <w:right w:val="single" w:color="auto" w:sz="6" w:space="0"/>
            </w:tcBorders>
            <w:tcW w:w="1730"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6" w:space="0"/>
              <w:left w:val="single" w:color="auto" w:sz="6" w:space="0"/>
              <w:bottom w:val="single" w:color="auto" w:sz="6" w:space="0"/>
              <w:right w:val="single" w:color="auto" w:sz="6" w:space="0"/>
            </w:tcBorders>
            <w:tcW w:w="1771"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r>
      <w:tr>
        <w:trPr>
          <w:jc w:val="center"/>
        </w:trPr>
        <w:tc>
          <w:tcPr>
            <w:tcBorders>
              <w:top w:val="single" w:color="auto" w:sz="6" w:space="0"/>
              <w:left w:val="single" w:color="auto" w:sz="6" w:space="0"/>
              <w:bottom w:val="single" w:color="auto" w:sz="6" w:space="0"/>
              <w:right w:val="single" w:color="auto" w:sz="6" w:space="0"/>
            </w:tcBorders>
            <w:tcW w:w="1284"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6" w:space="0"/>
              <w:left w:val="single" w:color="auto" w:sz="6" w:space="0"/>
              <w:bottom w:val="single" w:color="auto" w:sz="6" w:space="0"/>
              <w:right w:val="single" w:color="auto" w:sz="6" w:space="0"/>
            </w:tcBorders>
            <w:tcW w:w="1681"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6" w:space="0"/>
              <w:left w:val="single" w:color="auto" w:sz="6" w:space="0"/>
              <w:bottom w:val="single" w:color="auto" w:sz="6" w:space="0"/>
              <w:right w:val="single" w:color="auto" w:sz="6" w:space="0"/>
            </w:tcBorders>
            <w:tcW w:w="1521"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6" w:space="0"/>
              <w:left w:val="single" w:color="auto" w:sz="6" w:space="0"/>
              <w:bottom w:val="single" w:color="auto" w:sz="6" w:space="0"/>
              <w:right w:val="single" w:color="auto" w:sz="6" w:space="0"/>
            </w:tcBorders>
            <w:tcW w:w="1198"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6" w:space="0"/>
              <w:left w:val="single" w:color="auto" w:sz="6" w:space="0"/>
              <w:bottom w:val="single" w:color="auto" w:sz="6" w:space="0"/>
              <w:right w:val="single" w:color="auto" w:sz="6" w:space="0"/>
            </w:tcBorders>
            <w:tcW w:w="1730"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6" w:space="0"/>
              <w:left w:val="single" w:color="auto" w:sz="6" w:space="0"/>
              <w:bottom w:val="single" w:color="auto" w:sz="6" w:space="0"/>
              <w:right w:val="single" w:color="auto" w:sz="6" w:space="0"/>
            </w:tcBorders>
            <w:tcW w:w="1771"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r>
      <w:tr>
        <w:trPr>
          <w:jc w:val="center"/>
        </w:trPr>
        <w:tc>
          <w:tcPr>
            <w:tcBorders>
              <w:top w:val="single" w:color="auto" w:sz="6" w:space="0"/>
              <w:left w:val="single" w:color="auto" w:sz="6" w:space="0"/>
              <w:bottom w:val="single" w:color="auto" w:sz="6" w:space="0"/>
              <w:right w:val="single" w:color="auto" w:sz="6" w:space="0"/>
            </w:tcBorders>
            <w:tcW w:w="1284"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6" w:space="0"/>
              <w:left w:val="single" w:color="auto" w:sz="6" w:space="0"/>
              <w:bottom w:val="single" w:color="auto" w:sz="6" w:space="0"/>
              <w:right w:val="single" w:color="auto" w:sz="6" w:space="0"/>
            </w:tcBorders>
            <w:tcW w:w="1681"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6" w:space="0"/>
              <w:left w:val="single" w:color="auto" w:sz="6" w:space="0"/>
              <w:bottom w:val="single" w:color="auto" w:sz="6" w:space="0"/>
              <w:right w:val="single" w:color="auto" w:sz="6" w:space="0"/>
            </w:tcBorders>
            <w:tcW w:w="1521"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6" w:space="0"/>
              <w:left w:val="single" w:color="auto" w:sz="6" w:space="0"/>
              <w:bottom w:val="single" w:color="auto" w:sz="6" w:space="0"/>
              <w:right w:val="single" w:color="auto" w:sz="6" w:space="0"/>
            </w:tcBorders>
            <w:tcW w:w="1198"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6" w:space="0"/>
              <w:left w:val="single" w:color="auto" w:sz="6" w:space="0"/>
              <w:bottom w:val="single" w:color="auto" w:sz="6" w:space="0"/>
              <w:right w:val="single" w:color="auto" w:sz="6" w:space="0"/>
            </w:tcBorders>
            <w:tcW w:w="1730"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6" w:space="0"/>
              <w:left w:val="single" w:color="auto" w:sz="6" w:space="0"/>
              <w:bottom w:val="single" w:color="auto" w:sz="6" w:space="0"/>
              <w:right w:val="single" w:color="auto" w:sz="6" w:space="0"/>
            </w:tcBorders>
            <w:tcW w:w="1771"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r>
      <w:tr>
        <w:trPr>
          <w:jc w:val="center"/>
        </w:trPr>
        <w:tc>
          <w:tcPr>
            <w:tcBorders>
              <w:top w:val="single" w:color="auto" w:sz="6" w:space="0"/>
              <w:left w:val="single" w:color="auto" w:sz="6" w:space="0"/>
              <w:bottom w:val="single" w:color="auto" w:sz="6" w:space="0"/>
              <w:right w:val="single" w:color="auto" w:sz="6" w:space="0"/>
            </w:tcBorders>
            <w:tcW w:w="1284"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6" w:space="0"/>
              <w:left w:val="single" w:color="auto" w:sz="6" w:space="0"/>
              <w:bottom w:val="single" w:color="auto" w:sz="6" w:space="0"/>
              <w:right w:val="single" w:color="auto" w:sz="6" w:space="0"/>
            </w:tcBorders>
            <w:tcW w:w="1681"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6" w:space="0"/>
              <w:left w:val="single" w:color="auto" w:sz="6" w:space="0"/>
              <w:bottom w:val="single" w:color="auto" w:sz="6" w:space="0"/>
              <w:right w:val="single" w:color="auto" w:sz="6" w:space="0"/>
            </w:tcBorders>
            <w:tcW w:w="1521"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6" w:space="0"/>
              <w:left w:val="single" w:color="auto" w:sz="6" w:space="0"/>
              <w:bottom w:val="single" w:color="auto" w:sz="6" w:space="0"/>
              <w:right w:val="single" w:color="auto" w:sz="6" w:space="0"/>
            </w:tcBorders>
            <w:tcW w:w="1198"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6" w:space="0"/>
              <w:left w:val="single" w:color="auto" w:sz="6" w:space="0"/>
              <w:bottom w:val="single" w:color="auto" w:sz="6" w:space="0"/>
              <w:right w:val="single" w:color="auto" w:sz="6" w:space="0"/>
            </w:tcBorders>
            <w:tcW w:w="1730"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6" w:space="0"/>
              <w:left w:val="single" w:color="auto" w:sz="6" w:space="0"/>
              <w:bottom w:val="single" w:color="auto" w:sz="6" w:space="0"/>
              <w:right w:val="single" w:color="auto" w:sz="6" w:space="0"/>
            </w:tcBorders>
            <w:tcW w:w="1771"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r>
      <w:tr>
        <w:trPr>
          <w:jc w:val="center"/>
        </w:trPr>
        <w:tc>
          <w:tcPr>
            <w:tcBorders>
              <w:top w:val="single" w:color="auto" w:sz="6" w:space="0"/>
              <w:left w:val="single" w:color="auto" w:sz="6" w:space="0"/>
              <w:bottom w:val="single" w:color="auto" w:sz="6" w:space="0"/>
              <w:right w:val="single" w:color="auto" w:sz="6" w:space="0"/>
            </w:tcBorders>
            <w:tcW w:w="1284"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6" w:space="0"/>
              <w:left w:val="single" w:color="auto" w:sz="6" w:space="0"/>
              <w:bottom w:val="single" w:color="auto" w:sz="6" w:space="0"/>
              <w:right w:val="single" w:color="auto" w:sz="6" w:space="0"/>
            </w:tcBorders>
            <w:tcW w:w="1681"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6" w:space="0"/>
              <w:left w:val="single" w:color="auto" w:sz="6" w:space="0"/>
              <w:bottom w:val="single" w:color="auto" w:sz="6" w:space="0"/>
              <w:right w:val="single" w:color="auto" w:sz="6" w:space="0"/>
            </w:tcBorders>
            <w:tcW w:w="1521"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6" w:space="0"/>
              <w:left w:val="single" w:color="auto" w:sz="6" w:space="0"/>
              <w:bottom w:val="single" w:color="auto" w:sz="6" w:space="0"/>
              <w:right w:val="single" w:color="auto" w:sz="6" w:space="0"/>
            </w:tcBorders>
            <w:tcW w:w="1198"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6" w:space="0"/>
              <w:left w:val="single" w:color="auto" w:sz="6" w:space="0"/>
              <w:bottom w:val="single" w:color="auto" w:sz="6" w:space="0"/>
              <w:right w:val="single" w:color="auto" w:sz="6" w:space="0"/>
            </w:tcBorders>
            <w:tcW w:w="1730"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c>
          <w:tcPr>
            <w:tcBorders>
              <w:top w:val="single" w:color="auto" w:sz="6" w:space="0"/>
              <w:left w:val="single" w:color="auto" w:sz="6" w:space="0"/>
              <w:bottom w:val="single" w:color="auto" w:sz="6" w:space="0"/>
              <w:right w:val="single" w:color="auto" w:sz="6" w:space="0"/>
            </w:tcBorders>
            <w:tcW w:w="1771" w:type="dxa"/>
            <w:textDirection w:val="lrTb"/>
            <w:noWrap w:val="false"/>
          </w:tcPr>
          <w:p>
            <w:pPr>
              <w:pBdr/>
              <w:tabs>
                <w:tab w:val="left" w:leader="none" w:pos="9765"/>
              </w:tabs>
              <w:spacing w:line="360" w:lineRule="auto"/>
              <w:ind/>
              <w:rPr>
                <w:color w:val="auto"/>
                <w:sz w:val="24"/>
                <w:highlight w:val="none"/>
              </w:rPr>
            </w:pPr>
            <w:r>
              <w:rPr>
                <w:color w:val="auto"/>
                <w:sz w:val="24"/>
                <w:highlight w:val="none"/>
              </w:rPr>
            </w:r>
            <w:r>
              <w:rPr>
                <w:color w:val="auto"/>
                <w:sz w:val="24"/>
                <w:highlight w:val="none"/>
              </w:rPr>
            </w:r>
          </w:p>
        </w:tc>
      </w:tr>
    </w:tbl>
    <w:p>
      <w:pPr>
        <w:pBdr/>
        <w:tabs>
          <w:tab w:val="left" w:leader="none" w:pos="9765"/>
        </w:tabs>
        <w:spacing/>
        <w:ind/>
        <w:rPr>
          <w:color w:val="auto"/>
          <w:sz w:val="24"/>
          <w:highlight w:val="none"/>
          <w:lang w:val="zh-CN"/>
        </w:rPr>
      </w:pPr>
      <w:r>
        <w:rPr>
          <w:color w:val="auto"/>
          <w:sz w:val="24"/>
          <w:highlight w:val="none"/>
          <w:lang w:val="zh-CN"/>
        </w:rPr>
      </w:r>
      <w:r>
        <w:rPr>
          <w:color w:val="auto"/>
          <w:sz w:val="24"/>
          <w:highlight w:val="none"/>
          <w:lang w:val="zh-CN"/>
        </w:rPr>
      </w:r>
    </w:p>
    <w:p>
      <w:pPr>
        <w:pBdr/>
        <w:spacing w:line="360" w:lineRule="auto"/>
        <w:ind/>
        <w:rPr>
          <w:color w:val="auto"/>
          <w:sz w:val="24"/>
          <w:highlight w:val="none"/>
        </w:rPr>
      </w:pPr>
      <w:r>
        <w:rPr>
          <w:color w:val="auto"/>
          <w:sz w:val="24"/>
          <w:highlight w:val="none"/>
        </w:rPr>
      </w:r>
      <w:r>
        <w:rPr>
          <w:color w:val="auto"/>
          <w:sz w:val="24"/>
          <w:highlight w:val="none"/>
        </w:rPr>
      </w:r>
    </w:p>
    <w:p>
      <w:pPr>
        <w:pBdr/>
        <w:spacing w:after="25" w:before="25" w:line="360" w:lineRule="auto"/>
        <w:ind/>
        <w:rPr>
          <w:color w:val="auto"/>
          <w:sz w:val="24"/>
          <w:highlight w:val="none"/>
          <w:lang w:val="zh-CN"/>
        </w:rPr>
      </w:pPr>
      <w:r>
        <w:rPr>
          <w:color w:val="auto"/>
          <w:sz w:val="24"/>
          <w:highlight w:val="none"/>
        </w:rPr>
        <w:t xml:space="preserve">投标人名称（加盖公章）</w:t>
      </w:r>
      <w:r>
        <w:rPr>
          <w:color w:val="auto"/>
          <w:sz w:val="24"/>
          <w:highlight w:val="none"/>
          <w:lang w:val="zh-CN"/>
        </w:rPr>
        <w:t xml:space="preserve">：____________</w:t>
      </w:r>
      <w:r>
        <w:rPr>
          <w:color w:val="auto"/>
          <w:sz w:val="24"/>
          <w:highlight w:val="none"/>
          <w:lang w:val="zh-CN"/>
        </w:rPr>
      </w:r>
    </w:p>
    <w:p>
      <w:pPr>
        <w:pBdr/>
        <w:spacing w:after="25" w:before="25" w:line="360" w:lineRule="auto"/>
        <w:ind/>
        <w:rPr>
          <w:color w:val="auto"/>
          <w:sz w:val="24"/>
          <w:highlight w:val="none"/>
          <w:lang w:val="zh-CN"/>
        </w:rPr>
      </w:pPr>
      <w:r>
        <w:rPr>
          <w:color w:val="auto"/>
          <w:sz w:val="24"/>
          <w:szCs w:val="20"/>
          <w:highlight w:val="none"/>
        </w:rPr>
        <w:t xml:space="preserve">日期：_____年______月______日</w:t>
      </w:r>
      <w:r>
        <w:rPr>
          <w:color w:val="auto"/>
          <w:sz w:val="24"/>
          <w:highlight w:val="none"/>
          <w:lang w:val="zh-CN"/>
        </w:rPr>
      </w:r>
    </w:p>
    <w:p>
      <w:pPr>
        <w:pBdr/>
        <w:spacing/>
        <w:ind/>
        <w:rPr>
          <w:color w:val="auto"/>
          <w:highlight w:val="none"/>
        </w:rPr>
      </w:pPr>
      <w:r>
        <w:rPr>
          <w:color w:val="auto"/>
          <w:highlight w:val="none"/>
        </w:rPr>
      </w:r>
      <w:r>
        <w:rPr>
          <w:color w:val="auto"/>
          <w:highlight w:val="none"/>
        </w:rPr>
      </w:r>
    </w:p>
    <w:p>
      <w:pPr>
        <w:pBdr/>
        <w:spacing/>
        <w:ind/>
        <w:rPr>
          <w:color w:val="auto"/>
          <w:highlight w:val="none"/>
        </w:rPr>
      </w:pPr>
      <w:r>
        <w:rPr>
          <w:color w:val="auto"/>
          <w:highlight w:val="none"/>
        </w:rPr>
      </w:r>
      <w:r>
        <w:rPr>
          <w:color w:val="auto"/>
          <w:highlight w:val="none"/>
        </w:rPr>
      </w:r>
    </w:p>
    <w:p>
      <w:pPr>
        <w:pBdr/>
        <w:spacing/>
        <w:ind/>
        <w:rPr>
          <w:color w:val="auto"/>
          <w:highlight w:val="none"/>
        </w:rPr>
      </w:pPr>
      <w:r>
        <w:rPr>
          <w:color w:val="auto"/>
          <w:highlight w:val="none"/>
        </w:rPr>
      </w:r>
      <w:r>
        <w:rPr>
          <w:color w:val="auto"/>
          <w:highlight w:val="none"/>
        </w:rPr>
      </w:r>
    </w:p>
    <w:p>
      <w:pPr>
        <w:pBdr/>
        <w:spacing/>
        <w:ind/>
        <w:rPr>
          <w:color w:val="auto"/>
          <w:highlight w:val="none"/>
        </w:rPr>
      </w:pPr>
      <w:r>
        <w:rPr>
          <w:color w:val="auto"/>
          <w:highlight w:val="none"/>
        </w:rPr>
      </w:r>
      <w:r>
        <w:rPr>
          <w:color w:val="auto"/>
          <w:highlight w:val="none"/>
        </w:rPr>
      </w:r>
    </w:p>
    <w:p>
      <w:pPr>
        <w:pBdr/>
        <w:spacing/>
        <w:ind/>
        <w:rPr>
          <w:color w:val="auto"/>
          <w:highlight w:val="none"/>
        </w:rPr>
      </w:pPr>
      <w:r>
        <w:rPr>
          <w:color w:val="auto"/>
          <w:highlight w:val="none"/>
        </w:rPr>
      </w:r>
      <w:r>
        <w:rPr>
          <w:color w:val="auto"/>
          <w:highlight w:val="none"/>
        </w:rPr>
      </w:r>
    </w:p>
    <w:p>
      <w:pPr>
        <w:pBdr/>
        <w:spacing w:line="360" w:lineRule="auto"/>
        <w:ind/>
        <w:rPr>
          <w:color w:val="auto"/>
          <w:sz w:val="24"/>
          <w:szCs w:val="20"/>
          <w:highlight w:val="none"/>
        </w:rPr>
      </w:pPr>
      <w:r>
        <w:rPr>
          <w:color w:val="auto"/>
          <w:sz w:val="24"/>
          <w:szCs w:val="20"/>
          <w:highlight w:val="none"/>
        </w:rPr>
      </w:r>
      <w:r>
        <w:rPr>
          <w:color w:val="auto"/>
          <w:sz w:val="24"/>
          <w:szCs w:val="20"/>
          <w:highlight w:val="none"/>
        </w:rPr>
      </w:r>
    </w:p>
    <w:p>
      <w:pPr>
        <w:pBdr/>
        <w:spacing w:line="360" w:lineRule="auto"/>
        <w:ind/>
        <w:rPr>
          <w:color w:val="auto"/>
          <w:sz w:val="24"/>
          <w:szCs w:val="20"/>
          <w:highlight w:val="none"/>
        </w:rPr>
      </w:pPr>
      <w:r>
        <w:rPr>
          <w:color w:val="auto"/>
          <w:sz w:val="24"/>
          <w:szCs w:val="20"/>
          <w:highlight w:val="none"/>
        </w:rPr>
      </w:r>
      <w:r>
        <w:rPr>
          <w:color w:val="auto"/>
          <w:sz w:val="24"/>
          <w:szCs w:val="20"/>
          <w:highlight w:val="none"/>
        </w:rPr>
      </w:r>
    </w:p>
    <w:p>
      <w:pPr>
        <w:pBdr/>
        <w:spacing w:line="360" w:lineRule="auto"/>
        <w:ind/>
        <w:rPr>
          <w:color w:val="auto"/>
          <w:sz w:val="24"/>
          <w:szCs w:val="20"/>
          <w:highlight w:val="none"/>
        </w:rPr>
      </w:pPr>
      <w:r>
        <w:rPr>
          <w:color w:val="auto"/>
          <w:sz w:val="24"/>
          <w:szCs w:val="20"/>
          <w:highlight w:val="none"/>
        </w:rPr>
      </w:r>
      <w:r>
        <w:rPr>
          <w:color w:val="auto"/>
          <w:sz w:val="24"/>
          <w:szCs w:val="20"/>
          <w:highlight w:val="none"/>
        </w:rPr>
      </w:r>
    </w:p>
    <w:p>
      <w:pPr>
        <w:pBdr/>
        <w:spacing w:line="360" w:lineRule="auto"/>
        <w:ind/>
        <w:rPr>
          <w:color w:val="auto"/>
          <w:sz w:val="24"/>
          <w:szCs w:val="20"/>
          <w:highlight w:val="none"/>
        </w:rPr>
      </w:pPr>
      <w:r>
        <w:rPr>
          <w:color w:val="auto"/>
          <w:sz w:val="24"/>
          <w:szCs w:val="20"/>
          <w:highlight w:val="none"/>
        </w:rPr>
      </w:r>
      <w:r>
        <w:rPr>
          <w:color w:val="auto"/>
          <w:sz w:val="24"/>
          <w:szCs w:val="20"/>
          <w:highlight w:val="none"/>
        </w:rPr>
      </w:r>
    </w:p>
    <w:p>
      <w:pPr>
        <w:pBdr/>
        <w:spacing w:line="360" w:lineRule="auto"/>
        <w:ind/>
        <w:rPr>
          <w:color w:val="auto"/>
          <w:sz w:val="24"/>
          <w:szCs w:val="20"/>
          <w:highlight w:val="none"/>
        </w:rPr>
      </w:pPr>
      <w:r>
        <w:rPr>
          <w:color w:val="auto"/>
          <w:sz w:val="24"/>
          <w:szCs w:val="20"/>
          <w:highlight w:val="none"/>
        </w:rPr>
      </w:r>
      <w:r>
        <w:rPr>
          <w:color w:val="auto"/>
          <w:sz w:val="24"/>
          <w:szCs w:val="20"/>
          <w:highlight w:val="none"/>
        </w:rPr>
      </w:r>
    </w:p>
    <w:p>
      <w:pPr>
        <w:pBdr/>
        <w:spacing w:line="360" w:lineRule="auto"/>
        <w:ind/>
        <w:rPr>
          <w:color w:val="auto"/>
          <w:sz w:val="24"/>
          <w:szCs w:val="20"/>
          <w:highlight w:val="none"/>
        </w:rPr>
      </w:pPr>
      <w:r>
        <w:rPr>
          <w:color w:val="auto"/>
          <w:sz w:val="24"/>
          <w:szCs w:val="20"/>
          <w:highlight w:val="none"/>
        </w:rPr>
      </w:r>
      <w:r>
        <w:rPr>
          <w:color w:val="auto"/>
          <w:sz w:val="24"/>
          <w:szCs w:val="20"/>
          <w:highlight w:val="none"/>
        </w:rPr>
      </w:r>
    </w:p>
    <w:p>
      <w:pPr>
        <w:pBdr/>
        <w:spacing w:line="360" w:lineRule="auto"/>
        <w:ind/>
        <w:rPr>
          <w:color w:val="auto"/>
          <w:sz w:val="24"/>
          <w:szCs w:val="20"/>
          <w:highlight w:val="none"/>
        </w:rPr>
      </w:pPr>
      <w:r>
        <w:rPr>
          <w:color w:val="auto"/>
          <w:sz w:val="24"/>
          <w:szCs w:val="20"/>
          <w:highlight w:val="none"/>
        </w:rPr>
      </w:r>
      <w:r>
        <w:rPr>
          <w:color w:val="auto"/>
          <w:sz w:val="24"/>
          <w:szCs w:val="20"/>
          <w:highlight w:val="none"/>
        </w:rPr>
      </w:r>
    </w:p>
    <w:p>
      <w:pPr>
        <w:pBdr/>
        <w:spacing w:line="360" w:lineRule="auto"/>
        <w:ind/>
        <w:rPr>
          <w:color w:val="auto"/>
          <w:sz w:val="24"/>
          <w:szCs w:val="20"/>
          <w:highlight w:val="none"/>
        </w:rPr>
      </w:pPr>
      <w:r>
        <w:rPr>
          <w:color w:val="auto"/>
          <w:sz w:val="24"/>
          <w:szCs w:val="20"/>
          <w:highlight w:val="none"/>
        </w:rPr>
      </w:r>
      <w:r>
        <w:rPr>
          <w:color w:val="auto"/>
          <w:sz w:val="24"/>
          <w:szCs w:val="20"/>
          <w:highlight w:val="none"/>
        </w:rPr>
      </w:r>
    </w:p>
    <w:p>
      <w:pPr>
        <w:pBdr/>
        <w:spacing/>
        <w:ind/>
        <w:outlineLvl w:val="2"/>
        <w:rPr>
          <w:color w:val="auto"/>
          <w:sz w:val="24"/>
          <w:szCs w:val="20"/>
          <w:highlight w:val="none"/>
        </w:rPr>
      </w:pPr>
      <w:r>
        <w:rPr>
          <w:color w:val="auto"/>
          <w:sz w:val="24"/>
          <w:szCs w:val="20"/>
          <w:highlight w:val="none"/>
        </w:rPr>
        <w:br w:type="page" w:clear="all"/>
      </w:r>
      <w:r>
        <w:rPr>
          <w:color w:val="auto"/>
          <w:sz w:val="24"/>
          <w:szCs w:val="20"/>
          <w:highlight w:val="none"/>
        </w:rPr>
        <w:t xml:space="preserve">11中小企业声明函</w:t>
      </w:r>
      <w:r>
        <w:rPr>
          <w:color w:val="auto"/>
          <w:sz w:val="24"/>
          <w:szCs w:val="20"/>
          <w:highlight w:val="none"/>
        </w:rPr>
      </w:r>
    </w:p>
    <w:p>
      <w:pPr>
        <w:pBdr/>
        <w:tabs>
          <w:tab w:val="left" w:leader="none" w:pos="5580"/>
        </w:tabs>
        <w:spacing w:line="360" w:lineRule="auto"/>
        <w:ind/>
        <w:rPr>
          <w:color w:val="auto"/>
          <w:sz w:val="24"/>
          <w:highlight w:val="none"/>
        </w:rPr>
      </w:pPr>
      <w:r>
        <w:rPr>
          <w:color w:val="auto"/>
          <w:sz w:val="24"/>
          <w:highlight w:val="none"/>
        </w:rPr>
        <w:t xml:space="preserve">说明：</w:t>
      </w:r>
      <w:r>
        <w:rPr>
          <w:color w:val="auto"/>
          <w:sz w:val="24"/>
          <w:highlight w:val="none"/>
        </w:rPr>
      </w:r>
    </w:p>
    <w:p>
      <w:pPr>
        <w:pBdr/>
        <w:tabs>
          <w:tab w:val="left" w:leader="none" w:pos="5580"/>
        </w:tabs>
        <w:spacing w:line="360" w:lineRule="auto"/>
        <w:ind/>
        <w:rPr>
          <w:color w:val="auto"/>
          <w:sz w:val="24"/>
          <w:highlight w:val="none"/>
        </w:rPr>
      </w:pPr>
      <w:r>
        <w:rPr>
          <w:color w:val="auto"/>
          <w:sz w:val="24"/>
          <w:highlight w:val="none"/>
        </w:rPr>
        <w:t xml:space="preserve">1）供应商如是属于本项目所属行业的中型、小型、微型企业，残疾人福利性单位、监狱企业的情形的可提供此格式文件，未提供的将不享受有关政策。《中小企业声明函》由参加政府采购活动的供应商出具。联合体投标的，《中小企业声明函》由牵头人出具。</w:t>
      </w:r>
      <w:r>
        <w:rPr>
          <w:color w:val="auto"/>
          <w:sz w:val="24"/>
          <w:highlight w:val="none"/>
        </w:rPr>
      </w:r>
    </w:p>
    <w:p>
      <w:pPr>
        <w:pBdr/>
        <w:tabs>
          <w:tab w:val="left" w:leader="none" w:pos="5580"/>
        </w:tabs>
        <w:spacing w:line="360" w:lineRule="auto"/>
        <w:ind/>
        <w:rPr>
          <w:color w:val="auto"/>
          <w:sz w:val="24"/>
          <w:highlight w:val="none"/>
        </w:rPr>
      </w:pPr>
      <w:r>
        <w:rPr>
          <w:color w:val="auto"/>
          <w:sz w:val="24"/>
          <w:highlight w:val="none"/>
        </w:rPr>
        <w:t xml:space="preserve">2）对于联合体中由中小企业承担的部分，或者分包给中小企业的部分，必须全部由中小企业制造、承建或者承接。供应商应当在声明函“项目名称”部分标明联合体中中小企业承担的具体内容或者中小企业的具体分包内容。</w:t>
      </w:r>
      <w:r>
        <w:rPr>
          <w:color w:val="auto"/>
          <w:sz w:val="24"/>
          <w:highlight w:val="none"/>
        </w:rPr>
      </w:r>
    </w:p>
    <w:p>
      <w:pPr>
        <w:pBdr/>
        <w:tabs>
          <w:tab w:val="left" w:leader="none" w:pos="5580"/>
        </w:tabs>
        <w:spacing w:line="360" w:lineRule="auto"/>
        <w:ind/>
        <w:rPr>
          <w:color w:val="auto"/>
          <w:sz w:val="24"/>
          <w:highlight w:val="none"/>
        </w:rPr>
      </w:pPr>
      <w:r>
        <w:rPr>
          <w:color w:val="auto"/>
          <w:sz w:val="24"/>
          <w:highlight w:val="none"/>
        </w:rPr>
        <w:t xml:space="preserve">3）对于多标的的采购项目，供应商应充分、准确地了解所投产品制造企业信息。对相关情况了解不清楚的，不建议填报本声明函。</w:t>
      </w:r>
      <w:r>
        <w:rPr>
          <w:color w:val="auto"/>
          <w:sz w:val="24"/>
          <w:highlight w:val="none"/>
        </w:rPr>
      </w:r>
    </w:p>
    <w:p>
      <w:pPr>
        <w:pBdr/>
        <w:tabs>
          <w:tab w:val="left" w:leader="none" w:pos="5580"/>
        </w:tabs>
        <w:spacing w:line="360" w:lineRule="auto"/>
        <w:ind/>
        <w:rPr>
          <w:color w:val="auto"/>
          <w:sz w:val="24"/>
          <w:highlight w:val="none"/>
        </w:rPr>
      </w:pPr>
      <w:r>
        <w:rPr>
          <w:color w:val="auto"/>
          <w:sz w:val="24"/>
          <w:highlight w:val="none"/>
        </w:rPr>
        <w:t xml:space="preserve">4）中小企业认定标准以《关于印发中小企业划型标准规定的通知》（工信部联企业〔2011〕300号）文件规定为准。</w:t>
      </w:r>
      <w:r>
        <w:rPr>
          <w:color w:val="auto"/>
          <w:sz w:val="24"/>
          <w:highlight w:val="none"/>
        </w:rPr>
      </w:r>
    </w:p>
    <w:p>
      <w:pPr>
        <w:pBdr/>
        <w:tabs>
          <w:tab w:val="left" w:leader="none" w:pos="5580"/>
        </w:tabs>
        <w:spacing w:line="360" w:lineRule="auto"/>
        <w:ind/>
        <w:rPr>
          <w:color w:val="auto"/>
          <w:sz w:val="24"/>
          <w:highlight w:val="none"/>
        </w:rPr>
      </w:pPr>
      <w:r>
        <w:rPr>
          <w:color w:val="auto"/>
          <w:sz w:val="24"/>
          <w:highlight w:val="none"/>
        </w:rPr>
        <w:t xml:space="preserve">5）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工信部网址：</w:t>
      </w:r>
      <w:r>
        <w:rPr>
          <w:color w:val="auto"/>
          <w:highlight w:val="none"/>
        </w:rPr>
        <w:fldChar w:fldCharType="begin"/>
      </w:r>
      <w:r>
        <w:rPr>
          <w:color w:val="auto"/>
          <w:highlight w:val="none"/>
        </w:rPr>
        <w:instrText xml:space="preserve"> HYPERLINK "http://202.106.120.146/baosong/appweb/orgScale.html" </w:instrText>
      </w:r>
      <w:r>
        <w:rPr>
          <w:color w:val="auto"/>
          <w:highlight w:val="none"/>
        </w:rPr>
        <w:fldChar w:fldCharType="separate"/>
      </w:r>
      <w:r>
        <w:rPr>
          <w:rStyle w:val="1284"/>
          <w:color w:val="auto"/>
          <w:sz w:val="24"/>
          <w:highlight w:val="none"/>
        </w:rPr>
        <w:t xml:space="preserve">http://202.106.120.146/baosong/appweb/orgScale.html</w:t>
      </w:r>
      <w:r>
        <w:rPr>
          <w:rStyle w:val="1284"/>
          <w:color w:val="auto"/>
          <w:sz w:val="24"/>
          <w:highlight w:val="none"/>
        </w:rPr>
        <w:fldChar w:fldCharType="end"/>
      </w:r>
      <w:r>
        <w:rPr>
          <w:color w:val="auto"/>
          <w:sz w:val="24"/>
          <w:highlight w:val="none"/>
        </w:rPr>
        <w:t xml:space="preserve">）</w:t>
      </w:r>
      <w:r>
        <w:rPr>
          <w:color w:val="auto"/>
          <w:sz w:val="24"/>
          <w:highlight w:val="none"/>
        </w:rPr>
      </w:r>
    </w:p>
    <w:p>
      <w:pPr>
        <w:pBdr/>
        <w:tabs>
          <w:tab w:val="left" w:leader="none" w:pos="5580"/>
        </w:tabs>
        <w:spacing w:line="360" w:lineRule="auto"/>
        <w:ind/>
        <w:rPr>
          <w:b/>
          <w:color w:val="auto"/>
          <w:sz w:val="24"/>
          <w:highlight w:val="none"/>
        </w:rPr>
      </w:pPr>
      <w:r>
        <w:rPr>
          <w:color w:val="auto"/>
          <w:sz w:val="24"/>
          <w:highlight w:val="none"/>
        </w:rPr>
        <w:t xml:space="preserve">6）</w:t>
      </w:r>
      <w:r>
        <w:rPr>
          <w:b/>
          <w:color w:val="auto"/>
          <w:sz w:val="24"/>
          <w:highlight w:val="none"/>
        </w:rPr>
        <w:t xml:space="preserve">在货物采购项目中，供应商提供的货物既有中型企业制造货物，也有小微企业制造货物的，不享受小微企业扶持政策。</w:t>
      </w:r>
      <w:r>
        <w:rPr>
          <w:b/>
          <w:color w:val="auto"/>
          <w:sz w:val="24"/>
          <w:highlight w:val="none"/>
        </w:rPr>
      </w:r>
    </w:p>
    <w:p>
      <w:pPr>
        <w:pBdr/>
        <w:tabs>
          <w:tab w:val="left" w:leader="none" w:pos="5580"/>
        </w:tabs>
        <w:spacing w:line="360" w:lineRule="auto"/>
        <w:ind/>
        <w:rPr>
          <w:b/>
          <w:color w:val="auto"/>
          <w:sz w:val="24"/>
          <w:highlight w:val="none"/>
        </w:rPr>
      </w:pPr>
      <w:r>
        <w:rPr>
          <w:b/>
          <w:color w:val="auto"/>
          <w:sz w:val="24"/>
          <w:highlight w:val="none"/>
        </w:rPr>
        <w:t xml:space="preserve">7）关于规范填写《中小企业声明函》的温馨提示（http://zfcg.changzhou.gov.cn/html/ns/tzgg/980332060316367.html）</w:t>
      </w:r>
      <w:r>
        <w:rPr>
          <w:b/>
          <w:color w:val="auto"/>
          <w:sz w:val="24"/>
          <w:highlight w:val="none"/>
        </w:rPr>
      </w:r>
    </w:p>
    <w:p>
      <w:pPr>
        <w:widowControl w:val="true"/>
        <w:pBdr/>
        <w:spacing/>
        <w:ind/>
        <w:jc w:val="left"/>
        <w:rPr>
          <w:b/>
          <w:bCs/>
          <w:color w:val="auto"/>
          <w:sz w:val="24"/>
          <w:highlight w:val="none"/>
        </w:rPr>
      </w:pPr>
      <w:r>
        <w:rPr>
          <w:b/>
          <w:bCs/>
          <w:color w:val="auto"/>
          <w:sz w:val="24"/>
          <w:highlight w:val="none"/>
        </w:rPr>
        <w:br w:type="page" w:clear="all"/>
      </w:r>
      <w:r>
        <w:rPr>
          <w:b/>
          <w:bCs/>
          <w:color w:val="auto"/>
          <w:sz w:val="24"/>
          <w:highlight w:val="none"/>
        </w:rPr>
      </w:r>
    </w:p>
    <w:p>
      <w:pPr>
        <w:pBdr/>
        <w:spacing w:after="240" w:before="240" w:line="360" w:lineRule="auto"/>
        <w:ind/>
        <w:jc w:val="center"/>
        <w:rPr>
          <w:b/>
          <w:color w:val="auto"/>
          <w:sz w:val="36"/>
          <w:szCs w:val="36"/>
          <w:highlight w:val="none"/>
        </w:rPr>
      </w:pPr>
      <w:r>
        <w:rPr>
          <w:b/>
          <w:bCs/>
          <w:color w:val="auto"/>
          <w:sz w:val="36"/>
          <w:szCs w:val="36"/>
          <w:highlight w:val="none"/>
        </w:rPr>
        <w:t xml:space="preserve">中小企业声明函（货物）格式</w:t>
      </w:r>
      <w:r>
        <w:rPr>
          <w:b/>
          <w:color w:val="auto"/>
          <w:sz w:val="36"/>
          <w:szCs w:val="36"/>
          <w:highlight w:val="none"/>
        </w:rPr>
      </w:r>
    </w:p>
    <w:p>
      <w:pPr>
        <w:pBdr/>
        <w:spacing w:line="360" w:lineRule="auto"/>
        <w:ind w:right="415" w:firstLine="640" w:left="220"/>
        <w:jc w:val="left"/>
        <w:rPr>
          <w:color w:val="auto"/>
          <w:sz w:val="24"/>
          <w:highlight w:val="none"/>
        </w:rPr>
      </w:pPr>
      <w:r>
        <w:rPr>
          <w:color w:val="auto"/>
          <w:sz w:val="24"/>
          <w:highlight w:val="none"/>
        </w:rPr>
        <w:t xml:space="preserve">本公司（联合体）郑重声明，根据《政府采购促进中小企业发展管理办法》（财库﹝2020﹞46号）的规定，本公司（联合体）参加</w:t>
      </w:r>
      <w:r>
        <w:rPr>
          <w:i/>
          <w:color w:val="auto"/>
          <w:sz w:val="24"/>
          <w:highlight w:val="none"/>
          <w:u w:val="single"/>
        </w:rPr>
        <w:t xml:space="preserve">（单位名称）</w:t>
      </w:r>
      <w:r>
        <w:rPr>
          <w:color w:val="auto"/>
          <w:sz w:val="24"/>
          <w:highlight w:val="none"/>
        </w:rPr>
        <w:t xml:space="preserve">的</w:t>
      </w:r>
      <w:r>
        <w:rPr>
          <w:i/>
          <w:color w:val="auto"/>
          <w:sz w:val="24"/>
          <w:highlight w:val="none"/>
          <w:u w:val="single"/>
        </w:rPr>
        <w:t xml:space="preserve">（项目名称）</w:t>
      </w:r>
      <w:r>
        <w:rPr>
          <w:color w:val="auto"/>
          <w:sz w:val="24"/>
          <w:highlight w:val="none"/>
        </w:rPr>
        <w:t xml:space="preserve">采购活动，提供的货物全部由符合政策要求的中小企业制造。相关企业（含联合体中的中小企业、签订分包意向协议的中小企业）的具体情况如下：</w:t>
      </w:r>
      <w:r>
        <w:rPr>
          <w:color w:val="auto"/>
          <w:sz w:val="24"/>
          <w:highlight w:val="none"/>
        </w:rPr>
      </w:r>
    </w:p>
    <w:p>
      <w:pPr>
        <w:numPr>
          <w:ilvl w:val="0"/>
          <w:numId w:val="17"/>
        </w:numPr>
        <w:pBdr/>
        <w:tabs>
          <w:tab w:val="left" w:leader="none" w:pos="1165"/>
          <w:tab w:val="left" w:leader="none" w:pos="1183"/>
          <w:tab w:val="left" w:leader="none" w:pos="4362"/>
          <w:tab w:val="left" w:leader="none" w:pos="6577"/>
        </w:tabs>
        <w:spacing w:line="360" w:lineRule="auto"/>
        <w:ind w:right="169" w:firstLine="646"/>
        <w:jc w:val="left"/>
        <w:rPr>
          <w:color w:val="auto"/>
          <w:sz w:val="24"/>
          <w:highlight w:val="none"/>
        </w:rPr>
      </w:pPr>
      <w:r>
        <w:rPr>
          <w:i/>
          <w:color w:val="auto"/>
          <w:sz w:val="24"/>
          <w:highlight w:val="none"/>
          <w:u w:val="single"/>
        </w:rPr>
        <w:t xml:space="preserve">（标的名称）</w:t>
      </w:r>
      <w:r>
        <w:rPr>
          <w:color w:val="auto"/>
          <w:sz w:val="24"/>
          <w:highlight w:val="none"/>
        </w:rPr>
        <w:t xml:space="preserve">，属于</w:t>
      </w:r>
      <w:r>
        <w:rPr>
          <w:i/>
          <w:color w:val="auto"/>
          <w:sz w:val="24"/>
          <w:highlight w:val="none"/>
        </w:rPr>
        <w:t xml:space="preserve">（</w:t>
      </w:r>
      <w:r>
        <w:rPr>
          <w:i/>
          <w:color w:val="auto"/>
          <w:sz w:val="24"/>
          <w:highlight w:val="none"/>
          <w:u w:val="single"/>
        </w:rPr>
        <w:t xml:space="preserve">采购文件中明确的所属行业）行业</w:t>
      </w:r>
      <w:r>
        <w:rPr>
          <w:color w:val="auto"/>
          <w:sz w:val="24"/>
          <w:highlight w:val="none"/>
        </w:rPr>
        <w:t xml:space="preserve">；</w:t>
      </w:r>
      <w:r>
        <w:rPr>
          <w:b/>
          <w:bCs/>
          <w:color w:val="auto"/>
          <w:sz w:val="24"/>
          <w:highlight w:val="none"/>
        </w:rPr>
        <w:t xml:space="preserve">制造商</w:t>
      </w:r>
      <w:r>
        <w:rPr>
          <w:color w:val="auto"/>
          <w:sz w:val="24"/>
          <w:highlight w:val="none"/>
        </w:rPr>
        <w:t xml:space="preserve">为</w:t>
      </w:r>
      <w:r>
        <w:rPr>
          <w:i/>
          <w:color w:val="auto"/>
          <w:sz w:val="24"/>
          <w:highlight w:val="none"/>
          <w:u w:val="single"/>
        </w:rPr>
        <w:t xml:space="preserve">（企业名称）</w:t>
      </w:r>
      <w:r>
        <w:rPr>
          <w:color w:val="auto"/>
          <w:sz w:val="24"/>
          <w:highlight w:val="none"/>
        </w:rPr>
        <w:t xml:space="preserve">，从业人员</w:t>
      </w:r>
      <w:r>
        <w:rPr>
          <w:color w:val="auto"/>
          <w:sz w:val="24"/>
          <w:highlight w:val="none"/>
          <w:u w:val="single"/>
        </w:rPr>
        <w:tab/>
      </w:r>
      <w:r>
        <w:rPr>
          <w:color w:val="auto"/>
          <w:sz w:val="24"/>
          <w:highlight w:val="none"/>
        </w:rPr>
        <w:t xml:space="preserve">人，营业收入为</w:t>
      </w:r>
      <w:r>
        <w:rPr>
          <w:color w:val="auto"/>
          <w:sz w:val="24"/>
          <w:highlight w:val="none"/>
          <w:u w:val="single"/>
        </w:rPr>
        <w:tab/>
      </w:r>
      <w:r>
        <w:rPr>
          <w:color w:val="auto"/>
          <w:sz w:val="24"/>
          <w:highlight w:val="none"/>
        </w:rPr>
        <w:t xml:space="preserve">万元，资产</w:t>
      </w:r>
      <w:r>
        <w:rPr>
          <w:i/>
          <w:color w:val="auto"/>
          <w:sz w:val="24"/>
          <w:highlight w:val="none"/>
          <w:u w:val="single"/>
        </w:rPr>
        <w:t xml:space="preserve">行业）行业</w:t>
      </w:r>
      <w:r>
        <w:rPr>
          <w:color w:val="auto"/>
          <w:sz w:val="24"/>
          <w:highlight w:val="none"/>
        </w:rPr>
        <w:t xml:space="preserve">；</w:t>
      </w:r>
      <w:r>
        <w:rPr>
          <w:b/>
          <w:bCs/>
          <w:color w:val="auto"/>
          <w:sz w:val="24"/>
          <w:highlight w:val="none"/>
        </w:rPr>
        <w:t xml:space="preserve">制造商</w:t>
      </w:r>
      <w:r>
        <w:rPr>
          <w:color w:val="auto"/>
          <w:sz w:val="24"/>
          <w:highlight w:val="none"/>
        </w:rPr>
        <w:t xml:space="preserve">为</w:t>
      </w:r>
      <w:r>
        <w:rPr>
          <w:i/>
          <w:color w:val="auto"/>
          <w:sz w:val="24"/>
          <w:highlight w:val="none"/>
          <w:u w:val="single"/>
        </w:rPr>
        <w:t xml:space="preserve">（企业名称）</w:t>
      </w:r>
      <w:r>
        <w:rPr>
          <w:color w:val="auto"/>
          <w:sz w:val="24"/>
          <w:highlight w:val="none"/>
        </w:rPr>
        <w:t xml:space="preserve">，从业人员</w:t>
      </w:r>
      <w:r>
        <w:rPr>
          <w:color w:val="auto"/>
          <w:sz w:val="24"/>
          <w:highlight w:val="none"/>
          <w:u w:val="single"/>
        </w:rPr>
        <w:tab/>
      </w:r>
      <w:r>
        <w:rPr>
          <w:color w:val="auto"/>
          <w:sz w:val="24"/>
          <w:highlight w:val="none"/>
        </w:rPr>
        <w:t xml:space="preserve">人，营业收入为</w:t>
      </w:r>
      <w:r>
        <w:rPr>
          <w:color w:val="auto"/>
          <w:sz w:val="24"/>
          <w:highlight w:val="none"/>
          <w:u w:val="single"/>
        </w:rPr>
        <w:tab/>
      </w:r>
      <w:r>
        <w:rPr>
          <w:color w:val="auto"/>
          <w:sz w:val="24"/>
          <w:highlight w:val="none"/>
        </w:rPr>
        <w:t xml:space="preserve">万元，资产总额为</w:t>
      </w:r>
      <w:r>
        <w:rPr>
          <w:color w:val="auto"/>
          <w:sz w:val="24"/>
          <w:highlight w:val="none"/>
          <w:u w:val="single"/>
        </w:rPr>
        <w:tab/>
      </w:r>
      <w:r>
        <w:rPr>
          <w:color w:val="auto"/>
          <w:sz w:val="24"/>
          <w:highlight w:val="none"/>
        </w:rPr>
        <w:t xml:space="preserve">万元，属于</w:t>
      </w:r>
      <w:r>
        <w:rPr>
          <w:i/>
          <w:color w:val="auto"/>
          <w:sz w:val="24"/>
          <w:highlight w:val="none"/>
          <w:u w:val="single"/>
        </w:rPr>
        <w:t xml:space="preserve">（中型企业、小型企业、微型企业）</w:t>
      </w:r>
      <w:r>
        <w:rPr>
          <w:color w:val="auto"/>
          <w:sz w:val="24"/>
          <w:highlight w:val="none"/>
        </w:rPr>
        <w:t xml:space="preserve">；</w:t>
      </w:r>
      <w:r>
        <w:rPr>
          <w:color w:val="auto"/>
          <w:sz w:val="24"/>
          <w:highlight w:val="none"/>
        </w:rPr>
      </w:r>
    </w:p>
    <w:p>
      <w:pPr>
        <w:pBdr/>
        <w:spacing w:line="360" w:lineRule="auto"/>
        <w:ind w:left="860"/>
        <w:jc w:val="left"/>
        <w:rPr>
          <w:color w:val="auto"/>
          <w:sz w:val="24"/>
          <w:highlight w:val="none"/>
        </w:rPr>
      </w:pPr>
      <w:r>
        <w:rPr>
          <w:color w:val="auto"/>
          <w:sz w:val="24"/>
          <w:highlight w:val="none"/>
        </w:rPr>
        <w:t xml:space="preserve">……</w:t>
      </w:r>
      <w:r>
        <w:rPr>
          <w:color w:val="auto"/>
          <w:sz w:val="24"/>
          <w:highlight w:val="none"/>
        </w:rPr>
      </w:r>
    </w:p>
    <w:p>
      <w:pPr>
        <w:numPr>
          <w:ilvl w:val="0"/>
          <w:numId w:val="17"/>
        </w:numPr>
        <w:pBdr/>
        <w:tabs>
          <w:tab w:val="left" w:leader="none" w:pos="1183"/>
          <w:tab w:val="left" w:leader="none" w:pos="1484"/>
          <w:tab w:val="left" w:leader="none" w:pos="4662"/>
          <w:tab w:val="left" w:leader="none" w:pos="6903"/>
        </w:tabs>
        <w:spacing w:line="360" w:lineRule="auto"/>
        <w:ind w:right="169" w:firstLine="646"/>
        <w:jc w:val="left"/>
        <w:rPr>
          <w:color w:val="auto"/>
          <w:sz w:val="24"/>
          <w:highlight w:val="none"/>
        </w:rPr>
      </w:pPr>
      <w:r>
        <w:rPr>
          <w:color w:val="auto"/>
          <w:sz w:val="24"/>
          <w:highlight w:val="none"/>
        </w:rPr>
        <w:t xml:space="preserve">以上企业，不属于大企业的分支机构，不存在控股总额为</w:t>
      </w:r>
      <w:r>
        <w:rPr>
          <w:color w:val="auto"/>
          <w:sz w:val="24"/>
          <w:highlight w:val="none"/>
          <w:u w:val="single"/>
        </w:rPr>
        <w:tab/>
      </w:r>
      <w:r>
        <w:rPr>
          <w:color w:val="auto"/>
          <w:sz w:val="24"/>
          <w:highlight w:val="none"/>
        </w:rPr>
        <w:t xml:space="preserve">万元</w:t>
      </w:r>
      <w:r>
        <w:rPr>
          <w:color w:val="auto"/>
          <w:highlight w:val="none"/>
        </w:rPr>
        <w:fldChar w:fldCharType="begin"/>
      </w:r>
      <w:r>
        <w:rPr>
          <w:color w:val="auto"/>
          <w:highlight w:val="none"/>
        </w:rPr>
        <w:instrText xml:space="preserve"> HYPERLINK \l "_bookmark0" </w:instrText>
      </w:r>
      <w:r>
        <w:rPr>
          <w:color w:val="auto"/>
          <w:highlight w:val="none"/>
        </w:rPr>
        <w:fldChar w:fldCharType="separate"/>
      </w:r>
      <w:r>
        <w:rPr>
          <w:color w:val="auto"/>
          <w:position w:val="16"/>
          <w:sz w:val="24"/>
          <w:highlight w:val="none"/>
        </w:rPr>
        <w:t xml:space="preserve">1</w:t>
      </w:r>
      <w:r>
        <w:rPr>
          <w:color w:val="auto"/>
          <w:position w:val="16"/>
          <w:sz w:val="24"/>
          <w:highlight w:val="none"/>
        </w:rPr>
        <w:fldChar w:fldCharType="end"/>
      </w:r>
      <w:r>
        <w:rPr>
          <w:color w:val="auto"/>
          <w:sz w:val="24"/>
          <w:highlight w:val="none"/>
        </w:rPr>
        <w:t xml:space="preserve">，属于</w:t>
      </w:r>
      <w:r>
        <w:rPr>
          <w:i/>
          <w:color w:val="auto"/>
          <w:sz w:val="24"/>
          <w:highlight w:val="none"/>
          <w:u w:val="single"/>
        </w:rPr>
        <w:t xml:space="preserve">（中型企业、小型企业、微型企业）</w:t>
      </w:r>
      <w:r>
        <w:rPr>
          <w:color w:val="auto"/>
          <w:sz w:val="24"/>
          <w:highlight w:val="none"/>
        </w:rPr>
        <w:t xml:space="preserve">；</w:t>
      </w:r>
      <w:r>
        <w:rPr>
          <w:color w:val="auto"/>
          <w:sz w:val="24"/>
          <w:highlight w:val="none"/>
        </w:rPr>
      </w:r>
    </w:p>
    <w:p>
      <w:pPr>
        <w:pBdr/>
        <w:spacing w:line="360" w:lineRule="auto"/>
        <w:ind w:right="417" w:firstLine="645" w:left="220"/>
        <w:rPr>
          <w:color w:val="auto"/>
          <w:sz w:val="24"/>
          <w:highlight w:val="none"/>
        </w:rPr>
      </w:pPr>
      <w:r>
        <w:rPr>
          <w:i/>
          <w:color w:val="auto"/>
          <w:sz w:val="24"/>
          <w:highlight w:val="none"/>
          <w:u w:val="single"/>
        </w:rPr>
        <w:t xml:space="preserve">（标的名称）</w:t>
      </w:r>
      <w:r>
        <w:rPr>
          <w:color w:val="auto"/>
          <w:sz w:val="24"/>
          <w:highlight w:val="none"/>
        </w:rPr>
        <w:t xml:space="preserve">，属于</w:t>
      </w:r>
      <w:r>
        <w:rPr>
          <w:i/>
          <w:color w:val="auto"/>
          <w:sz w:val="24"/>
          <w:highlight w:val="none"/>
        </w:rPr>
        <w:t xml:space="preserve">（</w:t>
      </w:r>
      <w:r>
        <w:rPr>
          <w:i/>
          <w:color w:val="auto"/>
          <w:sz w:val="24"/>
          <w:highlight w:val="none"/>
          <w:u w:val="single"/>
        </w:rPr>
        <w:t xml:space="preserve">采购文件中明确的所属</w:t>
      </w:r>
      <w:r>
        <w:rPr>
          <w:color w:val="auto"/>
          <w:sz w:val="24"/>
          <w:highlight w:val="none"/>
        </w:rPr>
        <w:t xml:space="preserve">股东为大企业的情形，也不存在与大企业的负责人为同一人的情形。</w:t>
      </w:r>
      <w:r>
        <w:rPr>
          <w:color w:val="auto"/>
          <w:sz w:val="24"/>
          <w:highlight w:val="none"/>
        </w:rPr>
      </w:r>
    </w:p>
    <w:p>
      <w:pPr>
        <w:pBdr/>
        <w:spacing w:line="360" w:lineRule="auto"/>
        <w:ind w:right="372" w:firstLine="645" w:left="220"/>
        <w:jc w:val="left"/>
        <w:rPr>
          <w:color w:val="auto"/>
          <w:sz w:val="24"/>
          <w:highlight w:val="none"/>
        </w:rPr>
      </w:pPr>
      <w:r>
        <w:rPr>
          <w:color w:val="auto"/>
          <w:sz w:val="24"/>
          <w:highlight w:val="none"/>
        </w:rPr>
        <w:t xml:space="preserve">本企业对上述声明内容的真实性负责。如有虚假，将依法承担相应责任。</w:t>
      </w:r>
      <w:r>
        <w:rPr>
          <w:color w:val="auto"/>
          <w:sz w:val="24"/>
          <w:highlight w:val="none"/>
        </w:rPr>
      </w:r>
    </w:p>
    <w:p>
      <w:pPr>
        <w:pBdr/>
        <w:spacing w:line="360" w:lineRule="auto"/>
        <w:ind w:firstLine="504"/>
        <w:rPr>
          <w:color w:val="auto"/>
          <w:spacing w:val="6"/>
          <w:sz w:val="24"/>
          <w:highlight w:val="none"/>
        </w:rPr>
      </w:pPr>
      <w:r>
        <w:rPr>
          <w:color w:val="auto"/>
          <w:spacing w:val="6"/>
          <w:sz w:val="24"/>
          <w:highlight w:val="none"/>
        </w:rPr>
      </w:r>
      <w:r>
        <w:rPr>
          <w:color w:val="auto"/>
          <w:spacing w:val="6"/>
          <w:sz w:val="24"/>
          <w:highlight w:val="none"/>
        </w:rPr>
      </w:r>
    </w:p>
    <w:p>
      <w:pPr>
        <w:pBdr/>
        <w:spacing w:line="360" w:lineRule="auto"/>
        <w:ind w:firstLine="504"/>
        <w:rPr>
          <w:color w:val="auto"/>
          <w:spacing w:val="6"/>
          <w:sz w:val="24"/>
          <w:highlight w:val="none"/>
        </w:rPr>
      </w:pPr>
      <w:r>
        <w:rPr>
          <w:color w:val="auto"/>
          <w:spacing w:val="6"/>
          <w:sz w:val="24"/>
          <w:highlight w:val="none"/>
        </w:rPr>
      </w:r>
      <w:r>
        <w:rPr>
          <w:color w:val="auto"/>
          <w:spacing w:val="6"/>
          <w:sz w:val="24"/>
          <w:highlight w:val="none"/>
        </w:rPr>
      </w:r>
    </w:p>
    <w:p>
      <w:pPr>
        <w:pBdr/>
        <w:spacing w:line="360" w:lineRule="auto"/>
        <w:ind w:right="360" w:firstLine="480"/>
        <w:jc w:val="right"/>
        <w:rPr>
          <w:color w:val="auto"/>
          <w:sz w:val="24"/>
          <w:highlight w:val="none"/>
        </w:rPr>
      </w:pPr>
      <w:r>
        <w:rPr>
          <w:color w:val="auto"/>
          <w:sz w:val="24"/>
          <w:highlight w:val="none"/>
        </w:rPr>
        <w:t xml:space="preserve">企业名称（加盖公章）：________</w:t>
      </w:r>
      <w:r>
        <w:rPr>
          <w:color w:val="auto"/>
          <w:sz w:val="24"/>
          <w:highlight w:val="none"/>
        </w:rPr>
      </w:r>
    </w:p>
    <w:p>
      <w:pPr>
        <w:pBdr/>
        <w:spacing w:line="360" w:lineRule="auto"/>
        <w:ind w:right="360" w:firstLine="480"/>
        <w:jc w:val="right"/>
        <w:rPr>
          <w:color w:val="auto"/>
          <w:sz w:val="24"/>
          <w:highlight w:val="none"/>
        </w:rPr>
      </w:pPr>
      <w:r>
        <w:rPr>
          <w:color w:val="auto"/>
          <w:sz w:val="24"/>
          <w:highlight w:val="none"/>
        </w:rPr>
        <w:t xml:space="preserve">日期：________</w:t>
      </w:r>
      <w:r>
        <w:rPr>
          <w:color w:val="auto"/>
          <w:sz w:val="24"/>
          <w:highlight w:val="none"/>
        </w:rPr>
      </w:r>
    </w:p>
    <w:p>
      <w:pPr>
        <w:pBdr/>
        <w:spacing w:line="360" w:lineRule="auto"/>
        <w:ind w:right="360" w:firstLine="480"/>
        <w:jc w:val="right"/>
        <w:rPr>
          <w:color w:val="auto"/>
          <w:sz w:val="24"/>
          <w:highlight w:val="none"/>
        </w:rPr>
      </w:pPr>
      <w:r>
        <w:rPr>
          <w:color w:val="auto"/>
          <w:sz w:val="24"/>
          <w:highlight w:val="none"/>
        </w:rPr>
      </w:r>
      <w:r>
        <w:rPr>
          <w:color w:val="auto"/>
          <w:sz w:val="24"/>
          <w:highlight w:val="none"/>
        </w:rPr>
      </w:r>
    </w:p>
    <w:p>
      <w:pPr>
        <w:pBdr/>
        <w:spacing w:line="360" w:lineRule="auto"/>
        <w:ind w:right="360" w:firstLine="480"/>
        <w:jc w:val="right"/>
        <w:rPr>
          <w:color w:val="auto"/>
          <w:sz w:val="24"/>
          <w:highlight w:val="none"/>
        </w:rPr>
      </w:pPr>
      <w:r>
        <w:rPr>
          <w:color w:val="auto"/>
          <w:sz w:val="24"/>
          <w:highlight w:val="none"/>
        </w:rPr>
      </w:r>
      <w:r>
        <w:rPr>
          <w:color w:val="auto"/>
          <w:sz w:val="24"/>
          <w:highlight w:val="none"/>
        </w:rPr>
      </w:r>
    </w:p>
    <w:tbl>
      <w:tblPr>
        <w:tblStyle w:val="1022"/>
        <w:tblW w:w="0" w:type="auto"/>
        <w:tblInd w:w="-108" w:type="dxa"/>
        <w:tblBorders>
          <w:top w:val="single" w:color="000000" w:sz="4" w:space="0"/>
          <w:left w:val="none" w:color="000000" w:sz="0" w:space="0"/>
          <w:bottom w:val="none" w:color="000000" w:sz="0" w:space="0"/>
          <w:right w:val="none" w:color="000000" w:sz="0" w:space="0"/>
          <w:insideH w:val="none" w:color="000000" w:sz="0" w:space="0"/>
          <w:insideV w:val="none" w:color="000000" w:sz="0" w:space="0"/>
        </w:tblBorders>
        <w:tblLayout w:type="autofit"/>
        <w:tblCellMar>
          <w:left w:w="108" w:type="dxa"/>
          <w:top w:w="0" w:type="dxa"/>
          <w:right w:w="108" w:type="dxa"/>
          <w:bottom w:w="0" w:type="dxa"/>
        </w:tblCellMar>
        <w:tblLook w:val="04A0" w:firstRow="1" w:lastRow="0" w:firstColumn="1" w:lastColumn="0" w:noHBand="0" w:noVBand="1"/>
      </w:tblPr>
      <w:tblGrid>
        <w:gridCol w:w="8946"/>
      </w:tblGrid>
      <w:tr>
        <w:trPr/>
        <w:tc>
          <w:tcPr>
            <w:tcBorders/>
            <w:tcW w:w="8946" w:type="dxa"/>
            <w:textDirection w:val="lrTb"/>
            <w:noWrap w:val="false"/>
          </w:tcPr>
          <w:p>
            <w:pPr>
              <w:pBdr/>
              <w:spacing/>
              <w:ind/>
              <w:jc w:val="left"/>
              <w:rPr>
                <w:color w:val="auto"/>
                <w:szCs w:val="21"/>
                <w:highlight w:val="none"/>
              </w:rPr>
            </w:pPr>
            <w:r>
              <w:rPr>
                <w:color w:val="auto"/>
                <w:szCs w:val="21"/>
                <w:highlight w:val="none"/>
                <w:vertAlign w:val="superscript"/>
              </w:rPr>
              <w:t xml:space="preserve">1</w:t>
            </w:r>
            <w:r>
              <w:rPr>
                <w:color w:val="auto"/>
                <w:szCs w:val="21"/>
                <w:highlight w:val="none"/>
              </w:rPr>
              <w:t xml:space="preserve">从业人员、营业收入、资产总额填报上一年度数据，无上一年度数据的新成立企业可不填报。</w:t>
            </w:r>
            <w:r>
              <w:rPr>
                <w:color w:val="auto"/>
                <w:szCs w:val="21"/>
                <w:highlight w:val="none"/>
              </w:rPr>
            </w:r>
          </w:p>
        </w:tc>
      </w:tr>
    </w:tbl>
    <w:p>
      <w:pPr>
        <w:pBdr/>
        <w:spacing w:after="240" w:before="240" w:line="360" w:lineRule="auto"/>
        <w:ind/>
        <w:jc w:val="center"/>
        <w:rPr>
          <w:color w:val="auto"/>
          <w:sz w:val="36"/>
          <w:szCs w:val="36"/>
          <w:highlight w:val="none"/>
        </w:rPr>
      </w:pPr>
      <w:r>
        <w:rPr>
          <w:color w:val="auto"/>
          <w:sz w:val="24"/>
          <w:highlight w:val="none"/>
        </w:rPr>
        <w:br w:type="page" w:clear="all"/>
      </w:r>
      <w:r>
        <w:rPr>
          <w:b/>
          <w:bCs/>
          <w:color w:val="auto"/>
          <w:sz w:val="36"/>
          <w:szCs w:val="36"/>
          <w:highlight w:val="none"/>
        </w:rPr>
        <w:t xml:space="preserve">残疾人福利性单位声明函格式</w:t>
      </w:r>
      <w:r>
        <w:rPr>
          <w:color w:val="auto"/>
          <w:sz w:val="36"/>
          <w:szCs w:val="36"/>
          <w:highlight w:val="none"/>
        </w:rPr>
      </w:r>
    </w:p>
    <w:p>
      <w:pPr>
        <w:pBdr/>
        <w:spacing w:line="588" w:lineRule="exact"/>
        <w:ind w:firstLine="504"/>
        <w:rPr>
          <w:color w:val="auto"/>
          <w:spacing w:val="6"/>
          <w:sz w:val="24"/>
          <w:highlight w:val="none"/>
        </w:rPr>
      </w:pPr>
      <w:r>
        <w:rPr>
          <w:color w:val="auto"/>
          <w:spacing w:val="6"/>
          <w:sz w:val="24"/>
          <w:highlight w:val="none"/>
        </w:rPr>
        <w:t xml:space="preserve">本单位郑重声明，根据《财政部民政部中国残疾人联合会关于促进残疾人就业政府采购政策的通知》（财库</w:t>
      </w:r>
      <w:r>
        <w:rPr>
          <w:color w:val="auto"/>
          <w:sz w:val="24"/>
          <w:highlight w:val="none"/>
        </w:rPr>
        <w:t xml:space="preserve">〔2017〕141</w:t>
      </w:r>
      <w:r>
        <w:rPr>
          <w:color w:val="auto"/>
          <w:spacing w:val="6"/>
          <w:sz w:val="24"/>
          <w:highlight w:val="none"/>
        </w:rPr>
        <w:t xml:space="preserve">号）的规定，本单位</w:t>
      </w:r>
      <w:r>
        <w:rPr>
          <w:b/>
          <w:color w:val="auto"/>
          <w:sz w:val="24"/>
          <w:highlight w:val="none"/>
        </w:rPr>
        <w:t xml:space="preserve">（请进行勾选）</w:t>
      </w:r>
      <w:r>
        <w:rPr>
          <w:color w:val="auto"/>
          <w:spacing w:val="6"/>
          <w:sz w:val="24"/>
          <w:highlight w:val="none"/>
        </w:rPr>
        <w:t xml:space="preserve">：</w:t>
      </w:r>
      <w:r>
        <w:rPr>
          <w:color w:val="auto"/>
          <w:spacing w:val="6"/>
          <w:sz w:val="24"/>
          <w:highlight w:val="none"/>
        </w:rPr>
      </w:r>
    </w:p>
    <w:p>
      <w:pPr>
        <w:pBdr/>
        <w:spacing w:line="588" w:lineRule="exact"/>
        <w:ind w:firstLine="482"/>
        <w:rPr>
          <w:b/>
          <w:color w:val="auto"/>
          <w:spacing w:val="6"/>
          <w:sz w:val="24"/>
          <w:highlight w:val="none"/>
        </w:rPr>
      </w:pPr>
      <w:r>
        <w:rPr>
          <w:b/>
          <w:color w:val="auto"/>
          <w:sz w:val="24"/>
          <w:highlight w:val="none"/>
        </w:rPr>
        <w:t xml:space="preserve">□</w:t>
      </w:r>
      <w:r>
        <w:rPr>
          <w:b/>
          <w:color w:val="auto"/>
          <w:spacing w:val="6"/>
          <w:sz w:val="24"/>
          <w:highlight w:val="none"/>
        </w:rPr>
        <w:t xml:space="preserve">不属于符合条件的残疾人福利性单位。</w:t>
      </w:r>
      <w:r>
        <w:rPr>
          <w:b/>
          <w:color w:val="auto"/>
          <w:spacing w:val="6"/>
          <w:sz w:val="24"/>
          <w:highlight w:val="none"/>
        </w:rPr>
      </w:r>
    </w:p>
    <w:p>
      <w:pPr>
        <w:pBdr/>
        <w:spacing w:line="588" w:lineRule="exact"/>
        <w:ind w:firstLine="482"/>
        <w:rPr>
          <w:color w:val="auto"/>
          <w:spacing w:val="6"/>
          <w:sz w:val="24"/>
          <w:highlight w:val="none"/>
        </w:rPr>
      </w:pPr>
      <w:r>
        <w:rPr>
          <w:b/>
          <w:color w:val="auto"/>
          <w:sz w:val="24"/>
          <w:highlight w:val="none"/>
        </w:rPr>
        <w:t xml:space="preserve">□</w:t>
      </w:r>
      <w:r>
        <w:rPr>
          <w:b/>
          <w:color w:val="auto"/>
          <w:spacing w:val="6"/>
          <w:sz w:val="24"/>
          <w:highlight w:val="none"/>
        </w:rPr>
        <w:t xml:space="preserve">属于符合条件的残疾人福利性单位，</w:t>
      </w:r>
      <w:r>
        <w:rPr>
          <w:color w:val="auto"/>
          <w:spacing w:val="6"/>
          <w:sz w:val="24"/>
          <w:highlight w:val="none"/>
        </w:rPr>
        <w:t xml:space="preserve">且本单位参加______单位的______项目采购活动提供本单位制造的货物（由本单位承担工程/提供服务），或者提供其他残疾人福利性单位制造的货物（不包括使用非残疾人福利性单位注册商标的货物）。</w:t>
      </w:r>
      <w:r>
        <w:rPr>
          <w:color w:val="auto"/>
          <w:spacing w:val="6"/>
          <w:sz w:val="24"/>
          <w:highlight w:val="none"/>
        </w:rPr>
      </w:r>
    </w:p>
    <w:p>
      <w:pPr>
        <w:pBdr/>
        <w:spacing w:line="588" w:lineRule="exact"/>
        <w:ind w:firstLine="506"/>
        <w:rPr>
          <w:color w:val="auto"/>
          <w:spacing w:val="6"/>
          <w:sz w:val="24"/>
          <w:highlight w:val="none"/>
        </w:rPr>
      </w:pPr>
      <w:r>
        <w:rPr>
          <w:b/>
          <w:color w:val="auto"/>
          <w:spacing w:val="6"/>
          <w:sz w:val="24"/>
          <w:highlight w:val="none"/>
        </w:rPr>
        <w:t xml:space="preserve">本单位对上述声明的真实性负责。如有虚假，将依法承担相应责任。</w:t>
      </w:r>
      <w:r>
        <w:rPr>
          <w:color w:val="auto"/>
          <w:spacing w:val="6"/>
          <w:sz w:val="24"/>
          <w:highlight w:val="none"/>
        </w:rPr>
      </w:r>
    </w:p>
    <w:p>
      <w:pPr>
        <w:pBdr/>
        <w:spacing w:line="588" w:lineRule="exact"/>
        <w:ind w:firstLine="504"/>
        <w:rPr>
          <w:color w:val="auto"/>
          <w:spacing w:val="6"/>
          <w:sz w:val="24"/>
          <w:highlight w:val="none"/>
        </w:rPr>
      </w:pPr>
      <w:r>
        <w:rPr>
          <w:color w:val="auto"/>
          <w:spacing w:val="6"/>
          <w:sz w:val="24"/>
          <w:highlight w:val="none"/>
        </w:rPr>
      </w:r>
      <w:r>
        <w:rPr>
          <w:color w:val="auto"/>
          <w:spacing w:val="6"/>
          <w:sz w:val="24"/>
          <w:highlight w:val="none"/>
        </w:rPr>
      </w:r>
    </w:p>
    <w:p>
      <w:pPr>
        <w:pBdr/>
        <w:spacing w:line="588" w:lineRule="exact"/>
        <w:ind w:firstLine="504"/>
        <w:rPr>
          <w:color w:val="auto"/>
          <w:spacing w:val="6"/>
          <w:sz w:val="24"/>
          <w:highlight w:val="none"/>
        </w:rPr>
      </w:pPr>
      <w:r>
        <w:rPr>
          <w:color w:val="auto"/>
          <w:spacing w:val="6"/>
          <w:sz w:val="24"/>
          <w:highlight w:val="none"/>
        </w:rPr>
      </w:r>
      <w:r>
        <w:rPr>
          <w:color w:val="auto"/>
          <w:spacing w:val="6"/>
          <w:sz w:val="24"/>
          <w:highlight w:val="none"/>
        </w:rPr>
      </w:r>
    </w:p>
    <w:p>
      <w:pPr>
        <w:pBdr/>
        <w:tabs>
          <w:tab w:val="left" w:leader="none" w:pos="4860"/>
        </w:tabs>
        <w:spacing w:line="588" w:lineRule="exact"/>
        <w:ind w:right="1560" w:firstLine="504"/>
        <w:jc w:val="center"/>
        <w:rPr>
          <w:color w:val="auto"/>
          <w:spacing w:val="6"/>
          <w:sz w:val="24"/>
          <w:highlight w:val="none"/>
        </w:rPr>
      </w:pPr>
      <w:r>
        <w:rPr>
          <w:color w:val="auto"/>
          <w:spacing w:val="6"/>
          <w:sz w:val="24"/>
          <w:highlight w:val="none"/>
        </w:rPr>
        <w:t xml:space="preserve">单位名称（加盖公章）：</w:t>
      </w:r>
      <w:r>
        <w:rPr>
          <w:color w:val="auto"/>
          <w:spacing w:val="6"/>
          <w:sz w:val="24"/>
          <w:highlight w:val="none"/>
        </w:rPr>
      </w:r>
    </w:p>
    <w:p>
      <w:pPr>
        <w:pBdr/>
        <w:tabs>
          <w:tab w:val="left" w:leader="none" w:pos="4860"/>
        </w:tabs>
        <w:spacing w:line="588" w:lineRule="exact"/>
        <w:ind w:right="1560" w:firstLine="504"/>
        <w:jc w:val="center"/>
        <w:rPr>
          <w:color w:val="auto"/>
          <w:spacing w:val="6"/>
          <w:sz w:val="24"/>
          <w:highlight w:val="none"/>
        </w:rPr>
      </w:pPr>
      <w:r>
        <w:rPr>
          <w:color w:val="auto"/>
          <w:spacing w:val="6"/>
          <w:sz w:val="24"/>
          <w:highlight w:val="none"/>
        </w:rPr>
        <w:t xml:space="preserve">日期：</w:t>
      </w:r>
      <w:r>
        <w:rPr>
          <w:color w:val="auto"/>
          <w:spacing w:val="6"/>
          <w:sz w:val="24"/>
          <w:highlight w:val="none"/>
        </w:rPr>
      </w:r>
    </w:p>
    <w:p>
      <w:pPr>
        <w:pBdr/>
        <w:spacing/>
        <w:ind/>
        <w:rPr>
          <w:color w:val="auto"/>
          <w:sz w:val="24"/>
          <w:szCs w:val="20"/>
          <w:highlight w:val="none"/>
        </w:rPr>
      </w:pPr>
      <w:r>
        <w:rPr>
          <w:color w:val="auto"/>
          <w:sz w:val="24"/>
          <w:szCs w:val="20"/>
          <w:highlight w:val="none"/>
        </w:rPr>
        <w:br w:type="page" w:clear="all"/>
      </w:r>
      <w:r>
        <w:rPr>
          <w:color w:val="auto"/>
          <w:sz w:val="24"/>
          <w:szCs w:val="20"/>
          <w:highlight w:val="none"/>
        </w:rPr>
      </w:r>
    </w:p>
    <w:p>
      <w:pPr>
        <w:keepNext w:val="true"/>
        <w:keepLines w:val="true"/>
        <w:pBdr/>
        <w:spacing w:before="120" w:line="300" w:lineRule="auto"/>
        <w:ind/>
        <w:outlineLvl w:val="1"/>
        <w:rPr>
          <w:rFonts w:hint="eastAsia" w:ascii="宋体" w:hAnsi="宋体" w:cs="宋体"/>
          <w:b/>
          <w:color w:val="auto"/>
          <w:sz w:val="32"/>
          <w:szCs w:val="32"/>
          <w:highlight w:val="none"/>
        </w:rPr>
      </w:pPr>
      <w:r>
        <w:rPr>
          <w:color w:val="auto"/>
          <w:sz w:val="24"/>
          <w:szCs w:val="20"/>
          <w:highlight w:val="none"/>
        </w:rPr>
        <w:t xml:space="preserve">1</w:t>
      </w:r>
      <w:r>
        <w:rPr>
          <w:rFonts w:hint="eastAsia"/>
          <w:color w:val="auto"/>
          <w:sz w:val="24"/>
          <w:szCs w:val="20"/>
          <w:highlight w:val="none"/>
        </w:rPr>
        <w:t xml:space="preserve">2关于符合本国产品标准的声明函</w:t>
      </w:r>
      <w:r>
        <w:rPr>
          <w:rFonts w:hint="eastAsia" w:ascii="宋体" w:hAnsi="宋体" w:cs="宋体"/>
          <w:b/>
          <w:color w:val="auto"/>
          <w:sz w:val="32"/>
          <w:szCs w:val="32"/>
          <w:highlight w:val="none"/>
        </w:rPr>
      </w:r>
    </w:p>
    <w:p>
      <w:pPr>
        <w:keepNext w:val="true"/>
        <w:keepLines w:val="true"/>
        <w:pBdr/>
        <w:spacing w:before="120" w:line="300" w:lineRule="auto"/>
        <w:ind/>
        <w:jc w:val="center"/>
        <w:outlineLvl w:val="1"/>
        <w:rPr>
          <w:rFonts w:hint="eastAsia" w:ascii="宋体" w:hAnsi="宋体" w:cs="宋体"/>
          <w:b/>
          <w:color w:val="auto"/>
          <w:sz w:val="32"/>
          <w:szCs w:val="32"/>
          <w:highlight w:val="none"/>
        </w:rPr>
      </w:pPr>
      <w:r>
        <w:rPr>
          <w:rFonts w:hint="eastAsia" w:ascii="宋体" w:hAnsi="宋体" w:cs="宋体"/>
          <w:b/>
          <w:color w:val="auto"/>
          <w:sz w:val="32"/>
          <w:szCs w:val="32"/>
          <w:highlight w:val="none"/>
        </w:rPr>
        <w:t xml:space="preserve">关于符合本国产品标准的声明函</w:t>
      </w:r>
      <w:r>
        <w:rPr>
          <w:rFonts w:hint="eastAsia" w:ascii="宋体" w:hAnsi="宋体" w:cs="宋体"/>
          <w:b/>
          <w:color w:val="auto"/>
          <w:sz w:val="32"/>
          <w:szCs w:val="32"/>
          <w:highlight w:val="none"/>
        </w:rPr>
      </w:r>
    </w:p>
    <w:p>
      <w:pPr>
        <w:widowControl w:val="true"/>
        <w:pBdr/>
        <w:spacing w:line="50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 xml:space="preserve">本公司（单位）郑重声明，根据《国务院办公厅关于在政府采购中实施本国产品标准及相关政策的通知》（国办发〔2025〕34号）的规定，本公司（单位）提供的以下产品属于本国产品。具体情况如下：</w:t>
      </w:r>
      <w:r>
        <w:rPr>
          <w:rFonts w:hint="eastAsia" w:ascii="宋体" w:hAnsi="宋体" w:cs="宋体"/>
          <w:color w:val="auto"/>
          <w:szCs w:val="21"/>
          <w:highlight w:val="none"/>
        </w:rPr>
      </w:r>
    </w:p>
    <w:p>
      <w:pPr>
        <w:widowControl w:val="true"/>
        <w:pBdr/>
        <w:spacing w:line="50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mc:AlternateContent>
          <mc:Choice Requires="wpg">
            <w:drawing>
              <wp:anchor xmlns:wp="http://schemas.openxmlformats.org/drawingml/2006/wordprocessingDrawing" xmlns:wp14="http://schemas.microsoft.com/office/word/2010/wordprocessingDrawing" distT="0" distB="0" distL="114300" distR="114300" simplePos="0" relativeHeight="251662336" behindDoc="0" locked="0" layoutInCell="1" allowOverlap="1">
                <wp:simplePos x="0" y="0"/>
                <wp:positionH relativeFrom="column">
                  <wp:posOffset>1482725</wp:posOffset>
                </wp:positionH>
                <wp:positionV relativeFrom="paragraph">
                  <wp:posOffset>781050</wp:posOffset>
                </wp:positionV>
                <wp:extent cx="805180" cy="136525"/>
                <wp:effectExtent l="635" t="4445" r="3810" b="10160"/>
                <wp:wrapNone/>
                <wp:docPr id="6" name="直接箭头连接符 9"/>
                <wp:cNvGraphicFramePr/>
                <a:graphic xmlns:a="http://schemas.openxmlformats.org/drawingml/2006/main">
                  <a:graphicData uri="http://schemas.microsoft.com/office/word/2010/wordprocessingShape">
                    <wps:wsp>
                      <wps:cNvPr id="0" name=""/>
                      <wps:cNvSpPr/>
                      <wps:spPr bwMode="auto">
                        <a:xfrm flipV="1">
                          <a:off x="0" y="0"/>
                          <a:ext cx="805180" cy="136525"/>
                        </a:xfrm>
                        <a:prstGeom prst="straightConnector1">
                          <a:avLst/>
                        </a:prstGeom>
                        <a:ln w="9525" cap="flat" cmpd="sng">
                          <a:solidFill>
                            <a:srgbClr val="000000"/>
                          </a:solidFill>
                          <a:prstDash val="solid"/>
                          <a:headEnd type="none" w="med" len="med"/>
                          <a:tailEnd type="none" w="med" len="med"/>
                        </a:ln>
                      </wps:spPr>
                      <wps:bodyPr rot="0">
                        <a:prstTxWarp prst="textNoShape">
                          <a:avLst/>
                        </a:prstTxWarp>
                        <a:noAutofit/>
                      </wps:bodyPr>
                    </wps:wsp>
                  </a:graphicData>
                </a:graphic>
              </wp:anchor>
            </w:drawing>
          </mc:Choice>
          <mc:Fallback>
            <w:pict>
              <v:shape id="shape 5" o:spid="_x0000_s5" o:spt="32" type="#_x0000_t32" style="position:absolute;z-index:251662336;o:allowoverlap:true;o:allowincell:true;mso-position-horizontal-relative:text;margin-left:116.75pt;mso-position-horizontal:absolute;mso-position-vertical-relative:text;margin-top:61.50pt;mso-position-vertical:absolute;width:63.40pt;height:10.75pt;mso-wrap-distance-left:9.00pt;mso-wrap-distance-top:0.00pt;mso-wrap-distance-right:9.00pt;mso-wrap-distance-bottom:0.00pt;flip:y;visibility:visible;" filled="f" strokecolor="#000000" strokeweight="0.75pt">
                <v:stroke dashstyle="solid"/>
              </v:shape>
            </w:pict>
          </mc:Fallback>
        </mc:AlternateContent>
      </w:r>
      <w:r>
        <w:rPr>
          <w:rFonts w:hint="eastAsia" w:ascii="宋体" w:hAnsi="宋体" w:cs="宋体"/>
          <w:color w:val="auto"/>
          <w:szCs w:val="21"/>
          <w:highlight w:val="none"/>
        </w:rPr>
        <mc:AlternateContent>
          <mc:Choice Requires="wpg">
            <w:drawing>
              <wp:anchor xmlns:wp="http://schemas.openxmlformats.org/drawingml/2006/wordprocessingDrawing" xmlns:wp14="http://schemas.microsoft.com/office/word/2010/wordprocessingDrawing" distT="0" distB="0" distL="114300" distR="114300" simplePos="0" relativeHeight="251664384" behindDoc="0" locked="0" layoutInCell="1" allowOverlap="1">
                <wp:simplePos x="0" y="0"/>
                <wp:positionH relativeFrom="column">
                  <wp:posOffset>481330</wp:posOffset>
                </wp:positionH>
                <wp:positionV relativeFrom="paragraph">
                  <wp:posOffset>785495</wp:posOffset>
                </wp:positionV>
                <wp:extent cx="876300" cy="120015"/>
                <wp:effectExtent l="635" t="4445" r="8255" b="5080"/>
                <wp:wrapNone/>
                <wp:docPr id="7" name="直接箭头连接符 2"/>
                <wp:cNvGraphicFramePr/>
                <a:graphic xmlns:a="http://schemas.openxmlformats.org/drawingml/2006/main">
                  <a:graphicData uri="http://schemas.microsoft.com/office/word/2010/wordprocessingShape">
                    <wps:wsp>
                      <wps:cNvPr id="0" name=""/>
                      <wps:cNvSpPr/>
                      <wps:spPr bwMode="auto">
                        <a:xfrm flipV="1">
                          <a:off x="0" y="0"/>
                          <a:ext cx="876299" cy="120015"/>
                        </a:xfrm>
                        <a:prstGeom prst="straightConnector1">
                          <a:avLst/>
                        </a:prstGeom>
                        <a:ln w="9525" cap="flat" cmpd="sng">
                          <a:solidFill>
                            <a:srgbClr val="000000"/>
                          </a:solidFill>
                          <a:prstDash val="solid"/>
                          <a:headEnd type="none" w="med" len="med"/>
                          <a:tailEnd type="none" w="med" len="med"/>
                        </a:ln>
                      </wps:spPr>
                      <wps:bodyPr rot="0">
                        <a:prstTxWarp prst="textNoShape">
                          <a:avLst/>
                        </a:prstTxWarp>
                        <a:noAutofit/>
                      </wps:bodyPr>
                    </wps:wsp>
                  </a:graphicData>
                </a:graphic>
              </wp:anchor>
            </w:drawing>
          </mc:Choice>
          <mc:Fallback>
            <w:pict>
              <v:shape id="shape 6" o:spid="_x0000_s6" o:spt="32" type="#_x0000_t32" style="position:absolute;z-index:251664384;o:allowoverlap:true;o:allowincell:true;mso-position-horizontal-relative:text;margin-left:37.90pt;mso-position-horizontal:absolute;mso-position-vertical-relative:text;margin-top:61.85pt;mso-position-vertical:absolute;width:69.00pt;height:9.45pt;mso-wrap-distance-left:9.00pt;mso-wrap-distance-top:0.00pt;mso-wrap-distance-right:9.00pt;mso-wrap-distance-bottom:0.00pt;flip:y;visibility:visible;" filled="f" strokecolor="#000000" strokeweight="0.75pt">
                <v:stroke dashstyle="solid"/>
              </v:shape>
            </w:pict>
          </mc:Fallback>
        </mc:AlternateContent>
      </w:r>
      <w:r>
        <w:rPr>
          <w:rFonts w:hint="eastAsia" w:ascii="宋体" w:hAnsi="宋体" w:cs="宋体"/>
          <w:color w:val="auto"/>
          <w:szCs w:val="21"/>
          <w:highlight w:val="none"/>
        </w:rPr>
        <mc:AlternateContent>
          <mc:Choice Requires="wpg">
            <w:drawing>
              <wp:anchor xmlns:wp="http://schemas.openxmlformats.org/drawingml/2006/wordprocessingDrawing" xmlns:wp14="http://schemas.microsoft.com/office/word/2010/wordprocessingDrawing" distT="0" distB="0" distL="114300" distR="114300" simplePos="0" relativeHeight="251670528" behindDoc="0" locked="0" layoutInCell="1" allowOverlap="1">
                <wp:simplePos x="0" y="0"/>
                <wp:positionH relativeFrom="column">
                  <wp:posOffset>3877945</wp:posOffset>
                </wp:positionH>
                <wp:positionV relativeFrom="paragraph">
                  <wp:posOffset>458470</wp:posOffset>
                </wp:positionV>
                <wp:extent cx="603250" cy="150495"/>
                <wp:effectExtent l="1270" t="4445" r="10795" b="6985"/>
                <wp:wrapNone/>
                <wp:docPr id="8" name="直接箭头连接符 13"/>
                <wp:cNvGraphicFramePr/>
                <a:graphic xmlns:a="http://schemas.openxmlformats.org/drawingml/2006/main">
                  <a:graphicData uri="http://schemas.microsoft.com/office/word/2010/wordprocessingShape">
                    <wps:wsp>
                      <wps:cNvPr id="0" name=""/>
                      <wps:cNvSpPr/>
                      <wps:spPr bwMode="auto">
                        <a:xfrm flipV="1">
                          <a:off x="0" y="0"/>
                          <a:ext cx="603250" cy="150495"/>
                        </a:xfrm>
                        <a:prstGeom prst="straightConnector1">
                          <a:avLst/>
                        </a:prstGeom>
                        <a:ln w="9525" cap="flat" cmpd="sng">
                          <a:solidFill>
                            <a:srgbClr val="000000"/>
                          </a:solidFill>
                          <a:prstDash val="solid"/>
                          <a:headEnd type="none" w="med" len="med"/>
                          <a:tailEnd type="none" w="med" len="med"/>
                        </a:ln>
                      </wps:spPr>
                      <wps:bodyPr rot="0">
                        <a:prstTxWarp prst="textNoShape">
                          <a:avLst/>
                        </a:prstTxWarp>
                        <a:noAutofit/>
                      </wps:bodyPr>
                    </wps:wsp>
                  </a:graphicData>
                </a:graphic>
              </wp:anchor>
            </w:drawing>
          </mc:Choice>
          <mc:Fallback>
            <w:pict>
              <v:shape id="shape 7" o:spid="_x0000_s7" o:spt="32" type="#_x0000_t32" style="position:absolute;z-index:251670528;o:allowoverlap:true;o:allowincell:true;mso-position-horizontal-relative:text;margin-left:305.35pt;mso-position-horizontal:absolute;mso-position-vertical-relative:text;margin-top:36.10pt;mso-position-vertical:absolute;width:47.50pt;height:11.85pt;mso-wrap-distance-left:9.00pt;mso-wrap-distance-top:0.00pt;mso-wrap-distance-right:9.00pt;mso-wrap-distance-bottom:0.00pt;flip:y;visibility:visible;" filled="f" strokecolor="#000000" strokeweight="0.75pt">
                <v:stroke dashstyle="solid"/>
              </v:shape>
            </w:pict>
          </mc:Fallback>
        </mc:AlternateContent>
      </w:r>
      <w:r>
        <w:rPr>
          <w:rFonts w:hint="eastAsia" w:ascii="宋体" w:hAnsi="宋体" w:cs="宋体"/>
          <w:color w:val="auto"/>
          <w:szCs w:val="21"/>
          <w:highlight w:val="none"/>
        </w:rPr>
        <mc:AlternateContent>
          <mc:Choice Requires="wpg">
            <w:drawing>
              <wp:anchor xmlns:wp="http://schemas.openxmlformats.org/drawingml/2006/wordprocessingDrawing" xmlns:wp14="http://schemas.microsoft.com/office/word/2010/wordprocessingDrawing" distT="0" distB="0" distL="114300" distR="114300" simplePos="0" relativeHeight="251668480" behindDoc="0" locked="0" layoutInCell="1" allowOverlap="1">
                <wp:simplePos x="0" y="0"/>
                <wp:positionH relativeFrom="column">
                  <wp:posOffset>4225925</wp:posOffset>
                </wp:positionH>
                <wp:positionV relativeFrom="paragraph">
                  <wp:posOffset>139700</wp:posOffset>
                </wp:positionV>
                <wp:extent cx="577215" cy="92075"/>
                <wp:effectExtent l="635" t="4445" r="5080" b="11430"/>
                <wp:wrapNone/>
                <wp:docPr id="9" name="直接箭头连接符 10"/>
                <wp:cNvGraphicFramePr/>
                <a:graphic xmlns:a="http://schemas.openxmlformats.org/drawingml/2006/main">
                  <a:graphicData uri="http://schemas.microsoft.com/office/word/2010/wordprocessingShape">
                    <wps:wsp>
                      <wps:cNvPr id="0" name=""/>
                      <wps:cNvSpPr/>
                      <wps:spPr bwMode="auto">
                        <a:xfrm flipV="1">
                          <a:off x="0" y="0"/>
                          <a:ext cx="577215" cy="92075"/>
                        </a:xfrm>
                        <a:prstGeom prst="straightConnector1">
                          <a:avLst/>
                        </a:prstGeom>
                        <a:ln w="9525" cap="flat" cmpd="sng">
                          <a:solidFill>
                            <a:srgbClr val="000000"/>
                          </a:solidFill>
                          <a:prstDash val="solid"/>
                          <a:headEnd type="none" w="med" len="med"/>
                          <a:tailEnd type="none" w="med" len="med"/>
                        </a:ln>
                      </wps:spPr>
                      <wps:bodyPr rot="0">
                        <a:prstTxWarp prst="textNoShape">
                          <a:avLst/>
                        </a:prstTxWarp>
                        <a:noAutofit/>
                      </wps:bodyPr>
                    </wps:wsp>
                  </a:graphicData>
                </a:graphic>
              </wp:anchor>
            </w:drawing>
          </mc:Choice>
          <mc:Fallback>
            <w:pict>
              <v:shape id="shape 8" o:spid="_x0000_s8" o:spt="32" type="#_x0000_t32" style="position:absolute;z-index:251668480;o:allowoverlap:true;o:allowincell:true;mso-position-horizontal-relative:text;margin-left:332.75pt;mso-position-horizontal:absolute;mso-position-vertical-relative:text;margin-top:11.00pt;mso-position-vertical:absolute;width:45.45pt;height:7.25pt;mso-wrap-distance-left:9.00pt;mso-wrap-distance-top:0.00pt;mso-wrap-distance-right:9.00pt;mso-wrap-distance-bottom:0.00pt;flip:y;visibility:visible;" filled="f" strokecolor="#000000" strokeweight="0.75pt">
                <v:stroke dashstyle="solid"/>
              </v:shape>
            </w:pict>
          </mc:Fallback>
        </mc:AlternateContent>
      </w:r>
      <w:r>
        <w:rPr>
          <w:rFonts w:hint="eastAsia" w:ascii="宋体" w:hAnsi="宋体" w:cs="宋体"/>
          <w:color w:val="auto"/>
          <w:szCs w:val="21"/>
          <w:highlight w:val="none"/>
        </w:rPr>
        <mc:AlternateContent>
          <mc:Choice Requires="wpg">
            <w:drawing>
              <wp:anchor xmlns:wp="http://schemas.openxmlformats.org/drawingml/2006/wordprocessingDrawing" xmlns:wp14="http://schemas.microsoft.com/office/word/2010/wordprocessingDrawing" distT="0" distB="0" distL="114300" distR="114300" simplePos="0" relativeHeight="251663360" behindDoc="0" locked="0" layoutInCell="1" allowOverlap="1">
                <wp:simplePos x="0" y="0"/>
                <wp:positionH relativeFrom="column">
                  <wp:posOffset>2652395</wp:posOffset>
                </wp:positionH>
                <wp:positionV relativeFrom="paragraph">
                  <wp:posOffset>476250</wp:posOffset>
                </wp:positionV>
                <wp:extent cx="812165" cy="147320"/>
                <wp:effectExtent l="635" t="4445" r="7620" b="10160"/>
                <wp:wrapNone/>
                <wp:docPr id="10" name="直接箭头连接符 8"/>
                <wp:cNvGraphicFramePr/>
                <a:graphic xmlns:a="http://schemas.openxmlformats.org/drawingml/2006/main">
                  <a:graphicData uri="http://schemas.microsoft.com/office/word/2010/wordprocessingShape">
                    <wps:wsp>
                      <wps:cNvPr id="0" name=""/>
                      <wps:cNvSpPr/>
                      <wps:spPr bwMode="auto">
                        <a:xfrm flipV="1">
                          <a:off x="0" y="0"/>
                          <a:ext cx="812165" cy="147320"/>
                        </a:xfrm>
                        <a:prstGeom prst="straightConnector1">
                          <a:avLst/>
                        </a:prstGeom>
                        <a:ln w="9525" cap="flat" cmpd="sng">
                          <a:solidFill>
                            <a:srgbClr val="000000"/>
                          </a:solidFill>
                          <a:prstDash val="solid"/>
                          <a:headEnd type="none" w="med" len="med"/>
                          <a:tailEnd type="none" w="med" len="med"/>
                        </a:ln>
                      </wps:spPr>
                      <wps:bodyPr rot="0">
                        <a:prstTxWarp prst="textNoShape">
                          <a:avLst/>
                        </a:prstTxWarp>
                        <a:noAutofit/>
                      </wps:bodyPr>
                    </wps:wsp>
                  </a:graphicData>
                </a:graphic>
              </wp:anchor>
            </w:drawing>
          </mc:Choice>
          <mc:Fallback>
            <w:pict>
              <v:shape id="shape 9" o:spid="_x0000_s9" o:spt="32" type="#_x0000_t32" style="position:absolute;z-index:251663360;o:allowoverlap:true;o:allowincell:true;mso-position-horizontal-relative:text;margin-left:208.85pt;mso-position-horizontal:absolute;mso-position-vertical-relative:text;margin-top:37.50pt;mso-position-vertical:absolute;width:63.95pt;height:11.60pt;mso-wrap-distance-left:9.00pt;mso-wrap-distance-top:0.00pt;mso-wrap-distance-right:9.00pt;mso-wrap-distance-bottom:0.00pt;flip:y;visibility:visible;" filled="f" strokecolor="#000000" strokeweight="0.75pt">
                <v:stroke dashstyle="solid"/>
              </v:shape>
            </w:pict>
          </mc:Fallback>
        </mc:AlternateContent>
      </w:r>
      <w:r>
        <w:rPr>
          <w:rFonts w:hint="eastAsia" w:ascii="宋体" w:hAnsi="宋体" w:cs="宋体"/>
          <w:color w:val="auto"/>
          <w:szCs w:val="21"/>
          <w:highlight w:val="none"/>
        </w:rPr>
        <mc:AlternateContent>
          <mc:Choice Requires="wpg">
            <w:drawing>
              <wp:anchor xmlns:wp="http://schemas.openxmlformats.org/drawingml/2006/wordprocessingDrawing" xmlns:wp14="http://schemas.microsoft.com/office/word/2010/wordprocessingDrawing" distT="0" distB="0" distL="114300" distR="114300" simplePos="0" relativeHeight="251669504" behindDoc="0" locked="0" layoutInCell="1" allowOverlap="1">
                <wp:simplePos x="0" y="0"/>
                <wp:positionH relativeFrom="column">
                  <wp:posOffset>1699895</wp:posOffset>
                </wp:positionH>
                <wp:positionV relativeFrom="paragraph">
                  <wp:posOffset>447675</wp:posOffset>
                </wp:positionV>
                <wp:extent cx="816610" cy="147320"/>
                <wp:effectExtent l="635" t="4445" r="3175" b="10160"/>
                <wp:wrapNone/>
                <wp:docPr id="11" name="直接箭头连接符 6"/>
                <wp:cNvGraphicFramePr/>
                <a:graphic xmlns:a="http://schemas.openxmlformats.org/drawingml/2006/main">
                  <a:graphicData uri="http://schemas.microsoft.com/office/word/2010/wordprocessingShape">
                    <wps:wsp>
                      <wps:cNvPr id="0" name=""/>
                      <wps:cNvSpPr/>
                      <wps:spPr bwMode="auto">
                        <a:xfrm flipV="1">
                          <a:off x="0" y="0"/>
                          <a:ext cx="816610" cy="147320"/>
                        </a:xfrm>
                        <a:prstGeom prst="straightConnector1">
                          <a:avLst/>
                        </a:prstGeom>
                        <a:ln w="9525" cap="flat" cmpd="sng">
                          <a:solidFill>
                            <a:srgbClr val="000000"/>
                          </a:solidFill>
                          <a:prstDash val="solid"/>
                          <a:headEnd type="none" w="med" len="med"/>
                          <a:tailEnd type="none" w="med" len="med"/>
                        </a:ln>
                      </wps:spPr>
                      <wps:bodyPr rot="0">
                        <a:prstTxWarp prst="textNoShape">
                          <a:avLst/>
                        </a:prstTxWarp>
                        <a:noAutofit/>
                      </wps:bodyPr>
                    </wps:wsp>
                  </a:graphicData>
                </a:graphic>
              </wp:anchor>
            </w:drawing>
          </mc:Choice>
          <mc:Fallback>
            <w:pict>
              <v:shape id="shape 10" o:spid="_x0000_s10" o:spt="32" type="#_x0000_t32" style="position:absolute;z-index:251669504;o:allowoverlap:true;o:allowincell:true;mso-position-horizontal-relative:text;margin-left:133.85pt;mso-position-horizontal:absolute;mso-position-vertical-relative:text;margin-top:35.25pt;mso-position-vertical:absolute;width:64.30pt;height:11.60pt;mso-wrap-distance-left:9.00pt;mso-wrap-distance-top:0.00pt;mso-wrap-distance-right:9.00pt;mso-wrap-distance-bottom:0.00pt;flip:y;visibility:visible;" filled="f" strokecolor="#000000" strokeweight="0.75pt">
                <v:stroke dashstyle="solid"/>
              </v:shape>
            </w:pict>
          </mc:Fallback>
        </mc:AlternateContent>
      </w:r>
      <w:r>
        <w:rPr>
          <w:rFonts w:hint="eastAsia" w:ascii="宋体" w:hAnsi="宋体" w:cs="宋体"/>
          <w:color w:val="auto"/>
          <w:szCs w:val="21"/>
          <w:highlight w:val="none"/>
          <w:shd w:val="clear" w:color="auto" w:fill="ffffff"/>
        </w:rPr>
        <w:t xml:space="preserve">1.</w:t>
      </w:r>
      <w:r>
        <w:rPr>
          <w:rStyle w:val="1059"/>
          <w:rFonts w:hint="eastAsia" w:ascii="宋体" w:hAnsi="宋体" w:cs="宋体"/>
          <w:color w:val="auto"/>
          <w:szCs w:val="21"/>
          <w:highlight w:val="none"/>
          <w:u w:val="single"/>
          <w:shd w:val="clear" w:color="auto" w:fill="ffffff"/>
        </w:rPr>
        <w:t xml:space="preserve">（产品名称1）</w:t>
      </w:r>
      <w:r>
        <w:rPr>
          <w:rStyle w:val="1059"/>
          <w:rFonts w:hint="eastAsia" w:ascii="宋体" w:hAnsi="宋体" w:cs="宋体"/>
          <w:color w:val="auto"/>
          <w:szCs w:val="21"/>
          <w:highlight w:val="none"/>
          <w:shd w:val="clear" w:color="auto" w:fill="ffffff"/>
          <w:vertAlign w:val="superscript"/>
        </w:rPr>
        <w:t xml:space="preserve">1</w:t>
      </w:r>
      <w:r>
        <w:rPr>
          <w:rFonts w:hint="eastAsia" w:ascii="宋体" w:hAnsi="宋体" w:cs="宋体"/>
          <w:color w:val="auto"/>
          <w:szCs w:val="21"/>
          <w:highlight w:val="none"/>
          <w:shd w:val="clear" w:color="auto" w:fill="ffffff"/>
        </w:rPr>
        <w:t xml:space="preserve">，生产厂为</w:t>
      </w:r>
      <w:r>
        <w:rPr>
          <w:rStyle w:val="1059"/>
          <w:rFonts w:hint="eastAsia" w:ascii="宋体" w:hAnsi="宋体" w:cs="宋体"/>
          <w:color w:val="auto"/>
          <w:szCs w:val="21"/>
          <w:highlight w:val="none"/>
          <w:u w:val="single"/>
          <w:shd w:val="clear" w:color="auto" w:fill="ffffff"/>
        </w:rPr>
        <w:t xml:space="preserve">（厂名）</w:t>
      </w:r>
      <w:r>
        <w:rPr>
          <w:rStyle w:val="1059"/>
          <w:rFonts w:hint="eastAsia" w:ascii="宋体" w:hAnsi="宋体" w:cs="宋体"/>
          <w:color w:val="auto"/>
          <w:szCs w:val="21"/>
          <w:highlight w:val="none"/>
          <w:shd w:val="clear" w:color="auto" w:fill="ffffff"/>
          <w:vertAlign w:val="superscript"/>
        </w:rPr>
        <w:t xml:space="preserve">2</w:t>
      </w:r>
      <w:r>
        <w:rPr>
          <w:rFonts w:hint="eastAsia" w:ascii="宋体" w:hAnsi="宋体" w:cs="宋体"/>
          <w:color w:val="auto"/>
          <w:szCs w:val="21"/>
          <w:highlight w:val="none"/>
          <w:shd w:val="clear" w:color="auto" w:fill="ffffff"/>
        </w:rPr>
        <w:t xml:space="preserve">，厂址为</w:t>
      </w:r>
      <w:r>
        <w:rPr>
          <w:rStyle w:val="1059"/>
          <w:rFonts w:hint="eastAsia" w:ascii="宋体" w:hAnsi="宋体" w:cs="宋体"/>
          <w:color w:val="auto"/>
          <w:szCs w:val="21"/>
          <w:highlight w:val="none"/>
          <w:u w:val="single"/>
          <w:shd w:val="clear" w:color="auto" w:fill="ffffff"/>
        </w:rPr>
        <w:t xml:space="preserve">（生产厂址）</w:t>
      </w:r>
      <w:r>
        <w:rPr>
          <w:rFonts w:hint="eastAsia" w:ascii="宋体" w:hAnsi="宋体" w:cs="宋体"/>
          <w:color w:val="auto"/>
          <w:szCs w:val="21"/>
          <w:highlight w:val="none"/>
          <w:shd w:val="clear" w:color="auto" w:fill="ffffff"/>
        </w:rPr>
        <w:t xml:space="preserve">。</w:t>
      </w:r>
      <w:r>
        <w:rPr>
          <w:rFonts w:hint="eastAsia" w:ascii="宋体" w:hAnsi="宋体" w:cs="宋体"/>
          <w:color w:val="auto"/>
          <w:szCs w:val="21"/>
          <w:highlight w:val="none"/>
          <w:u w:val="single"/>
          <w:shd w:val="clear" w:color="auto" w:fill="ffffff"/>
        </w:rPr>
        <w:t xml:space="preserve"> </w:t>
      </w:r>
      <w:r>
        <w:rPr>
          <w:rStyle w:val="1059"/>
          <w:rFonts w:hint="eastAsia" w:ascii="宋体" w:hAnsi="宋体" w:cs="宋体"/>
          <w:color w:val="auto"/>
          <w:szCs w:val="21"/>
          <w:highlight w:val="none"/>
          <w:u w:val="single"/>
          <w:shd w:val="clear" w:color="auto" w:fill="ffffff"/>
        </w:rPr>
        <w:t xml:space="preserve">（产品名称1） </w:t>
      </w:r>
      <w:r>
        <w:rPr>
          <w:rFonts w:hint="eastAsia" w:ascii="宋体" w:hAnsi="宋体" w:cs="宋体"/>
          <w:color w:val="auto"/>
          <w:szCs w:val="21"/>
          <w:highlight w:val="none"/>
          <w:shd w:val="clear" w:color="auto" w:fill="ffffff"/>
        </w:rPr>
        <w:t xml:space="preserve">的中国境内生产的组件成本占比≥</w:t>
      </w:r>
      <w:r>
        <w:rPr>
          <w:rStyle w:val="1059"/>
          <w:rFonts w:hint="eastAsia" w:ascii="宋体" w:hAnsi="宋体" w:cs="宋体"/>
          <w:color w:val="auto"/>
          <w:szCs w:val="21"/>
          <w:highlight w:val="none"/>
          <w:u w:val="single"/>
          <w:shd w:val="clear" w:color="auto" w:fill="ffffff"/>
        </w:rPr>
        <w:t xml:space="preserve">（规定比例）</w:t>
      </w:r>
      <w:r>
        <w:rPr>
          <w:rStyle w:val="1059"/>
          <w:rFonts w:hint="eastAsia" w:ascii="宋体" w:hAnsi="宋体" w:cs="宋体"/>
          <w:color w:val="auto"/>
          <w:szCs w:val="21"/>
          <w:highlight w:val="none"/>
          <w:shd w:val="clear" w:color="auto" w:fill="ffffff"/>
          <w:vertAlign w:val="superscript"/>
        </w:rPr>
        <w:t xml:space="preserve">3</w:t>
      </w:r>
      <w:r>
        <w:rPr>
          <w:rFonts w:hint="eastAsia" w:ascii="宋体" w:hAnsi="宋体" w:cs="宋体"/>
          <w:color w:val="auto"/>
          <w:szCs w:val="21"/>
          <w:highlight w:val="none"/>
          <w:shd w:val="clear" w:color="auto" w:fill="ffffff"/>
        </w:rPr>
        <w:t xml:space="preserve">。</w:t>
      </w:r>
      <w:r>
        <w:rPr>
          <w:rStyle w:val="1059"/>
          <w:rFonts w:hint="eastAsia" w:ascii="宋体" w:hAnsi="宋体" w:cs="宋体"/>
          <w:color w:val="auto"/>
          <w:szCs w:val="21"/>
          <w:highlight w:val="none"/>
          <w:u w:val="single"/>
          <w:shd w:val="clear" w:color="auto" w:fill="ffffff"/>
        </w:rPr>
        <w:t xml:space="preserve">（产品名称1）</w:t>
      </w:r>
      <w:r>
        <w:rPr>
          <w:rFonts w:hint="eastAsia" w:ascii="宋体" w:hAnsi="宋体" w:cs="宋体"/>
          <w:color w:val="auto"/>
          <w:szCs w:val="21"/>
          <w:highlight w:val="none"/>
          <w:shd w:val="clear" w:color="auto" w:fill="ffffff"/>
        </w:rPr>
        <w:t xml:space="preserve">的</w:t>
      </w:r>
      <w:r>
        <w:rPr>
          <w:rStyle w:val="1059"/>
          <w:rFonts w:hint="eastAsia" w:ascii="宋体" w:hAnsi="宋体" w:cs="宋体"/>
          <w:color w:val="auto"/>
          <w:szCs w:val="21"/>
          <w:highlight w:val="none"/>
          <w:u w:val="single"/>
          <w:shd w:val="clear" w:color="auto" w:fill="ffffff"/>
        </w:rPr>
        <w:t xml:space="preserve">（关键组件）</w:t>
      </w:r>
      <w:r>
        <w:rPr>
          <w:rStyle w:val="1059"/>
          <w:rFonts w:hint="eastAsia" w:ascii="宋体" w:hAnsi="宋体" w:cs="宋体"/>
          <w:color w:val="auto"/>
          <w:szCs w:val="21"/>
          <w:highlight w:val="none"/>
          <w:shd w:val="clear" w:color="auto" w:fill="ffffff"/>
          <w:vertAlign w:val="superscript"/>
        </w:rPr>
        <w:t xml:space="preserve">4</w:t>
      </w:r>
      <w:r>
        <w:rPr>
          <w:rFonts w:hint="eastAsia" w:ascii="宋体" w:hAnsi="宋体" w:cs="宋体"/>
          <w:color w:val="auto"/>
          <w:szCs w:val="21"/>
          <w:highlight w:val="none"/>
          <w:shd w:val="clear" w:color="auto" w:fill="ffffff"/>
        </w:rPr>
        <w:t xml:space="preserve">在中国境内生产。</w:t>
      </w:r>
      <w:r>
        <w:rPr>
          <w:rStyle w:val="1059"/>
          <w:rFonts w:hint="eastAsia" w:ascii="宋体" w:hAnsi="宋体" w:cs="宋体"/>
          <w:color w:val="auto"/>
          <w:szCs w:val="21"/>
          <w:highlight w:val="none"/>
          <w:u w:val="single"/>
          <w:shd w:val="clear" w:color="auto" w:fill="ffffff"/>
        </w:rPr>
        <w:t xml:space="preserve">（产品名称1）</w:t>
      </w:r>
      <w:r>
        <w:rPr>
          <w:rFonts w:hint="eastAsia" w:ascii="宋体" w:hAnsi="宋体" w:cs="宋体"/>
          <w:color w:val="auto"/>
          <w:szCs w:val="21"/>
          <w:highlight w:val="none"/>
          <w:shd w:val="clear" w:color="auto" w:fill="ffffff"/>
        </w:rPr>
        <w:t xml:space="preserve">的</w:t>
      </w:r>
      <w:r>
        <w:rPr>
          <w:rStyle w:val="1059"/>
          <w:rFonts w:hint="eastAsia" w:ascii="宋体" w:hAnsi="宋体" w:cs="宋体"/>
          <w:color w:val="auto"/>
          <w:szCs w:val="21"/>
          <w:highlight w:val="none"/>
          <w:u w:val="single"/>
          <w:shd w:val="clear" w:color="auto" w:fill="ffffff"/>
        </w:rPr>
        <w:t xml:space="preserve">（关键工序）</w:t>
      </w:r>
      <w:r>
        <w:rPr>
          <w:rStyle w:val="1059"/>
          <w:rFonts w:hint="eastAsia" w:ascii="宋体" w:hAnsi="宋体" w:cs="宋体"/>
          <w:color w:val="auto"/>
          <w:szCs w:val="21"/>
          <w:highlight w:val="none"/>
          <w:shd w:val="clear" w:color="auto" w:fill="ffffff"/>
          <w:vertAlign w:val="superscript"/>
        </w:rPr>
        <w:t xml:space="preserve">5</w:t>
      </w:r>
      <w:r>
        <w:rPr>
          <w:rFonts w:hint="eastAsia" w:ascii="宋体" w:hAnsi="宋体" w:cs="宋体"/>
          <w:color w:val="auto"/>
          <w:szCs w:val="21"/>
          <w:highlight w:val="none"/>
          <w:shd w:val="clear" w:color="auto" w:fill="ffffff"/>
        </w:rPr>
        <w:t xml:space="preserve">在中国境内完成。</w:t>
      </w:r>
      <w:r>
        <w:rPr>
          <w:rFonts w:hint="eastAsia" w:ascii="宋体" w:hAnsi="宋体" w:cs="宋体"/>
          <w:color w:val="auto"/>
          <w:szCs w:val="21"/>
          <w:highlight w:val="none"/>
        </w:rPr>
      </w:r>
    </w:p>
    <w:p>
      <w:pPr>
        <w:widowControl w:val="true"/>
        <w:pBdr/>
        <w:spacing w:line="50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mc:AlternateContent>
          <mc:Choice Requires="wpg">
            <w:drawing>
              <wp:anchor xmlns:wp="http://schemas.openxmlformats.org/drawingml/2006/wordprocessingDrawing" xmlns:wp14="http://schemas.microsoft.com/office/word/2010/wordprocessingDrawing" distT="0" distB="0" distL="114300" distR="114300" simplePos="0" relativeHeight="251667456" behindDoc="0" locked="0" layoutInCell="1" allowOverlap="1">
                <wp:simplePos x="0" y="0"/>
                <wp:positionH relativeFrom="column">
                  <wp:posOffset>1021080</wp:posOffset>
                </wp:positionH>
                <wp:positionV relativeFrom="paragraph">
                  <wp:posOffset>781050</wp:posOffset>
                </wp:positionV>
                <wp:extent cx="814705" cy="164465"/>
                <wp:effectExtent l="635" t="4445" r="5080" b="14604"/>
                <wp:wrapNone/>
                <wp:docPr id="12" name="直接箭头连接符 7"/>
                <wp:cNvGraphicFramePr/>
                <a:graphic xmlns:a="http://schemas.openxmlformats.org/drawingml/2006/main">
                  <a:graphicData uri="http://schemas.microsoft.com/office/word/2010/wordprocessingShape">
                    <wps:wsp>
                      <wps:cNvPr id="0" name=""/>
                      <wps:cNvSpPr/>
                      <wps:spPr bwMode="auto">
                        <a:xfrm flipV="1">
                          <a:off x="0" y="0"/>
                          <a:ext cx="814705" cy="164465"/>
                        </a:xfrm>
                        <a:prstGeom prst="straightConnector1">
                          <a:avLst/>
                        </a:prstGeom>
                        <a:ln w="9525" cap="flat" cmpd="sng">
                          <a:solidFill>
                            <a:srgbClr val="000000"/>
                          </a:solidFill>
                          <a:prstDash val="solid"/>
                          <a:headEnd type="none" w="med" len="med"/>
                          <a:tailEnd type="none" w="med" len="med"/>
                        </a:ln>
                      </wps:spPr>
                      <wps:bodyPr rot="0">
                        <a:prstTxWarp prst="textNoShape">
                          <a:avLst/>
                        </a:prstTxWarp>
                        <a:noAutofit/>
                      </wps:bodyPr>
                    </wps:wsp>
                  </a:graphicData>
                </a:graphic>
              </wp:anchor>
            </w:drawing>
          </mc:Choice>
          <mc:Fallback>
            <w:pict>
              <v:shape id="shape 11" o:spid="_x0000_s11" o:spt="32" type="#_x0000_t32" style="position:absolute;z-index:251667456;o:allowoverlap:true;o:allowincell:true;mso-position-horizontal-relative:text;margin-left:80.40pt;mso-position-horizontal:absolute;mso-position-vertical-relative:text;margin-top:61.50pt;mso-position-vertical:absolute;width:64.15pt;height:12.95pt;mso-wrap-distance-left:9.00pt;mso-wrap-distance-top:0.00pt;mso-wrap-distance-right:9.00pt;mso-wrap-distance-bottom:0.00pt;flip:y;visibility:visible;" filled="f" strokecolor="#000000" strokeweight="0.75pt">
                <v:stroke dashstyle="solid"/>
              </v:shape>
            </w:pict>
          </mc:Fallback>
        </mc:AlternateContent>
      </w:r>
      <w:r>
        <w:rPr>
          <w:rFonts w:hint="eastAsia" w:ascii="宋体" w:hAnsi="宋体" w:cs="宋体"/>
          <w:color w:val="auto"/>
          <w:szCs w:val="21"/>
          <w:highlight w:val="none"/>
        </w:rPr>
        <mc:AlternateContent>
          <mc:Choice Requires="wpg">
            <w:drawing>
              <wp:anchor xmlns:wp="http://schemas.openxmlformats.org/drawingml/2006/wordprocessingDrawing" xmlns:wp14="http://schemas.microsoft.com/office/word/2010/wordprocessingDrawing" distT="0" distB="0" distL="114300" distR="114300" simplePos="0" relativeHeight="251666432" behindDoc="0" locked="0" layoutInCell="1" allowOverlap="1">
                <wp:simplePos x="0" y="0"/>
                <wp:positionH relativeFrom="column">
                  <wp:posOffset>33655</wp:posOffset>
                </wp:positionH>
                <wp:positionV relativeFrom="paragraph">
                  <wp:posOffset>808990</wp:posOffset>
                </wp:positionV>
                <wp:extent cx="908685" cy="140970"/>
                <wp:effectExtent l="635" t="4445" r="8255" b="5715"/>
                <wp:wrapNone/>
                <wp:docPr id="13" name="直接箭头连接符 11"/>
                <wp:cNvGraphicFramePr/>
                <a:graphic xmlns:a="http://schemas.openxmlformats.org/drawingml/2006/main">
                  <a:graphicData uri="http://schemas.microsoft.com/office/word/2010/wordprocessingShape">
                    <wps:wsp>
                      <wps:cNvPr id="0" name=""/>
                      <wps:cNvSpPr/>
                      <wps:spPr bwMode="auto">
                        <a:xfrm flipV="1">
                          <a:off x="0" y="0"/>
                          <a:ext cx="908685" cy="140970"/>
                        </a:xfrm>
                        <a:prstGeom prst="straightConnector1">
                          <a:avLst/>
                        </a:prstGeom>
                        <a:ln w="9525" cap="flat" cmpd="sng">
                          <a:solidFill>
                            <a:srgbClr val="000000"/>
                          </a:solidFill>
                          <a:prstDash val="solid"/>
                          <a:headEnd type="none" w="med" len="med"/>
                          <a:tailEnd type="none" w="med" len="med"/>
                        </a:ln>
                      </wps:spPr>
                      <wps:bodyPr rot="0">
                        <a:prstTxWarp prst="textNoShape">
                          <a:avLst/>
                        </a:prstTxWarp>
                        <a:noAutofit/>
                      </wps:bodyPr>
                    </wps:wsp>
                  </a:graphicData>
                </a:graphic>
              </wp:anchor>
            </w:drawing>
          </mc:Choice>
          <mc:Fallback>
            <w:pict>
              <v:shape id="shape 12" o:spid="_x0000_s12" o:spt="32" type="#_x0000_t32" style="position:absolute;z-index:251666432;o:allowoverlap:true;o:allowincell:true;mso-position-horizontal-relative:text;margin-left:2.65pt;mso-position-horizontal:absolute;mso-position-vertical-relative:text;margin-top:63.70pt;mso-position-vertical:absolute;width:71.55pt;height:11.10pt;mso-wrap-distance-left:9.00pt;mso-wrap-distance-top:0.00pt;mso-wrap-distance-right:9.00pt;mso-wrap-distance-bottom:0.00pt;flip:y;visibility:visible;" filled="f" strokecolor="#000000" strokeweight="0.75pt">
                <v:stroke dashstyle="solid"/>
              </v:shape>
            </w:pict>
          </mc:Fallback>
        </mc:AlternateContent>
      </w:r>
      <w:r>
        <w:rPr>
          <w:rFonts w:hint="eastAsia" w:ascii="宋体" w:hAnsi="宋体" w:cs="宋体"/>
          <w:color w:val="auto"/>
          <w:szCs w:val="21"/>
          <w:highlight w:val="none"/>
        </w:rPr>
        <mc:AlternateContent>
          <mc:Choice Requires="wpg">
            <w:drawing>
              <wp:anchor xmlns:wp="http://schemas.openxmlformats.org/drawingml/2006/wordprocessingDrawing" xmlns:wp14="http://schemas.microsoft.com/office/word/2010/wordprocessingDrawing" distT="0" distB="0" distL="114300" distR="114300" simplePos="0" relativeHeight="251672576" behindDoc="0" locked="0" layoutInCell="1" allowOverlap="1">
                <wp:simplePos x="0" y="0"/>
                <wp:positionH relativeFrom="column">
                  <wp:posOffset>3594735</wp:posOffset>
                </wp:positionH>
                <wp:positionV relativeFrom="paragraph">
                  <wp:posOffset>469900</wp:posOffset>
                </wp:positionV>
                <wp:extent cx="666750" cy="190500"/>
                <wp:effectExtent l="1270" t="4445" r="1270" b="10160"/>
                <wp:wrapNone/>
                <wp:docPr id="14" name="直接箭头连接符 12"/>
                <wp:cNvGraphicFramePr/>
                <a:graphic xmlns:a="http://schemas.openxmlformats.org/drawingml/2006/main">
                  <a:graphicData uri="http://schemas.microsoft.com/office/word/2010/wordprocessingShape">
                    <wps:wsp>
                      <wps:cNvPr id="0" name=""/>
                      <wps:cNvSpPr/>
                      <wps:spPr bwMode="auto">
                        <a:xfrm flipV="1">
                          <a:off x="0" y="0"/>
                          <a:ext cx="666750" cy="190500"/>
                        </a:xfrm>
                        <a:prstGeom prst="straightConnector1">
                          <a:avLst/>
                        </a:prstGeom>
                        <a:ln w="9525" cap="flat" cmpd="sng">
                          <a:solidFill>
                            <a:srgbClr val="000000"/>
                          </a:solidFill>
                          <a:prstDash val="solid"/>
                          <a:headEnd type="none" w="med" len="med"/>
                          <a:tailEnd type="none" w="med" len="med"/>
                        </a:ln>
                      </wps:spPr>
                      <wps:bodyPr rot="0">
                        <a:prstTxWarp prst="textNoShape">
                          <a:avLst/>
                        </a:prstTxWarp>
                        <a:noAutofit/>
                      </wps:bodyPr>
                    </wps:wsp>
                  </a:graphicData>
                </a:graphic>
              </wp:anchor>
            </w:drawing>
          </mc:Choice>
          <mc:Fallback>
            <w:pict>
              <v:shape id="shape 13" o:spid="_x0000_s13" o:spt="32" type="#_x0000_t32" style="position:absolute;z-index:251672576;o:allowoverlap:true;o:allowincell:true;mso-position-horizontal-relative:text;margin-left:283.05pt;mso-position-horizontal:absolute;mso-position-vertical-relative:text;margin-top:37.00pt;mso-position-vertical:absolute;width:52.50pt;height:15.00pt;mso-wrap-distance-left:9.00pt;mso-wrap-distance-top:0.00pt;mso-wrap-distance-right:9.00pt;mso-wrap-distance-bottom:0.00pt;flip:y;visibility:visible;" filled="f" strokecolor="#000000" strokeweight="0.75pt">
                <v:stroke dashstyle="solid"/>
              </v:shape>
            </w:pict>
          </mc:Fallback>
        </mc:AlternateContent>
      </w:r>
      <w:r>
        <w:rPr>
          <w:rFonts w:hint="eastAsia" w:ascii="宋体" w:hAnsi="宋体" w:cs="宋体"/>
          <w:color w:val="auto"/>
          <w:szCs w:val="21"/>
          <w:highlight w:val="none"/>
        </w:rPr>
        <mc:AlternateContent>
          <mc:Choice Requires="wpg">
            <w:drawing>
              <wp:anchor xmlns:wp="http://schemas.openxmlformats.org/drawingml/2006/wordprocessingDrawing" xmlns:wp14="http://schemas.microsoft.com/office/word/2010/wordprocessingDrawing" distT="0" distB="0" distL="114300" distR="114300" simplePos="0" relativeHeight="251666432" behindDoc="0" locked="0" layoutInCell="1" allowOverlap="1">
                <wp:simplePos x="0" y="0"/>
                <wp:positionH relativeFrom="column">
                  <wp:posOffset>2577465</wp:posOffset>
                </wp:positionH>
                <wp:positionV relativeFrom="paragraph">
                  <wp:posOffset>424180</wp:posOffset>
                </wp:positionV>
                <wp:extent cx="842645" cy="152400"/>
                <wp:effectExtent l="635" t="4445" r="9525" b="5080"/>
                <wp:wrapNone/>
                <wp:docPr id="15" name="直接箭头连接符 16"/>
                <wp:cNvGraphicFramePr/>
                <a:graphic xmlns:a="http://schemas.openxmlformats.org/drawingml/2006/main">
                  <a:graphicData uri="http://schemas.microsoft.com/office/word/2010/wordprocessingShape">
                    <wps:wsp>
                      <wps:cNvPr id="0" name=""/>
                      <wps:cNvSpPr/>
                      <wps:spPr bwMode="auto">
                        <a:xfrm flipV="1">
                          <a:off x="0" y="0"/>
                          <a:ext cx="842644" cy="152400"/>
                        </a:xfrm>
                        <a:prstGeom prst="straightConnector1">
                          <a:avLst/>
                        </a:prstGeom>
                        <a:ln w="9525" cap="flat" cmpd="sng">
                          <a:solidFill>
                            <a:srgbClr val="000000"/>
                          </a:solidFill>
                          <a:prstDash val="solid"/>
                          <a:headEnd type="none" w="med" len="med"/>
                          <a:tailEnd type="none" w="med" len="med"/>
                        </a:ln>
                      </wps:spPr>
                      <wps:bodyPr rot="0">
                        <a:prstTxWarp prst="textNoShape">
                          <a:avLst/>
                        </a:prstTxWarp>
                        <a:noAutofit/>
                      </wps:bodyPr>
                    </wps:wsp>
                  </a:graphicData>
                </a:graphic>
              </wp:anchor>
            </w:drawing>
          </mc:Choice>
          <mc:Fallback>
            <w:pict>
              <v:shape id="shape 14" o:spid="_x0000_s14" o:spt="32" type="#_x0000_t32" style="position:absolute;z-index:251666432;o:allowoverlap:true;o:allowincell:true;mso-position-horizontal-relative:text;margin-left:202.95pt;mso-position-horizontal:absolute;mso-position-vertical-relative:text;margin-top:33.40pt;mso-position-vertical:absolute;width:66.35pt;height:12.00pt;mso-wrap-distance-left:9.00pt;mso-wrap-distance-top:0.00pt;mso-wrap-distance-right:9.00pt;mso-wrap-distance-bottom:0.00pt;flip:y;visibility:visible;" filled="f" strokecolor="#000000" strokeweight="0.75pt">
                <v:stroke dashstyle="solid"/>
              </v:shape>
            </w:pict>
          </mc:Fallback>
        </mc:AlternateContent>
      </w:r>
      <w:r>
        <w:rPr>
          <w:rFonts w:hint="eastAsia" w:ascii="宋体" w:hAnsi="宋体" w:cs="宋体"/>
          <w:color w:val="auto"/>
          <w:szCs w:val="21"/>
          <w:highlight w:val="none"/>
        </w:rPr>
        <mc:AlternateContent>
          <mc:Choice Requires="wpg">
            <w:drawing>
              <wp:anchor xmlns:wp="http://schemas.openxmlformats.org/drawingml/2006/wordprocessingDrawing" xmlns:wp14="http://schemas.microsoft.com/office/word/2010/wordprocessingDrawing" distT="0" distB="0" distL="114300" distR="114300" simplePos="0" relativeHeight="251665408" behindDoc="0" locked="0" layoutInCell="1" allowOverlap="1">
                <wp:simplePos x="0" y="0"/>
                <wp:positionH relativeFrom="column">
                  <wp:posOffset>1562735</wp:posOffset>
                </wp:positionH>
                <wp:positionV relativeFrom="paragraph">
                  <wp:posOffset>464185</wp:posOffset>
                </wp:positionV>
                <wp:extent cx="843915" cy="125730"/>
                <wp:effectExtent l="635" t="4445" r="8255" b="10160"/>
                <wp:wrapNone/>
                <wp:docPr id="16" name="直接箭头连接符 17"/>
                <wp:cNvGraphicFramePr/>
                <a:graphic xmlns:a="http://schemas.openxmlformats.org/drawingml/2006/main">
                  <a:graphicData uri="http://schemas.microsoft.com/office/word/2010/wordprocessingShape">
                    <wps:wsp>
                      <wps:cNvPr id="0" name=""/>
                      <wps:cNvSpPr/>
                      <wps:spPr bwMode="auto">
                        <a:xfrm flipV="1">
                          <a:off x="0" y="0"/>
                          <a:ext cx="843915" cy="125730"/>
                        </a:xfrm>
                        <a:prstGeom prst="straightConnector1">
                          <a:avLst/>
                        </a:prstGeom>
                        <a:ln w="9525" cap="flat" cmpd="sng">
                          <a:solidFill>
                            <a:srgbClr val="000000"/>
                          </a:solidFill>
                          <a:prstDash val="solid"/>
                          <a:headEnd type="none" w="med" len="med"/>
                          <a:tailEnd type="none" w="med" len="med"/>
                        </a:ln>
                      </wps:spPr>
                      <wps:bodyPr rot="0">
                        <a:prstTxWarp prst="textNoShape">
                          <a:avLst/>
                        </a:prstTxWarp>
                        <a:noAutofit/>
                      </wps:bodyPr>
                    </wps:wsp>
                  </a:graphicData>
                </a:graphic>
              </wp:anchor>
            </w:drawing>
          </mc:Choice>
          <mc:Fallback>
            <w:pict>
              <v:shape id="shape 15" o:spid="_x0000_s15" o:spt="32" type="#_x0000_t32" style="position:absolute;z-index:251665408;o:allowoverlap:true;o:allowincell:true;mso-position-horizontal-relative:text;margin-left:123.05pt;mso-position-horizontal:absolute;mso-position-vertical-relative:text;margin-top:36.55pt;mso-position-vertical:absolute;width:66.45pt;height:9.90pt;mso-wrap-distance-left:9.00pt;mso-wrap-distance-top:0.00pt;mso-wrap-distance-right:9.00pt;mso-wrap-distance-bottom:0.00pt;flip:y;visibility:visible;" filled="f" strokecolor="#000000" strokeweight="0.75pt">
                <v:stroke dashstyle="solid"/>
              </v:shape>
            </w:pict>
          </mc:Fallback>
        </mc:AlternateContent>
      </w:r>
      <w:r>
        <w:rPr>
          <w:rFonts w:hint="eastAsia" w:ascii="宋体" w:hAnsi="宋体" w:cs="宋体"/>
          <w:color w:val="auto"/>
          <w:szCs w:val="21"/>
          <w:highlight w:val="none"/>
        </w:rPr>
        <mc:AlternateContent>
          <mc:Choice Requires="wpg">
            <w:drawing>
              <wp:anchor xmlns:wp="http://schemas.openxmlformats.org/drawingml/2006/wordprocessingDrawing" xmlns:wp14="http://schemas.microsoft.com/office/word/2010/wordprocessingDrawing" distT="0" distB="0" distL="114300" distR="114300" simplePos="0" relativeHeight="251671552" behindDoc="0" locked="0" layoutInCell="1" allowOverlap="1">
                <wp:simplePos x="0" y="0"/>
                <wp:positionH relativeFrom="column">
                  <wp:posOffset>4077970</wp:posOffset>
                </wp:positionH>
                <wp:positionV relativeFrom="paragraph">
                  <wp:posOffset>103505</wp:posOffset>
                </wp:positionV>
                <wp:extent cx="807720" cy="190500"/>
                <wp:effectExtent l="1270" t="4445" r="635" b="10160"/>
                <wp:wrapNone/>
                <wp:docPr id="17" name="直接箭头连接符 18"/>
                <wp:cNvGraphicFramePr/>
                <a:graphic xmlns:a="http://schemas.openxmlformats.org/drawingml/2006/main">
                  <a:graphicData uri="http://schemas.microsoft.com/office/word/2010/wordprocessingShape">
                    <wps:wsp>
                      <wps:cNvPr id="0" name=""/>
                      <wps:cNvSpPr/>
                      <wps:spPr bwMode="auto">
                        <a:xfrm flipV="1">
                          <a:off x="0" y="0"/>
                          <a:ext cx="807720" cy="190500"/>
                        </a:xfrm>
                        <a:prstGeom prst="straightConnector1">
                          <a:avLst/>
                        </a:prstGeom>
                        <a:ln w="9525" cap="flat" cmpd="sng">
                          <a:solidFill>
                            <a:srgbClr val="000000"/>
                          </a:solidFill>
                          <a:prstDash val="solid"/>
                          <a:headEnd type="none" w="med" len="med"/>
                          <a:tailEnd type="none" w="med" len="med"/>
                        </a:ln>
                      </wps:spPr>
                      <wps:bodyPr rot="0">
                        <a:prstTxWarp prst="textNoShape">
                          <a:avLst/>
                        </a:prstTxWarp>
                        <a:noAutofit/>
                      </wps:bodyPr>
                    </wps:wsp>
                  </a:graphicData>
                </a:graphic>
              </wp:anchor>
            </w:drawing>
          </mc:Choice>
          <mc:Fallback>
            <w:pict>
              <v:shape id="shape 16" o:spid="_x0000_s16" o:spt="32" type="#_x0000_t32" style="position:absolute;z-index:251671552;o:allowoverlap:true;o:allowincell:true;mso-position-horizontal-relative:text;margin-left:321.10pt;mso-position-horizontal:absolute;mso-position-vertical-relative:text;margin-top:8.15pt;mso-position-vertical:absolute;width:63.60pt;height:15.00pt;mso-wrap-distance-left:9.00pt;mso-wrap-distance-top:0.00pt;mso-wrap-distance-right:9.00pt;mso-wrap-distance-bottom:0.00pt;flip:y;visibility:visible;" filled="f" strokecolor="#000000" strokeweight="0.75pt">
                <v:stroke dashstyle="solid"/>
              </v:shape>
            </w:pict>
          </mc:Fallback>
        </mc:AlternateContent>
      </w:r>
      <w:r>
        <w:rPr>
          <w:rFonts w:hint="eastAsia" w:ascii="宋体" w:hAnsi="宋体" w:cs="宋体"/>
          <w:color w:val="auto"/>
          <w:szCs w:val="21"/>
          <w:highlight w:val="none"/>
          <w:shd w:val="clear" w:color="auto" w:fill="ffffff"/>
        </w:rPr>
        <w:t xml:space="preserve">2.</w:t>
      </w:r>
      <w:r>
        <w:rPr>
          <w:rStyle w:val="1059"/>
          <w:rFonts w:hint="eastAsia" w:ascii="宋体" w:hAnsi="宋体" w:cs="宋体"/>
          <w:color w:val="auto"/>
          <w:szCs w:val="21"/>
          <w:highlight w:val="none"/>
          <w:u w:val="single"/>
          <w:shd w:val="clear" w:color="auto" w:fill="ffffff"/>
        </w:rPr>
        <w:t xml:space="preserve">（产品名称2）</w:t>
      </w:r>
      <w:r>
        <w:rPr>
          <w:rFonts w:hint="eastAsia" w:ascii="宋体" w:hAnsi="宋体" w:cs="宋体"/>
          <w:color w:val="auto"/>
          <w:szCs w:val="21"/>
          <w:highlight w:val="none"/>
          <w:shd w:val="clear" w:color="auto" w:fill="ffffff"/>
        </w:rPr>
        <w:t xml:space="preserve">，生产厂为</w:t>
      </w:r>
      <w:r>
        <w:rPr>
          <w:rStyle w:val="1059"/>
          <w:rFonts w:hint="eastAsia" w:ascii="宋体" w:hAnsi="宋体" w:cs="宋体"/>
          <w:color w:val="auto"/>
          <w:szCs w:val="21"/>
          <w:highlight w:val="none"/>
          <w:u w:val="single"/>
          <w:shd w:val="clear" w:color="auto" w:fill="ffffff"/>
        </w:rPr>
        <w:t xml:space="preserve">（厂名）</w:t>
      </w:r>
      <w:r>
        <w:rPr>
          <w:rFonts w:hint="eastAsia" w:ascii="宋体" w:hAnsi="宋体" w:cs="宋体"/>
          <w:color w:val="auto"/>
          <w:szCs w:val="21"/>
          <w:highlight w:val="none"/>
          <w:shd w:val="clear" w:color="auto" w:fill="ffffff"/>
        </w:rPr>
        <w:t xml:space="preserve">，厂址为</w:t>
      </w:r>
      <w:r>
        <w:rPr>
          <w:rStyle w:val="1059"/>
          <w:rFonts w:hint="eastAsia" w:ascii="宋体" w:hAnsi="宋体" w:cs="宋体"/>
          <w:color w:val="auto"/>
          <w:szCs w:val="21"/>
          <w:highlight w:val="none"/>
          <w:u w:val="single"/>
          <w:shd w:val="clear" w:color="auto" w:fill="ffffff"/>
        </w:rPr>
        <w:t xml:space="preserve">（生产厂址）</w:t>
      </w:r>
      <w:r>
        <w:rPr>
          <w:rFonts w:hint="eastAsia" w:ascii="宋体" w:hAnsi="宋体" w:cs="宋体"/>
          <w:color w:val="auto"/>
          <w:szCs w:val="21"/>
          <w:highlight w:val="none"/>
          <w:shd w:val="clear" w:color="auto" w:fill="ffffff"/>
        </w:rPr>
        <w:t xml:space="preserve">。</w:t>
      </w:r>
      <w:r>
        <w:rPr>
          <w:rStyle w:val="1059"/>
          <w:rFonts w:hint="eastAsia" w:ascii="宋体" w:hAnsi="宋体" w:cs="宋体"/>
          <w:color w:val="auto"/>
          <w:szCs w:val="21"/>
          <w:highlight w:val="none"/>
          <w:u w:val="single"/>
          <w:shd w:val="clear" w:color="auto" w:fill="ffffff"/>
        </w:rPr>
        <w:t xml:space="preserve">（产品名称2）</w:t>
      </w:r>
      <w:r>
        <w:rPr>
          <w:rFonts w:hint="eastAsia" w:ascii="宋体" w:hAnsi="宋体" w:cs="宋体"/>
          <w:color w:val="auto"/>
          <w:szCs w:val="21"/>
          <w:highlight w:val="none"/>
          <w:shd w:val="clear" w:color="auto" w:fill="ffffff"/>
        </w:rPr>
        <w:t xml:space="preserve">的中国境内生产的组件成本占比≥</w:t>
      </w:r>
      <w:r>
        <w:rPr>
          <w:rStyle w:val="1059"/>
          <w:rFonts w:hint="eastAsia" w:ascii="宋体" w:hAnsi="宋体" w:cs="宋体"/>
          <w:color w:val="auto"/>
          <w:szCs w:val="21"/>
          <w:highlight w:val="none"/>
          <w:u w:val="single"/>
          <w:shd w:val="clear" w:color="auto" w:fill="ffffff"/>
        </w:rPr>
        <w:t xml:space="preserve">（规定比例）</w:t>
      </w:r>
      <w:r>
        <w:rPr>
          <w:rFonts w:hint="eastAsia" w:ascii="宋体" w:hAnsi="宋体" w:cs="宋体"/>
          <w:color w:val="auto"/>
          <w:szCs w:val="21"/>
          <w:highlight w:val="none"/>
          <w:shd w:val="clear" w:color="auto" w:fill="ffffff"/>
        </w:rPr>
        <w:t xml:space="preserve">。</w:t>
      </w:r>
      <w:r>
        <w:rPr>
          <w:rStyle w:val="1059"/>
          <w:rFonts w:hint="eastAsia" w:ascii="宋体" w:hAnsi="宋体" w:cs="宋体"/>
          <w:color w:val="auto"/>
          <w:szCs w:val="21"/>
          <w:highlight w:val="none"/>
          <w:u w:val="single"/>
          <w:shd w:val="clear" w:color="auto" w:fill="ffffff"/>
        </w:rPr>
        <w:t xml:space="preserve">（产品名称2）</w:t>
      </w:r>
      <w:r>
        <w:rPr>
          <w:rFonts w:hint="eastAsia" w:ascii="宋体" w:hAnsi="宋体" w:cs="宋体"/>
          <w:color w:val="auto"/>
          <w:szCs w:val="21"/>
          <w:highlight w:val="none"/>
          <w:shd w:val="clear" w:color="auto" w:fill="ffffff"/>
        </w:rPr>
        <w:t xml:space="preserve">的</w:t>
      </w:r>
      <w:r>
        <w:rPr>
          <w:rStyle w:val="1059"/>
          <w:rFonts w:hint="eastAsia" w:ascii="宋体" w:hAnsi="宋体" w:cs="宋体"/>
          <w:color w:val="auto"/>
          <w:szCs w:val="21"/>
          <w:highlight w:val="none"/>
          <w:u w:val="single"/>
          <w:shd w:val="clear" w:color="auto" w:fill="ffffff"/>
        </w:rPr>
        <w:t xml:space="preserve">（关键组件）</w:t>
      </w:r>
      <w:r>
        <w:rPr>
          <w:rFonts w:hint="eastAsia" w:ascii="宋体" w:hAnsi="宋体" w:cs="宋体"/>
          <w:color w:val="auto"/>
          <w:szCs w:val="21"/>
          <w:highlight w:val="none"/>
          <w:shd w:val="clear" w:color="auto" w:fill="ffffff"/>
        </w:rPr>
        <w:t xml:space="preserve">在中国境内生产。</w:t>
      </w:r>
      <w:r>
        <w:rPr>
          <w:rStyle w:val="1059"/>
          <w:rFonts w:hint="eastAsia" w:ascii="宋体" w:hAnsi="宋体" w:cs="宋体"/>
          <w:color w:val="auto"/>
          <w:szCs w:val="21"/>
          <w:highlight w:val="none"/>
          <w:u w:val="single"/>
          <w:shd w:val="clear" w:color="auto" w:fill="ffffff"/>
        </w:rPr>
        <w:t xml:space="preserve">（产品名称1）</w:t>
      </w:r>
      <w:r>
        <w:rPr>
          <w:rFonts w:hint="eastAsia" w:ascii="宋体" w:hAnsi="宋体" w:cs="宋体"/>
          <w:color w:val="auto"/>
          <w:szCs w:val="21"/>
          <w:highlight w:val="none"/>
          <w:shd w:val="clear" w:color="auto" w:fill="ffffff"/>
        </w:rPr>
        <w:t xml:space="preserve">的</w:t>
      </w:r>
      <w:r>
        <w:rPr>
          <w:rStyle w:val="1059"/>
          <w:rFonts w:hint="eastAsia" w:ascii="宋体" w:hAnsi="宋体" w:cs="宋体"/>
          <w:color w:val="auto"/>
          <w:szCs w:val="21"/>
          <w:highlight w:val="none"/>
          <w:u w:val="single"/>
          <w:shd w:val="clear" w:color="auto" w:fill="ffffff"/>
        </w:rPr>
        <w:t xml:space="preserve">（关键工序）</w:t>
      </w:r>
      <w:r>
        <w:rPr>
          <w:rFonts w:hint="eastAsia" w:ascii="宋体" w:hAnsi="宋体" w:cs="宋体"/>
          <w:color w:val="auto"/>
          <w:szCs w:val="21"/>
          <w:highlight w:val="none"/>
          <w:shd w:val="clear" w:color="auto" w:fill="ffffff"/>
        </w:rPr>
        <w:t xml:space="preserve">在中国境内完成。</w:t>
      </w:r>
      <w:r>
        <w:rPr>
          <w:rFonts w:hint="eastAsia" w:ascii="宋体" w:hAnsi="宋体" w:cs="宋体"/>
          <w:color w:val="auto"/>
          <w:szCs w:val="21"/>
          <w:highlight w:val="none"/>
        </w:rPr>
      </w:r>
    </w:p>
    <w:p>
      <w:pPr>
        <w:widowControl w:val="true"/>
        <w:pBdr/>
        <w:spacing w:line="50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shd w:val="clear" w:color="auto" w:fill="ffffff"/>
        </w:rPr>
        <w:t xml:space="preserve">……</w:t>
      </w:r>
      <w:r>
        <w:rPr>
          <w:rFonts w:hint="eastAsia" w:ascii="宋体" w:hAnsi="宋体" w:cs="宋体"/>
          <w:color w:val="auto"/>
          <w:szCs w:val="21"/>
          <w:highlight w:val="none"/>
        </w:rPr>
      </w:r>
    </w:p>
    <w:p>
      <w:pPr>
        <w:widowControl w:val="true"/>
        <w:pBdr/>
        <w:spacing w:line="50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shd w:val="clear" w:color="auto" w:fill="ffffff"/>
        </w:rPr>
        <w:t xml:space="preserve">本公司（单位）对上述声明内容的真实性负责。如有虚假，愿承担相应法律责任。</w:t>
      </w:r>
      <w:r>
        <w:rPr>
          <w:rFonts w:hint="eastAsia" w:ascii="宋体" w:hAnsi="宋体" w:cs="宋体"/>
          <w:color w:val="auto"/>
          <w:szCs w:val="21"/>
          <w:highlight w:val="none"/>
        </w:rPr>
      </w:r>
    </w:p>
    <w:p>
      <w:pPr>
        <w:widowControl w:val="true"/>
        <w:pBdr/>
        <w:spacing w:line="500" w:lineRule="exact"/>
        <w:ind/>
        <w:jc w:val="left"/>
        <w:rPr>
          <w:rFonts w:hint="eastAsia" w:ascii="宋体" w:hAnsi="宋体" w:cs="宋体"/>
          <w:color w:val="auto"/>
          <w:sz w:val="24"/>
          <w:highlight w:val="none"/>
        </w:rPr>
      </w:pPr>
      <w:r>
        <w:rPr>
          <w:rFonts w:hint="eastAsia" w:ascii="宋体" w:hAnsi="宋体" w:cs="宋体"/>
          <w:color w:val="auto"/>
          <w:sz w:val="24"/>
          <w:highlight w:val="none"/>
        </w:rPr>
      </w:r>
      <w:r>
        <w:rPr>
          <w:rFonts w:hint="eastAsia" w:ascii="宋体" w:hAnsi="宋体" w:cs="宋体"/>
          <w:color w:val="auto"/>
          <w:sz w:val="24"/>
          <w:highlight w:val="none"/>
        </w:rPr>
      </w:r>
    </w:p>
    <w:p>
      <w:pPr>
        <w:widowControl w:val="true"/>
        <w:pBdr/>
        <w:spacing w:line="500" w:lineRule="exact"/>
        <w:ind w:firstLine="3960"/>
        <w:jc w:val="left"/>
        <w:rPr>
          <w:rFonts w:hint="eastAsia" w:ascii="宋体" w:hAnsi="宋体" w:cs="宋体"/>
          <w:color w:val="auto"/>
          <w:sz w:val="24"/>
          <w:highlight w:val="none"/>
        </w:rPr>
      </w:pPr>
      <w:r>
        <w:rPr>
          <w:rFonts w:hint="eastAsia" w:ascii="宋体" w:hAnsi="宋体" w:cs="宋体"/>
          <w:color w:val="auto"/>
          <w:sz w:val="24"/>
          <w:highlight w:val="none"/>
          <w:shd w:val="clear" w:color="auto" w:fill="ffffff"/>
        </w:rPr>
        <w:t xml:space="preserve">公司（单位）名称（盖章）：　        </w:t>
      </w:r>
      <w:r>
        <w:rPr>
          <w:rFonts w:hint="eastAsia" w:ascii="宋体" w:hAnsi="宋体" w:cs="宋体"/>
          <w:color w:val="auto"/>
          <w:sz w:val="24"/>
          <w:highlight w:val="none"/>
        </w:rPr>
      </w:r>
    </w:p>
    <w:p>
      <w:pPr>
        <w:widowControl w:val="true"/>
        <w:pBdr/>
        <w:spacing w:line="500" w:lineRule="exact"/>
        <w:ind/>
        <w:jc w:val="center"/>
        <w:rPr>
          <w:rFonts w:hint="eastAsia" w:ascii="宋体" w:hAnsi="宋体" w:cs="宋体"/>
          <w:color w:val="auto"/>
          <w:sz w:val="24"/>
          <w:highlight w:val="none"/>
        </w:rPr>
      </w:pPr>
      <w:r>
        <w:rPr>
          <w:rFonts w:hint="eastAsia" w:ascii="宋体" w:hAnsi="宋体" w:cs="宋体"/>
          <w:color w:val="auto"/>
          <w:sz w:val="24"/>
          <w:highlight w:val="none"/>
          <w:shd w:val="clear" w:color="auto" w:fill="ffffff"/>
        </w:rPr>
        <w:t xml:space="preserve">                                日期：　   年　  月　  日         </w:t>
      </w:r>
      <w:r>
        <w:rPr>
          <w:rFonts w:hint="eastAsia" w:ascii="宋体" w:hAnsi="宋体" w:cs="宋体"/>
          <w:color w:val="auto"/>
          <w:sz w:val="24"/>
          <w:highlight w:val="none"/>
        </w:rPr>
      </w:r>
    </w:p>
    <w:p>
      <w:pPr>
        <w:widowControl w:val="true"/>
        <w:pBdr/>
        <w:spacing w:line="500" w:lineRule="exact"/>
        <w:ind/>
        <w:jc w:val="left"/>
        <w:rPr>
          <w:rFonts w:hint="eastAsia" w:ascii="宋体" w:hAnsi="宋体" w:cs="宋体"/>
          <w:color w:val="auto"/>
          <w:sz w:val="24"/>
          <w:highlight w:val="none"/>
        </w:rPr>
      </w:pPr>
      <w:r>
        <w:rPr>
          <w:rFonts w:hint="eastAsia" w:ascii="宋体" w:hAnsi="宋体" w:cs="宋体"/>
          <w:color w:val="auto"/>
          <w:sz w:val="24"/>
          <w:highlight w:val="none"/>
          <w:shd w:val="clear" w:color="auto" w:fill="ffffff"/>
        </w:rPr>
        <w:t xml:space="preserve">__________________</w:t>
      </w:r>
      <w:r>
        <w:rPr>
          <w:rFonts w:hint="eastAsia" w:ascii="宋体" w:hAnsi="宋体" w:cs="宋体"/>
          <w:color w:val="auto"/>
          <w:sz w:val="24"/>
          <w:highlight w:val="none"/>
        </w:rPr>
      </w:r>
    </w:p>
    <w:p>
      <w:pPr>
        <w:widowControl w:val="true"/>
        <w:pBdr/>
        <w:spacing w:line="500" w:lineRule="exact"/>
        <w:ind/>
        <w:jc w:val="left"/>
        <w:rPr>
          <w:rFonts w:hint="eastAsia" w:ascii="宋体" w:hAnsi="宋体" w:cs="宋体"/>
          <w:color w:val="auto"/>
          <w:szCs w:val="21"/>
          <w:highlight w:val="none"/>
        </w:rPr>
      </w:pPr>
      <w:r>
        <w:rPr>
          <w:rFonts w:hint="eastAsia" w:ascii="宋体" w:hAnsi="宋体" w:cs="宋体"/>
          <w:color w:val="auto"/>
          <w:szCs w:val="21"/>
          <w:highlight w:val="none"/>
          <w:shd w:val="clear" w:color="auto" w:fill="ffffff"/>
        </w:rPr>
        <w:t xml:space="preserve">1.产品如有型号，请在“产品名称”栏一并填写。</w:t>
      </w:r>
      <w:r>
        <w:rPr>
          <w:rFonts w:hint="eastAsia" w:ascii="宋体" w:hAnsi="宋体" w:cs="宋体"/>
          <w:color w:val="auto"/>
          <w:szCs w:val="21"/>
          <w:highlight w:val="none"/>
        </w:rPr>
      </w:r>
    </w:p>
    <w:p>
      <w:pPr>
        <w:widowControl w:val="true"/>
        <w:pBdr/>
        <w:spacing w:line="500" w:lineRule="exact"/>
        <w:ind/>
        <w:jc w:val="left"/>
        <w:rPr>
          <w:rFonts w:hint="eastAsia" w:ascii="宋体" w:hAnsi="宋体" w:cs="宋体"/>
          <w:color w:val="auto"/>
          <w:szCs w:val="21"/>
          <w:highlight w:val="none"/>
        </w:rPr>
      </w:pPr>
      <w:r>
        <w:rPr>
          <w:rFonts w:hint="eastAsia" w:ascii="宋体" w:hAnsi="宋体" w:cs="宋体"/>
          <w:color w:val="auto"/>
          <w:szCs w:val="21"/>
          <w:highlight w:val="none"/>
          <w:shd w:val="clear" w:color="auto" w:fill="ffffff"/>
        </w:rPr>
        <w:t xml:space="preserve">2.生产厂名与厂址应与生产厂营业执照载明的相关信息保持一致。</w:t>
      </w:r>
      <w:r>
        <w:rPr>
          <w:rFonts w:hint="eastAsia" w:ascii="宋体" w:hAnsi="宋体" w:cs="宋体"/>
          <w:color w:val="auto"/>
          <w:szCs w:val="21"/>
          <w:highlight w:val="none"/>
        </w:rPr>
      </w:r>
    </w:p>
    <w:p>
      <w:pPr>
        <w:widowControl w:val="true"/>
        <w:pBdr/>
        <w:spacing w:line="500" w:lineRule="exact"/>
        <w:ind/>
        <w:jc w:val="left"/>
        <w:rPr>
          <w:rFonts w:hint="eastAsia" w:ascii="宋体" w:hAnsi="宋体" w:cs="宋体"/>
          <w:color w:val="auto"/>
          <w:szCs w:val="21"/>
          <w:highlight w:val="none"/>
        </w:rPr>
      </w:pPr>
      <w:r>
        <w:rPr>
          <w:rFonts w:hint="eastAsia" w:ascii="宋体" w:hAnsi="宋体" w:cs="宋体"/>
          <w:color w:val="auto"/>
          <w:szCs w:val="21"/>
          <w:highlight w:val="none"/>
          <w:shd w:val="clear" w:color="auto" w:fill="ffffff"/>
        </w:rPr>
        <w:t xml:space="preserve">3.该产品的中国境内生产的组件成本占比相关要求实施前，“规定比例”栏可不填，下同。</w:t>
      </w:r>
      <w:r>
        <w:rPr>
          <w:rFonts w:hint="eastAsia" w:ascii="宋体" w:hAnsi="宋体" w:cs="宋体"/>
          <w:color w:val="auto"/>
          <w:szCs w:val="21"/>
          <w:highlight w:val="none"/>
        </w:rPr>
      </w:r>
    </w:p>
    <w:p>
      <w:pPr>
        <w:widowControl w:val="true"/>
        <w:pBdr/>
        <w:spacing w:line="500" w:lineRule="exact"/>
        <w:ind/>
        <w:jc w:val="left"/>
        <w:rPr>
          <w:rFonts w:hint="eastAsia" w:ascii="宋体" w:hAnsi="宋体" w:cs="宋体"/>
          <w:color w:val="auto"/>
          <w:szCs w:val="21"/>
          <w:highlight w:val="none"/>
        </w:rPr>
      </w:pPr>
      <w:r>
        <w:rPr>
          <w:rFonts w:hint="eastAsia" w:ascii="宋体" w:hAnsi="宋体" w:cs="宋体"/>
          <w:color w:val="auto"/>
          <w:szCs w:val="21"/>
          <w:highlight w:val="none"/>
          <w:shd w:val="clear" w:color="auto" w:fill="ffffff"/>
        </w:rPr>
        <w:t xml:space="preserve">4.该产品的关键组件要求实施前，“关键组件”栏可不填，下同。</w:t>
      </w:r>
      <w:r>
        <w:rPr>
          <w:rFonts w:hint="eastAsia" w:ascii="宋体" w:hAnsi="宋体" w:cs="宋体"/>
          <w:color w:val="auto"/>
          <w:szCs w:val="21"/>
          <w:highlight w:val="none"/>
        </w:rPr>
      </w:r>
    </w:p>
    <w:p>
      <w:pPr>
        <w:widowControl w:val="true"/>
        <w:pBdr/>
        <w:spacing w:line="500" w:lineRule="exact"/>
        <w:ind/>
        <w:jc w:val="left"/>
        <w:rPr>
          <w:rFonts w:hint="eastAsia" w:ascii="宋体" w:hAnsi="宋体" w:cs="宋体"/>
          <w:color w:val="auto"/>
          <w:szCs w:val="21"/>
          <w:highlight w:val="none"/>
          <w:shd w:val="clear" w:color="auto" w:fill="ffffff"/>
        </w:rPr>
      </w:pPr>
      <w:r>
        <w:rPr>
          <w:rFonts w:hint="eastAsia" w:ascii="宋体" w:hAnsi="宋体" w:cs="宋体"/>
          <w:color w:val="auto"/>
          <w:szCs w:val="21"/>
          <w:highlight w:val="none"/>
          <w:shd w:val="clear" w:color="auto" w:fill="ffffff"/>
        </w:rPr>
        <w:t xml:space="preserve">5.该产品的关键工序要求实施前，“关键工序”栏可不填，下同。</w:t>
      </w:r>
      <w:r>
        <w:rPr>
          <w:rFonts w:hint="eastAsia" w:ascii="宋体" w:hAnsi="宋体" w:cs="宋体"/>
          <w:color w:val="auto"/>
          <w:szCs w:val="21"/>
          <w:highlight w:val="none"/>
          <w:shd w:val="clear" w:color="auto" w:fill="ffffff"/>
        </w:rPr>
      </w:r>
    </w:p>
    <w:p>
      <w:pPr>
        <w:widowControl w:val="true"/>
        <w:pBdr/>
        <w:spacing w:line="500" w:lineRule="exact"/>
        <w:ind/>
        <w:jc w:val="left"/>
        <w:rPr>
          <w:rFonts w:hint="eastAsia" w:ascii="宋体" w:hAnsi="宋体" w:cs="宋体"/>
          <w:b/>
          <w:color w:val="auto"/>
          <w:sz w:val="32"/>
          <w:szCs w:val="32"/>
          <w:highlight w:val="none"/>
        </w:rPr>
      </w:pPr>
      <w:r>
        <w:rPr>
          <w:rFonts w:hint="eastAsia" w:ascii="宋体" w:hAnsi="宋体" w:cs="宋体"/>
          <w:color w:val="auto"/>
          <w:szCs w:val="21"/>
          <w:highlight w:val="none"/>
          <w:shd w:val="clear" w:color="auto" w:fill="ffffff"/>
        </w:rPr>
        <w:t xml:space="preserve">6.用斜线划除的地方无需填写。</w:t>
      </w:r>
      <w:r>
        <w:rPr>
          <w:rFonts w:hint="eastAsia" w:ascii="宋体" w:hAnsi="宋体" w:cs="宋体"/>
          <w:b/>
          <w:color w:val="auto"/>
          <w:sz w:val="32"/>
          <w:szCs w:val="32"/>
          <w:highlight w:val="none"/>
        </w:rPr>
      </w:r>
    </w:p>
    <w:p>
      <w:pPr>
        <w:pBdr/>
        <w:spacing w:line="360" w:lineRule="auto"/>
        <w:ind/>
        <w:outlineLvl w:val="2"/>
        <w:rPr>
          <w:color w:val="auto"/>
          <w:sz w:val="24"/>
          <w:szCs w:val="20"/>
          <w:highlight w:val="none"/>
        </w:rPr>
      </w:pPr>
      <w:r>
        <w:rPr>
          <w:color w:val="auto"/>
          <w:sz w:val="24"/>
          <w:szCs w:val="20"/>
          <w:highlight w:val="none"/>
        </w:rPr>
      </w:r>
      <w:r>
        <w:rPr>
          <w:color w:val="auto"/>
          <w:sz w:val="24"/>
          <w:szCs w:val="20"/>
          <w:highlight w:val="none"/>
        </w:rPr>
      </w:r>
    </w:p>
    <w:p>
      <w:pPr>
        <w:pBdr/>
        <w:spacing/>
        <w:ind/>
        <w:rPr>
          <w:color w:val="auto"/>
          <w:sz w:val="24"/>
          <w:szCs w:val="20"/>
          <w:highlight w:val="none"/>
        </w:rPr>
      </w:pPr>
      <w:r>
        <w:rPr>
          <w:color w:val="auto"/>
          <w:sz w:val="24"/>
          <w:szCs w:val="20"/>
          <w:highlight w:val="none"/>
        </w:rPr>
        <w:br w:type="page" w:clear="all"/>
      </w:r>
      <w:r>
        <w:rPr>
          <w:color w:val="auto"/>
          <w:sz w:val="24"/>
          <w:szCs w:val="20"/>
          <w:highlight w:val="none"/>
        </w:rPr>
      </w:r>
    </w:p>
    <w:p>
      <w:pPr>
        <w:pBdr/>
        <w:spacing w:line="360" w:lineRule="auto"/>
        <w:ind/>
        <w:outlineLvl w:val="2"/>
        <w:rPr>
          <w:color w:val="auto"/>
          <w:sz w:val="24"/>
          <w:szCs w:val="20"/>
          <w:highlight w:val="none"/>
        </w:rPr>
      </w:pPr>
      <w:r>
        <w:rPr>
          <w:color w:val="auto"/>
          <w:sz w:val="24"/>
          <w:szCs w:val="20"/>
          <w:highlight w:val="none"/>
        </w:rPr>
        <w:t xml:space="preserve">1</w:t>
      </w:r>
      <w:r>
        <w:rPr>
          <w:rFonts w:hint="eastAsia"/>
          <w:color w:val="auto"/>
          <w:sz w:val="24"/>
          <w:szCs w:val="20"/>
          <w:highlight w:val="none"/>
        </w:rPr>
        <w:t xml:space="preserve">3</w:t>
      </w:r>
      <w:r>
        <w:rPr>
          <w:color w:val="auto"/>
          <w:sz w:val="24"/>
          <w:szCs w:val="20"/>
          <w:highlight w:val="none"/>
        </w:rPr>
        <w:t xml:space="preserve">招标文件要求提供或投标人认为应附的其他材料</w:t>
      </w:r>
      <w:r>
        <w:rPr>
          <w:color w:val="auto"/>
          <w:sz w:val="24"/>
          <w:szCs w:val="20"/>
          <w:highlight w:val="none"/>
        </w:rPr>
      </w:r>
    </w:p>
    <w:p>
      <w:pPr>
        <w:widowControl w:val="true"/>
        <w:pBdr/>
        <w:spacing/>
        <w:ind/>
        <w:jc w:val="left"/>
        <w:rPr>
          <w:b/>
          <w:color w:val="auto"/>
          <w:sz w:val="36"/>
          <w:szCs w:val="36"/>
          <w:highlight w:val="none"/>
        </w:rPr>
      </w:pPr>
      <w:r>
        <w:rPr>
          <w:b/>
          <w:color w:val="auto"/>
          <w:sz w:val="36"/>
          <w:szCs w:val="36"/>
          <w:highlight w:val="none"/>
        </w:rPr>
      </w:r>
      <w:r>
        <w:rPr>
          <w:b/>
          <w:color w:val="auto"/>
          <w:sz w:val="36"/>
          <w:szCs w:val="36"/>
          <w:highlight w:val="none"/>
        </w:rPr>
      </w:r>
    </w:p>
    <w:p>
      <w:pPr>
        <w:widowControl w:val="true"/>
        <w:pBdr/>
        <w:spacing/>
        <w:ind/>
        <w:jc w:val="left"/>
        <w:rPr>
          <w:b/>
          <w:color w:val="auto"/>
          <w:sz w:val="36"/>
          <w:szCs w:val="36"/>
          <w:highlight w:val="none"/>
        </w:rPr>
      </w:pPr>
      <w:r>
        <w:rPr>
          <w:b/>
          <w:color w:val="auto"/>
          <w:sz w:val="36"/>
          <w:szCs w:val="36"/>
          <w:highlight w:val="none"/>
        </w:rPr>
      </w:r>
      <w:r>
        <w:rPr>
          <w:b/>
          <w:color w:val="auto"/>
          <w:sz w:val="36"/>
          <w:szCs w:val="36"/>
          <w:highlight w:val="none"/>
        </w:rPr>
      </w:r>
    </w:p>
    <w:sectPr>
      <w:headerReference w:type="even" r:id="rId11"/>
      <w:headerReference w:type="first" r:id="rId12"/>
      <w:footerReference w:type="default" r:id="rId15"/>
      <w:footerReference w:type="even" r:id="rId16"/>
      <w:footerReference w:type="first" r:id="rId17"/>
      <w:footnotePr/>
      <w:endnotePr/>
      <w:type w:val="nextPage"/>
      <w:pgSz w:h="16840" w:orient="landscape" w:w="11907"/>
      <w:pgMar w:top="1440" w:right="1080" w:bottom="1440" w:left="1080" w:header="851" w:footer="851"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2">
    <w:panose1 w:val="05020102010507070707"/>
  </w:font>
  <w:font w:name="Segoe UI Symbol">
    <w:panose1 w:val="020B0502040204020203"/>
  </w:font>
  <w:font w:name="Wingdings">
    <w:panose1 w:val="05000000000000000000"/>
  </w:font>
  <w:font w:name="Century Gothic">
    <w:panose1 w:val="020B0502020202020204"/>
  </w:font>
  <w:font w:name="Symbol">
    <w:panose1 w:val="05050102010706020507"/>
  </w:font>
  <w:font w:name="Arial">
    <w:panose1 w:val="020B0604020202020204"/>
  </w:font>
  <w:font w:name="楷体_GB2312">
    <w:panose1 w:val="02010609060101010101"/>
  </w:font>
  <w:font w:name="Tahoma">
    <w:panose1 w:val="020B0604030504040204"/>
  </w:font>
  <w:font w:name="Arial Unicode MS">
    <w:panose1 w:val="020B0604020202020204"/>
  </w:font>
  <w:font w:name="Verdana">
    <w:panose1 w:val="020B0604030504040204"/>
  </w:font>
  <w:font w:name="仿宋">
    <w:panose1 w:val="02010609060101010101"/>
  </w:font>
  <w:font w:name="Calibri">
    <w:panose1 w:val="020F0502020204030204"/>
  </w:font>
  <w:font w:name="仿宋_GB2312">
    <w:panose1 w:val="02010609060101010101"/>
  </w:font>
  <w:font w:name="黑体">
    <w:panose1 w:val="02010609060101010101"/>
  </w:font>
  <w:font w:name="微软雅黑">
    <w:panose1 w:val="020B0503020204020204"/>
  </w:font>
  <w:font w:name="宋体">
    <w:panose1 w:val="02010600030101010101"/>
  </w:font>
  <w:font w:name="ˎ̥">
    <w:panose1 w:val="020B0604020202020204"/>
  </w:font>
  <w:font w:name="CESI黑体-GB2312">
    <w:panose1 w:val="020B0604020202020204"/>
  </w:font>
  <w:font w:name="Courier New">
    <w:panose1 w:val="02070309020205020404"/>
  </w:font>
  <w:font w:name="华文中宋">
    <w:panose1 w:val="02010600040101010101"/>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1"/>
      <w:pBdr/>
      <w:spacing/>
      <w:ind/>
      <w:jc w:val="center"/>
      <w:rPr/>
    </w:pPr>
    <w:r>
      <mc:AlternateContent>
        <mc:Choice Requires="wpg">
          <w:drawing>
            <wp:anchor xmlns:wp="http://schemas.openxmlformats.org/drawingml/2006/wordprocessingDrawing" xmlns:wp14="http://schemas.microsoft.com/office/word/2010/wordprocessingDrawing"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Pr id="0" name=""/>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41"/>
                            <w:pBdr/>
                            <w:spacing/>
                            <w:ind/>
                            <w:rPr/>
                          </w:pPr>
                          <w:r>
                            <w:t xml:space="preserve">第 </w:t>
                          </w:r>
                          <w:r>
                            <w:fldChar w:fldCharType="begin"/>
                          </w:r>
                          <w:r>
                            <w:instrText xml:space="preserve"> PAGE  \* MERGEFORMAT </w:instrText>
                          </w:r>
                          <w:r>
                            <w:fldChar w:fldCharType="separate"/>
                          </w:r>
                          <w:r>
                            <w:t xml:space="preserve">1</w:t>
                          </w:r>
                          <w:r>
                            <w:fldChar w:fldCharType="end"/>
                          </w:r>
                          <w:r>
                            <w:t xml:space="preserve"> 页 共 </w:t>
                          </w:r>
                          <w:r>
                            <w:rPr>
                              <w:rFonts w:hint="eastAsia"/>
                            </w:rPr>
                            <w:t xml:space="preserve">9</w:t>
                          </w:r>
                          <w:r>
                            <w:rPr>
                              <w:rFonts w:hint="eastAsia"/>
                              <w:lang w:val="en-US" w:eastAsia="zh-CN"/>
                            </w:rPr>
                            <w:t xml:space="preserve">1</w:t>
                          </w:r>
                          <w:r>
                            <w:t xml:space="preserve"> 页</w:t>
                          </w:r>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shape 0" o:spid="_x0000_s0" o:spt="202" type="#_x0000_t202" style="position:absolute;z-index:251673600;o:allowoverlap:true;o:allowincell:true;mso-position-horizontal-relative:margin;mso-position-horizontal:center;mso-position-vertical-relative:text;margin-top:0.00pt;mso-position-vertical:absolute;width:144.00pt;height:144.00pt;mso-wrap-distance-left:9.00pt;mso-wrap-distance-top:0.00pt;mso-wrap-distance-right:9.00pt;mso-wrap-distance-bottom:0.00pt;v-text-anchor:top;visibility:visible;" filled="f" stroked="f" strokeweight="0.50pt">
              <v:textbox inset="0,0,0,0">
                <w:txbxContent>
                  <w:p>
                    <w:pPr>
                      <w:pStyle w:val="1041"/>
                      <w:pBdr/>
                      <w:spacing/>
                      <w:ind/>
                      <w:rPr/>
                    </w:pPr>
                    <w:r>
                      <w:t xml:space="preserve">第 </w:t>
                    </w:r>
                    <w:r>
                      <w:fldChar w:fldCharType="begin"/>
                    </w:r>
                    <w:r>
                      <w:instrText xml:space="preserve"> PAGE  \* MERGEFORMAT </w:instrText>
                    </w:r>
                    <w:r>
                      <w:fldChar w:fldCharType="separate"/>
                    </w:r>
                    <w:r>
                      <w:t xml:space="preserve">1</w:t>
                    </w:r>
                    <w:r>
                      <w:fldChar w:fldCharType="end"/>
                    </w:r>
                    <w:r>
                      <w:t xml:space="preserve"> 页 共 </w:t>
                    </w:r>
                    <w:r>
                      <w:rPr>
                        <w:rFonts w:hint="eastAsia"/>
                      </w:rPr>
                      <w:t xml:space="preserve">9</w:t>
                    </w:r>
                    <w:r>
                      <w:rPr>
                        <w:rFonts w:hint="eastAsia"/>
                        <w:lang w:val="en-US" w:eastAsia="zh-CN"/>
                      </w:rPr>
                      <w:t xml:space="preserve">1</w:t>
                    </w:r>
                    <w:r>
                      <w:t xml:space="preserve"> 页</w:t>
                    </w:r>
                    <w:r/>
                  </w:p>
                </w:txbxContent>
              </v:textbox>
            </v:shape>
          </w:pict>
        </mc:Fallback>
      </mc:AlternateConten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Pr id="0" name=""/>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41"/>
                            <w:pBdr/>
                            <w:spacing/>
                            <w:ind/>
                            <w:rPr/>
                          </w:pPr>
                          <w:r>
                            <w:t xml:space="preserve">第 </w:t>
                          </w:r>
                          <w:r>
                            <w:fldChar w:fldCharType="begin"/>
                          </w:r>
                          <w:r>
                            <w:instrText xml:space="preserve"> PAGE  \* MERGEFORMAT </w:instrText>
                          </w:r>
                          <w:r>
                            <w:fldChar w:fldCharType="separate"/>
                          </w:r>
                          <w:r>
                            <w:t xml:space="preserve">1</w:t>
                          </w:r>
                          <w:r>
                            <w:fldChar w:fldCharType="end"/>
                          </w:r>
                          <w:r>
                            <w:t xml:space="preserve"> 页 共 </w:t>
                          </w:r>
                          <w:r>
                            <w:rPr>
                              <w:rFonts w:hint="eastAsia"/>
                            </w:rPr>
                            <w:t xml:space="preserve">9</w:t>
                          </w:r>
                          <w:r>
                            <w:rPr>
                              <w:rFonts w:hint="eastAsia"/>
                              <w:lang w:val="en-US" w:eastAsia="zh-CN"/>
                            </w:rPr>
                            <w:t xml:space="preserve">1</w:t>
                          </w:r>
                          <w:r>
                            <w:t xml:space="preserve"> 页</w:t>
                          </w:r>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shape 1" o:spid="_x0000_s1" o:spt="202" type="#_x0000_t202" style="position:absolute;z-index:251674624;o:allowoverlap:true;o:allowincell:true;mso-position-horizontal-relative:margin;mso-position-horizontal:center;mso-position-vertical-relative:text;margin-top:0.00pt;mso-position-vertical:absolute;width:144.00pt;height:144.00pt;mso-wrap-distance-left:9.00pt;mso-wrap-distance-top:0.00pt;mso-wrap-distance-right:9.00pt;mso-wrap-distance-bottom:0.00pt;v-text-anchor:top;visibility:visible;" filled="f" stroked="f" strokeweight="0.50pt">
              <v:textbox inset="0,0,0,0">
                <w:txbxContent>
                  <w:p>
                    <w:pPr>
                      <w:pStyle w:val="1041"/>
                      <w:pBdr/>
                      <w:spacing/>
                      <w:ind/>
                      <w:rPr/>
                    </w:pPr>
                    <w:r>
                      <w:t xml:space="preserve">第 </w:t>
                    </w:r>
                    <w:r>
                      <w:fldChar w:fldCharType="begin"/>
                    </w:r>
                    <w:r>
                      <w:instrText xml:space="preserve"> PAGE  \* MERGEFORMAT </w:instrText>
                    </w:r>
                    <w:r>
                      <w:fldChar w:fldCharType="separate"/>
                    </w:r>
                    <w:r>
                      <w:t xml:space="preserve">1</w:t>
                    </w:r>
                    <w:r>
                      <w:fldChar w:fldCharType="end"/>
                    </w:r>
                    <w:r>
                      <w:t xml:space="preserve"> 页 共 </w:t>
                    </w:r>
                    <w:r>
                      <w:rPr>
                        <w:rFonts w:hint="eastAsia"/>
                      </w:rPr>
                      <w:t xml:space="preserve">9</w:t>
                    </w:r>
                    <w:r>
                      <w:rPr>
                        <w:rFonts w:hint="eastAsia"/>
                        <w:lang w:val="en-US" w:eastAsia="zh-CN"/>
                      </w:rPr>
                      <w:t xml:space="preserve">1</w:t>
                    </w:r>
                    <w:r>
                      <w:t xml:space="preserve"> 页</w:t>
                    </w:r>
                    <w:r/>
                  </w:p>
                </w:txbxContent>
              </v:textbox>
            </v:shape>
          </w:pict>
        </mc:Fallback>
      </mc:AlternateContent>
    </w:r>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1"/>
      <w:framePr w:hAnchor="margin" w:vAnchor="text" w:wrap="around" w:xAlign="right" w:y="1"/>
      <w:pBdr/>
      <w:spacing/>
      <w:ind/>
      <w:rPr>
        <w:rStyle w:val="1057"/>
      </w:rPr>
    </w:pPr>
    <w:r>
      <w:rPr>
        <w:rStyle w:val="1057"/>
      </w:rPr>
      <w:fldChar w:fldCharType="begin"/>
    </w:r>
    <w:r>
      <w:rPr>
        <w:rStyle w:val="1057"/>
      </w:rPr>
      <w:instrText xml:space="preserve">PAGE  </w:instrText>
    </w:r>
    <w:r>
      <w:rPr>
        <w:rStyle w:val="1057"/>
      </w:rPr>
      <w:fldChar w:fldCharType="end"/>
    </w:r>
    <w:r>
      <w:rPr>
        <w:rStyle w:val="1057"/>
      </w:rPr>
    </w:r>
  </w:p>
  <w:p>
    <w:pPr>
      <w:pStyle w:val="1041"/>
      <w:pBdr/>
      <w:spacing/>
      <w:ind w:right="360"/>
      <w:rPr/>
    </w:pPr>
    <w:r/>
    <w:r/>
  </w:p>
  <w:p>
    <w:pPr>
      <w:pBdr/>
      <w:spacing/>
      <w:ind/>
      <w:rPr/>
    </w:pPr>
    <w:r/>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2"/>
      <w:pBdr/>
      <w:spacing/>
      <w:ind/>
      <w:jc w:val="right"/>
      <w:rPr/>
    </w:pPr>
    <w:r>
      <w:rPr>
        <w:rFonts w:hint="eastAsia"/>
      </w:rPr>
      <w:t xml:space="preserve">常州市政府</w:t>
    </w:r>
    <w:r>
      <w:t xml:space="preserve">采购</w:t>
    </w:r>
    <w:r>
      <w:rPr>
        <w:rFonts w:hint="eastAsia"/>
      </w:rPr>
      <w:t xml:space="preserve">项目公开招标文件</w:t>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2"/>
      <w:pBdr/>
      <w:spacing/>
      <w:ind/>
      <w:jc w:val="right"/>
      <w:rPr/>
    </w:pPr>
    <w:r>
      <w:rPr>
        <w:rFonts w:hint="eastAsia"/>
      </w:rPr>
      <w:t xml:space="preserve">常州市政府</w:t>
    </w:r>
    <w:r>
      <w:t xml:space="preserve">采购</w:t>
    </w:r>
    <w:r>
      <w:rPr>
        <w:rFonts w:hint="eastAsia"/>
      </w:rPr>
      <w:t xml:space="preserve">项目公开招标文件</w:t>
    </w:r>
    <w:r/>
  </w:p>
  <w:p>
    <w:pPr>
      <w:pStyle w:val="1042"/>
      <w:pBdr>
        <w:bottom w:val="none" w:color="000000" w:sz="0" w:space="1"/>
      </w:pBdr>
      <w:spacing/>
      <w:ind/>
      <w:rPr/>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2"/>
      <w:pBdr/>
      <w:spacing/>
      <w:ind/>
      <w:rPr/>
    </w:pPr>
    <w:r/>
    <w:r/>
  </w:p>
  <w:p>
    <w:pPr>
      <w:pBdr/>
      <w:spacing/>
      <w:ind/>
      <w:rPr/>
    </w:pPr>
    <w:r/>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2"/>
      <w:pBdr/>
      <w:spacing/>
      <w:ind/>
      <w:rP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left"/>
      <w:lvlText w:val="%1."/>
      <w:numFmt w:val="decimal"/>
      <w:pPr>
        <w:pBdr/>
        <w:tabs>
          <w:tab w:val="left" w:leader="none" w:pos="312"/>
        </w:tabs>
        <w:spacing/>
        <w:ind/>
      </w:pPr>
      <w:rPr/>
      <w:start w:val="1"/>
      <w:suff w:val="space"/>
    </w:lvl>
    <w:lvl w:ilvl="1">
      <w:isLgl w:val="false"/>
      <w:lvlJc w:val="left"/>
      <w:lvlText w:val="o"/>
      <w:numFmt w:val="bullet"/>
      <w:pPr>
        <w:pBdr/>
        <w:spacing/>
        <w:ind w:hanging="360" w:left="1440"/>
      </w:pPr>
      <w:rPr>
        <w:rFonts w:hint="default" w:ascii="Courier New" w:hAnsi="Courier New" w:eastAsia="Courier New" w:cs="Courier New"/>
      </w:rPr>
      <w:start w:val="1"/>
      <w:suff w:val="space"/>
    </w:lvl>
    <w:lvl w:ilvl="2">
      <w:isLgl w:val="false"/>
      <w:lvlJc w:val="left"/>
      <w:lvlText w:val="§"/>
      <w:numFmt w:val="bullet"/>
      <w:pPr>
        <w:pBdr/>
        <w:spacing/>
        <w:ind w:hanging="360" w:left="2160"/>
      </w:pPr>
      <w:rPr>
        <w:rFonts w:hint="default" w:ascii="Wingdings" w:hAnsi="Wingdings" w:eastAsia="Wingdings" w:cs="Wingdings"/>
      </w:rPr>
      <w:start w:val="1"/>
      <w:suff w:val="space"/>
    </w:lvl>
    <w:lvl w:ilvl="3">
      <w:isLgl w:val="false"/>
      <w:lvlJc w:val="left"/>
      <w:lvlText w:val="·"/>
      <w:numFmt w:val="bullet"/>
      <w:pPr>
        <w:pBdr/>
        <w:spacing/>
        <w:ind w:hanging="360" w:left="2880"/>
      </w:pPr>
      <w:rPr>
        <w:rFonts w:hint="default" w:ascii="Symbol" w:hAnsi="Symbol" w:eastAsia="Symbol" w:cs="Symbol"/>
      </w:rPr>
      <w:start w:val="1"/>
      <w:suff w:val="space"/>
    </w:lvl>
    <w:lvl w:ilvl="4">
      <w:isLgl w:val="false"/>
      <w:lvlJc w:val="left"/>
      <w:lvlText w:val="o"/>
      <w:numFmt w:val="bullet"/>
      <w:pPr>
        <w:pBdr/>
        <w:spacing/>
        <w:ind w:hanging="360" w:left="3600"/>
      </w:pPr>
      <w:rPr>
        <w:rFonts w:hint="default" w:ascii="Courier New" w:hAnsi="Courier New" w:eastAsia="Courier New" w:cs="Courier New"/>
      </w:rPr>
      <w:start w:val="1"/>
      <w:suff w:val="space"/>
    </w:lvl>
    <w:lvl w:ilvl="5">
      <w:isLgl w:val="false"/>
      <w:lvlJc w:val="left"/>
      <w:lvlText w:val="§"/>
      <w:numFmt w:val="bullet"/>
      <w:pPr>
        <w:pBdr/>
        <w:spacing/>
        <w:ind w:hanging="360" w:left="4320"/>
      </w:pPr>
      <w:rPr>
        <w:rFonts w:hint="default" w:ascii="Wingdings" w:hAnsi="Wingdings" w:eastAsia="Wingdings" w:cs="Wingdings"/>
      </w:rPr>
      <w:start w:val="1"/>
      <w:suff w:val="space"/>
    </w:lvl>
    <w:lvl w:ilvl="6">
      <w:isLgl w:val="false"/>
      <w:lvlJc w:val="left"/>
      <w:lvlText w:val="·"/>
      <w:numFmt w:val="bullet"/>
      <w:pPr>
        <w:pBdr/>
        <w:spacing/>
        <w:ind w:hanging="360" w:left="5040"/>
      </w:pPr>
      <w:rPr>
        <w:rFonts w:hint="default" w:ascii="Symbol" w:hAnsi="Symbol" w:eastAsia="Symbol" w:cs="Symbol"/>
      </w:rPr>
      <w:start w:val="1"/>
      <w:suff w:val="space"/>
    </w:lvl>
    <w:lvl w:ilvl="7">
      <w:isLgl w:val="false"/>
      <w:lvlJc w:val="left"/>
      <w:lvlText w:val="o"/>
      <w:numFmt w:val="bullet"/>
      <w:pPr>
        <w:pBdr/>
        <w:spacing/>
        <w:ind w:hanging="360" w:left="5760"/>
      </w:pPr>
      <w:rPr>
        <w:rFonts w:hint="default" w:ascii="Courier New" w:hAnsi="Courier New" w:eastAsia="Courier New" w:cs="Courier New"/>
      </w:rPr>
      <w:start w:val="1"/>
      <w:suff w:val="space"/>
    </w:lvl>
    <w:lvl w:ilvl="8">
      <w:isLgl w:val="false"/>
      <w:lvlJc w:val="left"/>
      <w:lvlText w:val="§"/>
      <w:numFmt w:val="bullet"/>
      <w:pPr>
        <w:pBdr/>
        <w:spacing/>
        <w:ind w:hanging="360" w:left="6480"/>
      </w:pPr>
      <w:rPr>
        <w:rFonts w:hint="default" w:ascii="Wingdings" w:hAnsi="Wingdings" w:eastAsia="Wingdings" w:cs="Wingdings"/>
      </w:rPr>
      <w:start w:val="1"/>
      <w:suff w:val="space"/>
    </w:lvl>
  </w:abstractNum>
  <w:abstractNum w:abstractNumId="1">
    <w:lvl w:ilvl="0">
      <w:isLgl w:val="false"/>
      <w:lvlJc w:val="left"/>
      <w:lvlText w:val="%1."/>
      <w:numFmt w:val="decimal"/>
      <w:pPr>
        <w:pBdr/>
        <w:tabs>
          <w:tab w:val="left" w:leader="none" w:pos="312"/>
        </w:tabs>
        <w:spacing/>
        <w:ind/>
      </w:pPr>
      <w:rPr/>
      <w:start w:val="3"/>
      <w:suff w:val="space"/>
    </w:lvl>
    <w:lvl w:ilvl="1">
      <w:isLgl w:val="false"/>
      <w:lvlJc w:val="left"/>
      <w:lvlText w:val="o"/>
      <w:numFmt w:val="bullet"/>
      <w:pPr>
        <w:pBdr/>
        <w:spacing/>
        <w:ind w:hanging="360" w:left="1440"/>
      </w:pPr>
      <w:rPr>
        <w:rFonts w:hint="default" w:ascii="Courier New" w:hAnsi="Courier New" w:eastAsia="Courier New" w:cs="Courier New"/>
      </w:rPr>
      <w:start w:val="1"/>
      <w:suff w:val="space"/>
    </w:lvl>
    <w:lvl w:ilvl="2">
      <w:isLgl w:val="false"/>
      <w:lvlJc w:val="left"/>
      <w:lvlText w:val="§"/>
      <w:numFmt w:val="bullet"/>
      <w:pPr>
        <w:pBdr/>
        <w:spacing/>
        <w:ind w:hanging="360" w:left="2160"/>
      </w:pPr>
      <w:rPr>
        <w:rFonts w:hint="default" w:ascii="Wingdings" w:hAnsi="Wingdings" w:eastAsia="Wingdings" w:cs="Wingdings"/>
      </w:rPr>
      <w:start w:val="1"/>
      <w:suff w:val="space"/>
    </w:lvl>
    <w:lvl w:ilvl="3">
      <w:isLgl w:val="false"/>
      <w:lvlJc w:val="left"/>
      <w:lvlText w:val="·"/>
      <w:numFmt w:val="bullet"/>
      <w:pPr>
        <w:pBdr/>
        <w:spacing/>
        <w:ind w:hanging="360" w:left="2880"/>
      </w:pPr>
      <w:rPr>
        <w:rFonts w:hint="default" w:ascii="Symbol" w:hAnsi="Symbol" w:eastAsia="Symbol" w:cs="Symbol"/>
      </w:rPr>
      <w:start w:val="1"/>
      <w:suff w:val="space"/>
    </w:lvl>
    <w:lvl w:ilvl="4">
      <w:isLgl w:val="false"/>
      <w:lvlJc w:val="left"/>
      <w:lvlText w:val="o"/>
      <w:numFmt w:val="bullet"/>
      <w:pPr>
        <w:pBdr/>
        <w:spacing/>
        <w:ind w:hanging="360" w:left="3600"/>
      </w:pPr>
      <w:rPr>
        <w:rFonts w:hint="default" w:ascii="Courier New" w:hAnsi="Courier New" w:eastAsia="Courier New" w:cs="Courier New"/>
      </w:rPr>
      <w:start w:val="1"/>
      <w:suff w:val="space"/>
    </w:lvl>
    <w:lvl w:ilvl="5">
      <w:isLgl w:val="false"/>
      <w:lvlJc w:val="left"/>
      <w:lvlText w:val="§"/>
      <w:numFmt w:val="bullet"/>
      <w:pPr>
        <w:pBdr/>
        <w:spacing/>
        <w:ind w:hanging="360" w:left="4320"/>
      </w:pPr>
      <w:rPr>
        <w:rFonts w:hint="default" w:ascii="Wingdings" w:hAnsi="Wingdings" w:eastAsia="Wingdings" w:cs="Wingdings"/>
      </w:rPr>
      <w:start w:val="1"/>
      <w:suff w:val="space"/>
    </w:lvl>
    <w:lvl w:ilvl="6">
      <w:isLgl w:val="false"/>
      <w:lvlJc w:val="left"/>
      <w:lvlText w:val="·"/>
      <w:numFmt w:val="bullet"/>
      <w:pPr>
        <w:pBdr/>
        <w:spacing/>
        <w:ind w:hanging="360" w:left="5040"/>
      </w:pPr>
      <w:rPr>
        <w:rFonts w:hint="default" w:ascii="Symbol" w:hAnsi="Symbol" w:eastAsia="Symbol" w:cs="Symbol"/>
      </w:rPr>
      <w:start w:val="1"/>
      <w:suff w:val="space"/>
    </w:lvl>
    <w:lvl w:ilvl="7">
      <w:isLgl w:val="false"/>
      <w:lvlJc w:val="left"/>
      <w:lvlText w:val="o"/>
      <w:numFmt w:val="bullet"/>
      <w:pPr>
        <w:pBdr/>
        <w:spacing/>
        <w:ind w:hanging="360" w:left="5760"/>
      </w:pPr>
      <w:rPr>
        <w:rFonts w:hint="default" w:ascii="Courier New" w:hAnsi="Courier New" w:eastAsia="Courier New" w:cs="Courier New"/>
      </w:rPr>
      <w:start w:val="1"/>
      <w:suff w:val="space"/>
    </w:lvl>
    <w:lvl w:ilvl="8">
      <w:isLgl w:val="false"/>
      <w:lvlJc w:val="left"/>
      <w:lvlText w:val="§"/>
      <w:numFmt w:val="bullet"/>
      <w:pPr>
        <w:pBdr/>
        <w:spacing/>
        <w:ind w:hanging="360" w:left="6480"/>
      </w:pPr>
      <w:rPr>
        <w:rFonts w:hint="default" w:ascii="Wingdings" w:hAnsi="Wingdings" w:eastAsia="Wingdings" w:cs="Wingdings"/>
      </w:rPr>
      <w:start w:val="1"/>
      <w:suff w:val="space"/>
    </w:lvl>
  </w:abstractNum>
  <w:abstractNum w:abstractNumId="2">
    <w:lvl w:ilvl="0">
      <w:isLgl w:val="false"/>
      <w:lvlJc w:val="left"/>
      <w:lvlText w:val="%1."/>
      <w:numFmt w:val="decimal"/>
      <w:pPr>
        <w:pBdr/>
        <w:spacing/>
        <w:ind w:hanging="322" w:left="205"/>
      </w:pPr>
      <w:rPr>
        <w:rFonts w:ascii="仿宋" w:hAnsi="仿宋" w:eastAsia="仿宋" w:cs="仿宋"/>
        <w:spacing w:val="-46"/>
        <w:sz w:val="30"/>
        <w:szCs w:val="30"/>
      </w:rPr>
      <w:start w:val="1"/>
      <w:suff w:val="space"/>
    </w:lvl>
    <w:lvl w:ilvl="1">
      <w:isLgl w:val="false"/>
      <w:lvlJc w:val="left"/>
      <w:lvlText w:val="%2)"/>
      <w:numFmt w:val="lowerLetter"/>
      <w:pPr>
        <w:pBdr/>
        <w:spacing/>
        <w:ind w:hanging="420" w:left="840"/>
      </w:pPr>
      <w:rPr/>
      <w:start w:val="1"/>
      <w:suff w:val="space"/>
    </w:lvl>
    <w:lvl w:ilvl="2">
      <w:isLgl w:val="false"/>
      <w:lvlJc w:val="right"/>
      <w:lvlText w:val="%3."/>
      <w:numFmt w:val="lowerRoman"/>
      <w:pPr>
        <w:pBdr/>
        <w:spacing/>
        <w:ind w:hanging="420" w:left="1260"/>
      </w:pPr>
      <w:rPr/>
      <w:start w:val="1"/>
      <w:suff w:val="space"/>
    </w:lvl>
    <w:lvl w:ilvl="3">
      <w:isLgl w:val="false"/>
      <w:lvlJc w:val="left"/>
      <w:lvlText w:val="%4."/>
      <w:numFmt w:val="decimal"/>
      <w:pPr>
        <w:pBdr/>
        <w:spacing/>
        <w:ind w:hanging="420" w:left="1680"/>
      </w:pPr>
      <w:rPr/>
      <w:start w:val="1"/>
      <w:suff w:val="space"/>
    </w:lvl>
    <w:lvl w:ilvl="4">
      <w:isLgl w:val="false"/>
      <w:lvlJc w:val="left"/>
      <w:lvlText w:val="%5)"/>
      <w:numFmt w:val="lowerLetter"/>
      <w:pPr>
        <w:pBdr/>
        <w:spacing/>
        <w:ind w:hanging="420" w:left="2100"/>
      </w:pPr>
      <w:rPr/>
      <w:start w:val="1"/>
      <w:suff w:val="space"/>
    </w:lvl>
    <w:lvl w:ilvl="5">
      <w:isLgl w:val="false"/>
      <w:lvlJc w:val="right"/>
      <w:lvlText w:val="%6."/>
      <w:numFmt w:val="lowerRoman"/>
      <w:pPr>
        <w:pBdr/>
        <w:spacing/>
        <w:ind w:hanging="420" w:left="2520"/>
      </w:pPr>
      <w:rPr/>
      <w:start w:val="1"/>
      <w:suff w:val="space"/>
    </w:lvl>
    <w:lvl w:ilvl="6">
      <w:isLgl w:val="false"/>
      <w:lvlJc w:val="left"/>
      <w:lvlText w:val="%7."/>
      <w:numFmt w:val="decimal"/>
      <w:pPr>
        <w:pBdr/>
        <w:spacing/>
        <w:ind w:hanging="420" w:left="2940"/>
      </w:pPr>
      <w:rPr/>
      <w:start w:val="1"/>
      <w:suff w:val="space"/>
    </w:lvl>
    <w:lvl w:ilvl="7">
      <w:isLgl w:val="false"/>
      <w:lvlJc w:val="left"/>
      <w:lvlText w:val="%8)"/>
      <w:numFmt w:val="lowerLetter"/>
      <w:pPr>
        <w:pBdr/>
        <w:spacing/>
        <w:ind w:hanging="420" w:left="3360"/>
      </w:pPr>
      <w:rPr/>
      <w:start w:val="1"/>
      <w:suff w:val="space"/>
    </w:lvl>
    <w:lvl w:ilvl="8">
      <w:isLgl w:val="false"/>
      <w:lvlJc w:val="right"/>
      <w:lvlText w:val="%9."/>
      <w:numFmt w:val="lowerRoman"/>
      <w:pPr>
        <w:pBdr/>
        <w:spacing/>
        <w:ind w:hanging="420" w:left="3780"/>
      </w:pPr>
      <w:rPr/>
      <w:start w:val="1"/>
      <w:suff w:val="space"/>
    </w:lvl>
  </w:abstractNum>
  <w:abstractNum w:abstractNumId="3">
    <w:lvl w:ilvl="0">
      <w:isLgl w:val="false"/>
      <w:lvlJc w:val="left"/>
      <w:lvlText w:val="%1."/>
      <w:numFmt w:val="decimal"/>
      <w:pPr>
        <w:pBdr/>
        <w:tabs>
          <w:tab w:val="left" w:leader="none" w:pos="312"/>
        </w:tabs>
        <w:spacing/>
        <w:ind/>
      </w:pPr>
      <w:rPr/>
      <w:start w:val="1"/>
      <w:suff w:val="space"/>
    </w:lvl>
    <w:lvl w:ilvl="1">
      <w:isLgl w:val="false"/>
      <w:lvlJc w:val="left"/>
      <w:lvlText w:val="o"/>
      <w:numFmt w:val="bullet"/>
      <w:pPr>
        <w:pBdr/>
        <w:spacing/>
        <w:ind w:hanging="360" w:left="1440"/>
      </w:pPr>
      <w:rPr>
        <w:rFonts w:hint="default" w:ascii="Courier New" w:hAnsi="Courier New" w:eastAsia="Courier New" w:cs="Courier New"/>
      </w:rPr>
      <w:start w:val="1"/>
      <w:suff w:val="space"/>
    </w:lvl>
    <w:lvl w:ilvl="2">
      <w:isLgl w:val="false"/>
      <w:lvlJc w:val="left"/>
      <w:lvlText w:val="§"/>
      <w:numFmt w:val="bullet"/>
      <w:pPr>
        <w:pBdr/>
        <w:spacing/>
        <w:ind w:hanging="360" w:left="2160"/>
      </w:pPr>
      <w:rPr>
        <w:rFonts w:hint="default" w:ascii="Wingdings" w:hAnsi="Wingdings" w:eastAsia="Wingdings" w:cs="Wingdings"/>
      </w:rPr>
      <w:start w:val="1"/>
      <w:suff w:val="space"/>
    </w:lvl>
    <w:lvl w:ilvl="3">
      <w:isLgl w:val="false"/>
      <w:lvlJc w:val="left"/>
      <w:lvlText w:val="·"/>
      <w:numFmt w:val="bullet"/>
      <w:pPr>
        <w:pBdr/>
        <w:spacing/>
        <w:ind w:hanging="360" w:left="2880"/>
      </w:pPr>
      <w:rPr>
        <w:rFonts w:hint="default" w:ascii="Symbol" w:hAnsi="Symbol" w:eastAsia="Symbol" w:cs="Symbol"/>
      </w:rPr>
      <w:start w:val="1"/>
      <w:suff w:val="space"/>
    </w:lvl>
    <w:lvl w:ilvl="4">
      <w:isLgl w:val="false"/>
      <w:lvlJc w:val="left"/>
      <w:lvlText w:val="o"/>
      <w:numFmt w:val="bullet"/>
      <w:pPr>
        <w:pBdr/>
        <w:spacing/>
        <w:ind w:hanging="360" w:left="3600"/>
      </w:pPr>
      <w:rPr>
        <w:rFonts w:hint="default" w:ascii="Courier New" w:hAnsi="Courier New" w:eastAsia="Courier New" w:cs="Courier New"/>
      </w:rPr>
      <w:start w:val="1"/>
      <w:suff w:val="space"/>
    </w:lvl>
    <w:lvl w:ilvl="5">
      <w:isLgl w:val="false"/>
      <w:lvlJc w:val="left"/>
      <w:lvlText w:val="§"/>
      <w:numFmt w:val="bullet"/>
      <w:pPr>
        <w:pBdr/>
        <w:spacing/>
        <w:ind w:hanging="360" w:left="4320"/>
      </w:pPr>
      <w:rPr>
        <w:rFonts w:hint="default" w:ascii="Wingdings" w:hAnsi="Wingdings" w:eastAsia="Wingdings" w:cs="Wingdings"/>
      </w:rPr>
      <w:start w:val="1"/>
      <w:suff w:val="space"/>
    </w:lvl>
    <w:lvl w:ilvl="6">
      <w:isLgl w:val="false"/>
      <w:lvlJc w:val="left"/>
      <w:lvlText w:val="·"/>
      <w:numFmt w:val="bullet"/>
      <w:pPr>
        <w:pBdr/>
        <w:spacing/>
        <w:ind w:hanging="360" w:left="5040"/>
      </w:pPr>
      <w:rPr>
        <w:rFonts w:hint="default" w:ascii="Symbol" w:hAnsi="Symbol" w:eastAsia="Symbol" w:cs="Symbol"/>
      </w:rPr>
      <w:start w:val="1"/>
      <w:suff w:val="space"/>
    </w:lvl>
    <w:lvl w:ilvl="7">
      <w:isLgl w:val="false"/>
      <w:lvlJc w:val="left"/>
      <w:lvlText w:val="o"/>
      <w:numFmt w:val="bullet"/>
      <w:pPr>
        <w:pBdr/>
        <w:spacing/>
        <w:ind w:hanging="360" w:left="5760"/>
      </w:pPr>
      <w:rPr>
        <w:rFonts w:hint="default" w:ascii="Courier New" w:hAnsi="Courier New" w:eastAsia="Courier New" w:cs="Courier New"/>
      </w:rPr>
      <w:start w:val="1"/>
      <w:suff w:val="space"/>
    </w:lvl>
    <w:lvl w:ilvl="8">
      <w:isLgl w:val="false"/>
      <w:lvlJc w:val="left"/>
      <w:lvlText w:val="§"/>
      <w:numFmt w:val="bullet"/>
      <w:pPr>
        <w:pBdr/>
        <w:spacing/>
        <w:ind w:hanging="360" w:left="6480"/>
      </w:pPr>
      <w:rPr>
        <w:rFonts w:hint="default" w:ascii="Wingdings" w:hAnsi="Wingdings" w:eastAsia="Wingdings" w:cs="Wingdings"/>
      </w:rPr>
      <w:start w:val="1"/>
      <w:suff w:val="space"/>
    </w:lvl>
  </w:abstractNum>
  <w:abstractNum w:abstractNumId="4">
    <w:lvl w:ilvl="0">
      <w:isLgl w:val="false"/>
      <w:lvlJc w:val="left"/>
      <w:lvlText w:val="第%1章"/>
      <w:numFmt w:val="japaneseCounting"/>
      <w:pPr>
        <w:pBdr/>
        <w:tabs>
          <w:tab w:val="left" w:leader="none" w:pos="4941"/>
        </w:tabs>
        <w:spacing/>
        <w:ind w:hanging="1140" w:left="4941"/>
      </w:pPr>
      <w:rPr>
        <w:rFonts w:hint="eastAsia"/>
      </w:rPr>
      <w:start w:val="1"/>
      <w:suff w:val="space"/>
    </w:lvl>
    <w:lvl w:ilvl="1">
      <w:isLgl w:val="false"/>
      <w:lvlJc w:val="left"/>
      <w:lvlText w:val="%2)"/>
      <w:numFmt w:val="lowerLetter"/>
      <w:pPr>
        <w:pBdr/>
        <w:tabs>
          <w:tab w:val="left" w:leader="none" w:pos="4641"/>
        </w:tabs>
        <w:spacing/>
        <w:ind w:hanging="420" w:left="4641"/>
      </w:pPr>
      <w:rPr/>
      <w:start w:val="1"/>
      <w:suff w:val="space"/>
    </w:lvl>
    <w:lvl w:ilvl="2">
      <w:isLgl w:val="false"/>
      <w:lvlJc w:val="right"/>
      <w:lvlText w:val="%3."/>
      <w:numFmt w:val="lowerRoman"/>
      <w:pPr>
        <w:pBdr/>
        <w:tabs>
          <w:tab w:val="left" w:leader="none" w:pos="5061"/>
        </w:tabs>
        <w:spacing/>
        <w:ind w:hanging="420" w:left="5061"/>
      </w:pPr>
      <w:rPr/>
      <w:start w:val="1"/>
      <w:suff w:val="space"/>
    </w:lvl>
    <w:lvl w:ilvl="3">
      <w:isLgl w:val="false"/>
      <w:lvlJc w:val="left"/>
      <w:lvlText w:val="%4."/>
      <w:numFmt w:val="decimal"/>
      <w:pPr>
        <w:pBdr/>
        <w:tabs>
          <w:tab w:val="left" w:leader="none" w:pos="5481"/>
        </w:tabs>
        <w:spacing/>
        <w:ind w:hanging="420" w:left="5481"/>
      </w:pPr>
      <w:rPr/>
      <w:start w:val="1"/>
      <w:suff w:val="space"/>
    </w:lvl>
    <w:lvl w:ilvl="4">
      <w:isLgl w:val="false"/>
      <w:lvlJc w:val="left"/>
      <w:lvlText w:val="%5)"/>
      <w:numFmt w:val="lowerLetter"/>
      <w:pPr>
        <w:pBdr/>
        <w:tabs>
          <w:tab w:val="left" w:leader="none" w:pos="5901"/>
        </w:tabs>
        <w:spacing/>
        <w:ind w:hanging="420" w:left="5901"/>
      </w:pPr>
      <w:rPr/>
      <w:start w:val="1"/>
      <w:suff w:val="space"/>
    </w:lvl>
    <w:lvl w:ilvl="5">
      <w:isLgl w:val="false"/>
      <w:lvlJc w:val="right"/>
      <w:lvlText w:val="%6."/>
      <w:numFmt w:val="lowerRoman"/>
      <w:pPr>
        <w:pBdr/>
        <w:tabs>
          <w:tab w:val="left" w:leader="none" w:pos="6321"/>
        </w:tabs>
        <w:spacing/>
        <w:ind w:hanging="420" w:left="6321"/>
      </w:pPr>
      <w:rPr/>
      <w:start w:val="1"/>
      <w:suff w:val="space"/>
    </w:lvl>
    <w:lvl w:ilvl="6">
      <w:isLgl w:val="false"/>
      <w:lvlJc w:val="left"/>
      <w:lvlText w:val="%7."/>
      <w:numFmt w:val="decimal"/>
      <w:pPr>
        <w:pBdr/>
        <w:tabs>
          <w:tab w:val="left" w:leader="none" w:pos="6741"/>
        </w:tabs>
        <w:spacing/>
        <w:ind w:hanging="420" w:left="6741"/>
      </w:pPr>
      <w:rPr/>
      <w:start w:val="1"/>
      <w:suff w:val="space"/>
    </w:lvl>
    <w:lvl w:ilvl="7">
      <w:isLgl w:val="false"/>
      <w:lvlJc w:val="left"/>
      <w:lvlText w:val="%8)"/>
      <w:numFmt w:val="lowerLetter"/>
      <w:pPr>
        <w:pBdr/>
        <w:tabs>
          <w:tab w:val="left" w:leader="none" w:pos="7161"/>
        </w:tabs>
        <w:spacing/>
        <w:ind w:hanging="420" w:left="7161"/>
      </w:pPr>
      <w:rPr/>
      <w:start w:val="1"/>
      <w:suff w:val="space"/>
    </w:lvl>
    <w:lvl w:ilvl="8">
      <w:isLgl w:val="false"/>
      <w:lvlJc w:val="right"/>
      <w:lvlText w:val="%9."/>
      <w:numFmt w:val="lowerRoman"/>
      <w:pPr>
        <w:pBdr/>
        <w:tabs>
          <w:tab w:val="left" w:leader="none" w:pos="7581"/>
        </w:tabs>
        <w:spacing/>
        <w:ind w:hanging="420" w:left="7581"/>
      </w:pPr>
      <w:rPr/>
      <w:start w:val="1"/>
      <w:suff w:val="space"/>
    </w:lvl>
  </w:abstractNum>
  <w:abstractNum w:abstractNumId="5">
    <w:lvl w:ilvl="0">
      <w:isLgl w:val="false"/>
      <w:lvlJc w:val="left"/>
      <w:lvlText w:val="%1."/>
      <w:numFmt w:val="decimal"/>
      <w:pPr>
        <w:pBdr/>
        <w:spacing/>
        <w:ind w:hanging="420" w:left="420"/>
      </w:pPr>
      <w:pStyle w:val="1122"/>
      <w:rPr/>
      <w:start w:val="1"/>
      <w:suff w:val="space"/>
    </w:lvl>
    <w:lvl w:ilvl="1">
      <w:isLgl w:val="false"/>
      <w:lvlJc w:val="left"/>
      <w:lvlText w:val="（%2）"/>
      <w:numFmt w:val="decimal"/>
      <w:pPr>
        <w:pBdr/>
        <w:tabs>
          <w:tab w:val="left" w:leader="none" w:pos="1140"/>
        </w:tabs>
        <w:spacing/>
        <w:ind w:hanging="720" w:left="1140"/>
      </w:pPr>
      <w:rPr>
        <w:rFonts w:hint="eastAsia"/>
      </w:rPr>
      <w:start w:val="1"/>
      <w:suff w:val="space"/>
    </w:lvl>
    <w:lvl w:ilvl="2">
      <w:isLgl w:val="false"/>
      <w:lvlJc w:val="right"/>
      <w:lvlText w:val="%3."/>
      <w:numFmt w:val="lowerRoman"/>
      <w:pPr>
        <w:pBdr/>
        <w:spacing/>
        <w:ind w:hanging="420" w:left="1260"/>
      </w:pPr>
      <w:rPr/>
      <w:start w:val="1"/>
      <w:suff w:val="space"/>
    </w:lvl>
    <w:lvl w:ilvl="3">
      <w:isLgl w:val="false"/>
      <w:lvlJc w:val="left"/>
      <w:lvlText w:val="%4."/>
      <w:numFmt w:val="decimal"/>
      <w:pPr>
        <w:pBdr/>
        <w:spacing/>
        <w:ind w:hanging="420" w:left="1680"/>
      </w:pPr>
      <w:rPr/>
      <w:start w:val="1"/>
      <w:suff w:val="space"/>
    </w:lvl>
    <w:lvl w:ilvl="4">
      <w:isLgl w:val="false"/>
      <w:lvlJc w:val="left"/>
      <w:lvlText w:val="%5)"/>
      <w:numFmt w:val="lowerLetter"/>
      <w:pPr>
        <w:pBdr/>
        <w:spacing/>
        <w:ind w:hanging="420" w:left="2100"/>
      </w:pPr>
      <w:rPr/>
      <w:start w:val="1"/>
      <w:suff w:val="space"/>
    </w:lvl>
    <w:lvl w:ilvl="5">
      <w:isLgl w:val="false"/>
      <w:lvlJc w:val="right"/>
      <w:lvlText w:val="%6."/>
      <w:numFmt w:val="lowerRoman"/>
      <w:pPr>
        <w:pBdr/>
        <w:spacing/>
        <w:ind w:hanging="420" w:left="2520"/>
      </w:pPr>
      <w:rPr/>
      <w:start w:val="1"/>
      <w:suff w:val="space"/>
    </w:lvl>
    <w:lvl w:ilvl="6">
      <w:isLgl w:val="false"/>
      <w:lvlJc w:val="left"/>
      <w:lvlText w:val="%7."/>
      <w:numFmt w:val="decimal"/>
      <w:pPr>
        <w:pBdr/>
        <w:spacing/>
        <w:ind w:hanging="420" w:left="2940"/>
      </w:pPr>
      <w:rPr/>
      <w:start w:val="1"/>
      <w:suff w:val="space"/>
    </w:lvl>
    <w:lvl w:ilvl="7">
      <w:isLgl w:val="false"/>
      <w:lvlJc w:val="left"/>
      <w:lvlText w:val="%8)"/>
      <w:numFmt w:val="lowerLetter"/>
      <w:pPr>
        <w:pBdr/>
        <w:spacing/>
        <w:ind w:hanging="420" w:left="3360"/>
      </w:pPr>
      <w:rPr/>
      <w:start w:val="1"/>
      <w:suff w:val="space"/>
    </w:lvl>
    <w:lvl w:ilvl="8">
      <w:isLgl w:val="false"/>
      <w:lvlJc w:val="right"/>
      <w:lvlText w:val="%9."/>
      <w:numFmt w:val="lowerRoman"/>
      <w:pPr>
        <w:pBdr/>
        <w:spacing/>
        <w:ind w:hanging="420" w:left="3780"/>
      </w:pPr>
      <w:rPr/>
      <w:start w:val="1"/>
      <w:suff w:val="space"/>
    </w:lvl>
  </w:abstractNum>
  <w:abstractNum w:abstractNumId="6">
    <w:lvl w:ilvl="0">
      <w:isLgl w:val="false"/>
      <w:lvlJc w:val="left"/>
      <w:lvlText w:val="%1)"/>
      <w:numFmt w:val="lowerLetter"/>
      <w:pPr>
        <w:pBdr/>
        <w:spacing/>
        <w:ind w:hanging="420" w:left="902"/>
      </w:pPr>
      <w:pStyle w:val="1197"/>
      <w:rPr>
        <w:color w:val="auto"/>
      </w:rPr>
      <w:start w:val="1"/>
      <w:suff w:val="space"/>
    </w:lvl>
    <w:lvl w:ilvl="1">
      <w:isLgl w:val="false"/>
      <w:lvlJc w:val="left"/>
      <w:lvlText w:val="%2)"/>
      <w:numFmt w:val="lowerLetter"/>
      <w:pPr>
        <w:pBdr/>
        <w:spacing/>
        <w:ind w:hanging="420" w:left="1322"/>
      </w:pPr>
      <w:rPr/>
      <w:start w:val="1"/>
      <w:suff w:val="space"/>
    </w:lvl>
    <w:lvl w:ilvl="2">
      <w:isLgl w:val="false"/>
      <w:lvlJc w:val="right"/>
      <w:lvlText w:val="%3."/>
      <w:numFmt w:val="lowerRoman"/>
      <w:pPr>
        <w:pBdr/>
        <w:spacing/>
        <w:ind w:hanging="420" w:left="1742"/>
      </w:pPr>
      <w:rPr/>
      <w:start w:val="1"/>
      <w:suff w:val="space"/>
    </w:lvl>
    <w:lvl w:ilvl="3">
      <w:isLgl w:val="false"/>
      <w:lvlJc w:val="left"/>
      <w:lvlText w:val="%4."/>
      <w:numFmt w:val="decimal"/>
      <w:pPr>
        <w:pBdr/>
        <w:spacing/>
        <w:ind w:hanging="420" w:left="2162"/>
      </w:pPr>
      <w:rPr/>
      <w:start w:val="1"/>
      <w:suff w:val="space"/>
    </w:lvl>
    <w:lvl w:ilvl="4">
      <w:isLgl w:val="false"/>
      <w:lvlJc w:val="left"/>
      <w:lvlText w:val="%5)"/>
      <w:numFmt w:val="lowerLetter"/>
      <w:pPr>
        <w:pBdr/>
        <w:spacing/>
        <w:ind w:hanging="420" w:left="2582"/>
      </w:pPr>
      <w:rPr/>
      <w:start w:val="1"/>
      <w:suff w:val="space"/>
    </w:lvl>
    <w:lvl w:ilvl="5">
      <w:isLgl w:val="false"/>
      <w:lvlJc w:val="right"/>
      <w:lvlText w:val="%6."/>
      <w:numFmt w:val="lowerRoman"/>
      <w:pPr>
        <w:pBdr/>
        <w:spacing/>
        <w:ind w:hanging="420" w:left="3002"/>
      </w:pPr>
      <w:rPr/>
      <w:start w:val="1"/>
      <w:suff w:val="space"/>
    </w:lvl>
    <w:lvl w:ilvl="6">
      <w:isLgl w:val="false"/>
      <w:lvlJc w:val="left"/>
      <w:lvlText w:val="%7."/>
      <w:numFmt w:val="decimal"/>
      <w:pPr>
        <w:pBdr/>
        <w:spacing/>
        <w:ind w:hanging="420" w:left="3422"/>
      </w:pPr>
      <w:rPr/>
      <w:start w:val="1"/>
      <w:suff w:val="space"/>
    </w:lvl>
    <w:lvl w:ilvl="7">
      <w:isLgl w:val="false"/>
      <w:lvlJc w:val="left"/>
      <w:lvlText w:val="%8)"/>
      <w:numFmt w:val="lowerLetter"/>
      <w:pPr>
        <w:pBdr/>
        <w:spacing/>
        <w:ind w:hanging="420" w:left="3842"/>
      </w:pPr>
      <w:rPr/>
      <w:start w:val="1"/>
      <w:suff w:val="space"/>
    </w:lvl>
    <w:lvl w:ilvl="8">
      <w:isLgl w:val="false"/>
      <w:lvlJc w:val="right"/>
      <w:lvlText w:val="%9."/>
      <w:numFmt w:val="lowerRoman"/>
      <w:pPr>
        <w:pBdr/>
        <w:spacing/>
        <w:ind w:hanging="420" w:left="4262"/>
      </w:pPr>
      <w:rPr/>
      <w:start w:val="1"/>
      <w:suff w:val="space"/>
    </w:lvl>
  </w:abstractNum>
  <w:abstractNum w:abstractNumId="7">
    <w:lvl w:ilvl="0">
      <w:isLgl w:val="false"/>
      <w:lvlJc w:val="left"/>
      <w:lvlText w:val="%1."/>
      <w:numFmt w:val="decimal"/>
      <w:pPr>
        <w:pBdr/>
        <w:tabs>
          <w:tab w:val="left" w:leader="none" w:pos="360"/>
        </w:tabs>
        <w:spacing/>
        <w:ind w:hanging="360" w:left="360"/>
      </w:pPr>
      <w:pStyle w:val="1167"/>
      <w:rPr>
        <w:rFonts w:hint="default"/>
      </w:rPr>
      <w:start w:val="1"/>
      <w:suff w:val="space"/>
    </w:lvl>
    <w:lvl w:ilvl="1">
      <w:isLgl w:val="false"/>
      <w:lvlJc w:val="left"/>
      <w:lvlText w:val="o"/>
      <w:numFmt w:val="bullet"/>
      <w:pPr>
        <w:pBdr/>
        <w:spacing/>
        <w:ind w:hanging="360" w:left="1440"/>
      </w:pPr>
      <w:rPr>
        <w:rFonts w:hint="default" w:ascii="Courier New" w:hAnsi="Courier New" w:eastAsia="Courier New" w:cs="Courier New"/>
      </w:rPr>
      <w:start w:val="1"/>
      <w:suff w:val="space"/>
    </w:lvl>
    <w:lvl w:ilvl="2">
      <w:isLgl w:val="false"/>
      <w:lvlJc w:val="left"/>
      <w:lvlText w:val="§"/>
      <w:numFmt w:val="bullet"/>
      <w:pPr>
        <w:pBdr/>
        <w:spacing/>
        <w:ind w:hanging="360" w:left="2160"/>
      </w:pPr>
      <w:rPr>
        <w:rFonts w:hint="default" w:ascii="Wingdings" w:hAnsi="Wingdings" w:eastAsia="Wingdings" w:cs="Wingdings"/>
      </w:rPr>
      <w:start w:val="1"/>
      <w:suff w:val="space"/>
    </w:lvl>
    <w:lvl w:ilvl="3">
      <w:isLgl w:val="false"/>
      <w:lvlJc w:val="left"/>
      <w:lvlText w:val="·"/>
      <w:numFmt w:val="bullet"/>
      <w:pPr>
        <w:pBdr/>
        <w:spacing/>
        <w:ind w:hanging="360" w:left="2880"/>
      </w:pPr>
      <w:rPr>
        <w:rFonts w:hint="default" w:ascii="Symbol" w:hAnsi="Symbol" w:eastAsia="Symbol" w:cs="Symbol"/>
      </w:rPr>
      <w:start w:val="1"/>
      <w:suff w:val="space"/>
    </w:lvl>
    <w:lvl w:ilvl="4">
      <w:isLgl w:val="false"/>
      <w:lvlJc w:val="left"/>
      <w:lvlText w:val="o"/>
      <w:numFmt w:val="bullet"/>
      <w:pPr>
        <w:pBdr/>
        <w:spacing/>
        <w:ind w:hanging="360" w:left="3600"/>
      </w:pPr>
      <w:rPr>
        <w:rFonts w:hint="default" w:ascii="Courier New" w:hAnsi="Courier New" w:eastAsia="Courier New" w:cs="Courier New"/>
      </w:rPr>
      <w:start w:val="1"/>
      <w:suff w:val="space"/>
    </w:lvl>
    <w:lvl w:ilvl="5">
      <w:isLgl w:val="false"/>
      <w:lvlJc w:val="left"/>
      <w:lvlText w:val="§"/>
      <w:numFmt w:val="bullet"/>
      <w:pPr>
        <w:pBdr/>
        <w:spacing/>
        <w:ind w:hanging="360" w:left="4320"/>
      </w:pPr>
      <w:rPr>
        <w:rFonts w:hint="default" w:ascii="Wingdings" w:hAnsi="Wingdings" w:eastAsia="Wingdings" w:cs="Wingdings"/>
      </w:rPr>
      <w:start w:val="1"/>
      <w:suff w:val="space"/>
    </w:lvl>
    <w:lvl w:ilvl="6">
      <w:isLgl w:val="false"/>
      <w:lvlJc w:val="left"/>
      <w:lvlText w:val="·"/>
      <w:numFmt w:val="bullet"/>
      <w:pPr>
        <w:pBdr/>
        <w:spacing/>
        <w:ind w:hanging="360" w:left="5040"/>
      </w:pPr>
      <w:rPr>
        <w:rFonts w:hint="default" w:ascii="Symbol" w:hAnsi="Symbol" w:eastAsia="Symbol" w:cs="Symbol"/>
      </w:rPr>
      <w:start w:val="1"/>
      <w:suff w:val="space"/>
    </w:lvl>
    <w:lvl w:ilvl="7">
      <w:isLgl w:val="false"/>
      <w:lvlJc w:val="left"/>
      <w:lvlText w:val="o"/>
      <w:numFmt w:val="bullet"/>
      <w:pPr>
        <w:pBdr/>
        <w:spacing/>
        <w:ind w:hanging="360" w:left="5760"/>
      </w:pPr>
      <w:rPr>
        <w:rFonts w:hint="default" w:ascii="Courier New" w:hAnsi="Courier New" w:eastAsia="Courier New" w:cs="Courier New"/>
      </w:rPr>
      <w:start w:val="1"/>
      <w:suff w:val="space"/>
    </w:lvl>
    <w:lvl w:ilvl="8">
      <w:isLgl w:val="false"/>
      <w:lvlJc w:val="left"/>
      <w:lvlText w:val="§"/>
      <w:numFmt w:val="bullet"/>
      <w:pPr>
        <w:pBdr/>
        <w:spacing/>
        <w:ind w:hanging="360" w:left="6480"/>
      </w:pPr>
      <w:rPr>
        <w:rFonts w:hint="default" w:ascii="Wingdings" w:hAnsi="Wingdings" w:eastAsia="Wingdings" w:cs="Wingdings"/>
      </w:rPr>
      <w:start w:val="1"/>
      <w:suff w:val="space"/>
    </w:lvl>
  </w:abstractNum>
  <w:abstractNum w:abstractNumId="8">
    <w:lvl w:ilvl="0">
      <w:isLgl w:val="true"/>
      <w:lvlJc w:val="left"/>
      <w:lvlText w:val="%1　"/>
      <w:numFmt w:val="decimal"/>
      <w:pPr>
        <w:pBdr/>
        <w:spacing/>
        <w:ind w:firstLine="0" w:left="-25"/>
      </w:pPr>
      <w:pStyle w:val="1116"/>
      <w:rPr>
        <w:rFonts w:hint="default" w:ascii="Times New Roman" w:hAnsi="Times New Roman" w:eastAsia="宋体"/>
        <w:b/>
        <w:i w:val="0"/>
        <w:color w:val="auto"/>
        <w:sz w:val="28"/>
        <w:u w:val="none"/>
      </w:rPr>
      <w:start w:val="1"/>
      <w:suff w:val="nothing"/>
    </w:lvl>
    <w:lvl w:ilvl="1">
      <w:isLgl w:val="true"/>
      <w:lvlJc w:val="left"/>
      <w:lvlText w:val="%1.%2　"/>
      <w:numFmt w:val="decimal"/>
      <w:pPr>
        <w:pBdr/>
        <w:spacing/>
        <w:ind w:firstLine="0" w:left="-25"/>
      </w:pPr>
      <w:pStyle w:val="1115"/>
      <w:rPr>
        <w:rFonts w:hint="default" w:ascii="Times New Roman" w:hAnsi="Times New Roman" w:eastAsia="宋体"/>
        <w:b/>
        <w:i w:val="0"/>
        <w:color w:val="auto"/>
        <w:spacing w:val="0"/>
        <w:sz w:val="28"/>
        <w:u w:val="none"/>
      </w:rPr>
      <w:start w:val="1"/>
      <w:suff w:val="nothing"/>
    </w:lvl>
    <w:lvl w:ilvl="2">
      <w:isLgl w:val="true"/>
      <w:lvlJc w:val="left"/>
      <w:lvlText w:val="%1.%2.%3　"/>
      <w:numFmt w:val="decimal"/>
      <w:pPr>
        <w:pBdr/>
        <w:spacing/>
        <w:ind w:firstLine="0" w:left="-25"/>
      </w:pPr>
      <w:rPr>
        <w:rFonts w:hint="default" w:ascii="Times New Roman" w:hAnsi="Times New Roman" w:eastAsia="黑体"/>
        <w:b/>
        <w:i w:val="0"/>
        <w:sz w:val="28"/>
      </w:rPr>
      <w:start w:val="1"/>
      <w:suff w:val="nothing"/>
    </w:lvl>
    <w:lvl w:ilvl="3">
      <w:isLgl w:val="true"/>
      <w:lvlJc w:val="left"/>
      <w:lvlText w:val="%1.%2.%3.%4　"/>
      <w:numFmt w:val="decimal"/>
      <w:pPr>
        <w:pBdr/>
        <w:spacing/>
        <w:ind w:firstLine="0" w:left="-25"/>
      </w:pPr>
      <w:pStyle w:val="1152"/>
      <w:rPr>
        <w:rFonts w:hint="default" w:ascii="Times New Roman" w:hAnsi="Times New Roman" w:eastAsia="宋体"/>
        <w:b/>
        <w:i w:val="0"/>
        <w:color w:val="auto"/>
        <w:sz w:val="28"/>
        <w:u w:val="none"/>
      </w:rPr>
      <w:start w:val="1"/>
      <w:suff w:val="nothing"/>
    </w:lvl>
    <w:lvl w:ilvl="4">
      <w:isLgl w:val="true"/>
      <w:lvlJc w:val="left"/>
      <w:lvlText w:val="%1.%2.%3.%4.%5　"/>
      <w:numFmt w:val="decimal"/>
      <w:pPr>
        <w:pBdr/>
        <w:spacing/>
        <w:ind w:firstLine="0" w:left="-25"/>
      </w:pPr>
      <w:pStyle w:val="1151"/>
      <w:rPr>
        <w:rFonts w:hint="default" w:ascii="Times New Roman" w:hAnsi="Times New Roman" w:eastAsia="宋体"/>
        <w:b/>
        <w:i w:val="0"/>
        <w:color w:val="auto"/>
        <w:sz w:val="28"/>
        <w:u w:val="none"/>
      </w:rPr>
      <w:start w:val="1"/>
      <w:suff w:val="nothing"/>
    </w:lvl>
    <w:lvl w:ilvl="5">
      <w:isLgl w:val="true"/>
      <w:lvlJc w:val="left"/>
      <w:lvlText w:val="%1.%2.%3.%4.%5.%6　"/>
      <w:numFmt w:val="decimal"/>
      <w:pPr>
        <w:pBdr/>
        <w:spacing/>
        <w:ind w:firstLine="0" w:left="-25"/>
      </w:pPr>
      <w:pStyle w:val="1160"/>
      <w:rPr>
        <w:rFonts w:hint="default" w:ascii="Times New Roman" w:hAnsi="Times New Roman" w:eastAsia="宋体"/>
        <w:b/>
        <w:i w:val="0"/>
        <w:sz w:val="28"/>
      </w:rPr>
      <w:start w:val="1"/>
      <w:suff w:val="nothing"/>
    </w:lvl>
    <w:lvl w:ilvl="6">
      <w:isLgl w:val="false"/>
      <w:lvlJc w:val="left"/>
      <w:lvlText w:val="%7) "/>
      <w:numFmt w:val="lowerLetter"/>
      <w:pPr>
        <w:pBdr/>
        <w:tabs>
          <w:tab w:val="left" w:leader="none" w:pos="635"/>
        </w:tabs>
        <w:spacing/>
        <w:ind w:firstLine="400" w:left="-125"/>
      </w:pPr>
      <w:pStyle w:val="1173"/>
      <w:rPr>
        <w:rFonts w:hint="default" w:ascii="Times New Roman" w:hAnsi="Times New Roman" w:eastAsia="宋体"/>
        <w:b/>
        <w:i w:val="0"/>
        <w:color w:val="auto"/>
        <w:sz w:val="28"/>
        <w:u w:val="none"/>
      </w:rPr>
      <w:start w:val="1"/>
      <w:suff w:val="space"/>
    </w:lvl>
    <w:lvl w:ilvl="7">
      <w:isLgl w:val="false"/>
      <w:lvlJc w:val="left"/>
      <w:lvlText w:val="%8) "/>
      <w:numFmt w:val="decimal"/>
      <w:pPr>
        <w:pBdr/>
        <w:tabs>
          <w:tab w:val="left" w:leader="none" w:pos="860"/>
        </w:tabs>
        <w:spacing/>
        <w:ind w:firstLine="0" w:left="500"/>
      </w:pPr>
      <w:pStyle w:val="1136"/>
      <w:rPr>
        <w:rFonts w:hint="default" w:ascii="Times New Roman" w:hAnsi="Times New Roman" w:eastAsia="宋体"/>
        <w:b/>
        <w:i w:val="0"/>
        <w:color w:val="auto"/>
        <w:sz w:val="28"/>
        <w:u w:val="none"/>
      </w:rPr>
      <w:start w:val="1"/>
      <w:suff w:val="space"/>
    </w:lvl>
    <w:lvl w:ilvl="8">
      <w:isLgl w:val="false"/>
      <w:lvlJc w:val="left"/>
      <w:lvlText w:val="%9"/>
      <w:numFmt w:val="none"/>
      <w:pPr>
        <w:pBdr/>
        <w:tabs>
          <w:tab w:val="left" w:leader="none" w:pos="860"/>
        </w:tabs>
        <w:spacing/>
        <w:ind w:firstLine="0" w:left="500"/>
      </w:pPr>
      <w:rPr>
        <w:rFonts w:hint="eastAsia" w:ascii="宋体" w:eastAsia="宋体"/>
        <w:b w:val="0"/>
        <w:i w:val="0"/>
        <w:color w:val="auto"/>
        <w:sz w:val="28"/>
        <w:u w:val="none"/>
      </w:rPr>
      <w:start w:val="1"/>
      <w:suff w:val="space"/>
    </w:lvl>
  </w:abstractNum>
  <w:abstractNum w:abstractNumId="9">
    <w:lvl w:ilvl="0">
      <w:isLgl w:val="false"/>
      <w:lvlJc w:val="left"/>
      <w:lvlText w:val="%1．"/>
      <w:numFmt w:val="decimal"/>
      <w:pPr>
        <w:pBdr/>
        <w:tabs>
          <w:tab w:val="left" w:leader="none" w:pos="768"/>
        </w:tabs>
        <w:spacing/>
        <w:ind w:hanging="360" w:left="768"/>
      </w:pPr>
      <w:rPr>
        <w:rFonts w:hint="eastAsia"/>
      </w:rPr>
      <w:start w:val="1"/>
      <w:suff w:val="space"/>
    </w:lvl>
    <w:lvl w:ilvl="1">
      <w:isLgl w:val="false"/>
      <w:lvlJc w:val="left"/>
      <w:lvlText w:val="%2、"/>
      <w:numFmt w:val="decimal"/>
      <w:pPr>
        <w:pBdr/>
        <w:tabs>
          <w:tab w:val="left" w:leader="none" w:pos="1188"/>
        </w:tabs>
        <w:spacing/>
        <w:ind w:hanging="360" w:left="1188"/>
      </w:pPr>
      <w:pStyle w:val="1154"/>
      <w:rPr>
        <w:rFonts w:hint="eastAsia"/>
      </w:rPr>
      <w:start w:val="1"/>
      <w:suff w:val="space"/>
    </w:lvl>
    <w:lvl w:ilvl="2">
      <w:isLgl w:val="false"/>
      <w:lvlJc w:val="left"/>
      <w:lvlText w:val="（%3）"/>
      <w:numFmt w:val="decimal"/>
      <w:pPr>
        <w:pBdr/>
        <w:tabs>
          <w:tab w:val="left" w:leader="none" w:pos="1968"/>
        </w:tabs>
        <w:spacing/>
        <w:ind w:hanging="720" w:left="1968"/>
      </w:pPr>
      <w:rPr>
        <w:rFonts w:hint="eastAsia"/>
        <w:u w:val="none"/>
      </w:rPr>
      <w:start w:val="1"/>
      <w:suff w:val="space"/>
    </w:lvl>
    <w:lvl w:ilvl="3">
      <w:isLgl w:val="false"/>
      <w:lvlJc w:val="left"/>
      <w:lvlText w:val="%4."/>
      <w:numFmt w:val="decimal"/>
      <w:pPr>
        <w:pBdr/>
        <w:tabs>
          <w:tab w:val="left" w:leader="none" w:pos="2088"/>
        </w:tabs>
        <w:spacing/>
        <w:ind w:hanging="420" w:left="2088"/>
      </w:pPr>
      <w:rPr/>
      <w:start w:val="1"/>
      <w:suff w:val="space"/>
    </w:lvl>
    <w:lvl w:ilvl="4">
      <w:isLgl w:val="false"/>
      <w:lvlJc w:val="left"/>
      <w:lvlText w:val="%5)"/>
      <w:numFmt w:val="lowerLetter"/>
      <w:pPr>
        <w:pBdr/>
        <w:tabs>
          <w:tab w:val="left" w:leader="none" w:pos="2508"/>
        </w:tabs>
        <w:spacing/>
        <w:ind w:hanging="420" w:left="2508"/>
      </w:pPr>
      <w:rPr/>
      <w:start w:val="1"/>
      <w:suff w:val="space"/>
    </w:lvl>
    <w:lvl w:ilvl="5">
      <w:isLgl w:val="false"/>
      <w:lvlJc w:val="right"/>
      <w:lvlText w:val="%6."/>
      <w:numFmt w:val="lowerRoman"/>
      <w:pPr>
        <w:pBdr/>
        <w:tabs>
          <w:tab w:val="left" w:leader="none" w:pos="2928"/>
        </w:tabs>
        <w:spacing/>
        <w:ind w:hanging="420" w:left="2928"/>
      </w:pPr>
      <w:rPr/>
      <w:start w:val="1"/>
      <w:suff w:val="space"/>
    </w:lvl>
    <w:lvl w:ilvl="6">
      <w:isLgl w:val="false"/>
      <w:lvlJc w:val="left"/>
      <w:lvlText w:val="%7."/>
      <w:numFmt w:val="decimal"/>
      <w:pPr>
        <w:pBdr/>
        <w:tabs>
          <w:tab w:val="left" w:leader="none" w:pos="3348"/>
        </w:tabs>
        <w:spacing/>
        <w:ind w:hanging="420" w:left="3348"/>
      </w:pPr>
      <w:rPr/>
      <w:start w:val="1"/>
      <w:suff w:val="space"/>
    </w:lvl>
    <w:lvl w:ilvl="7">
      <w:isLgl w:val="false"/>
      <w:lvlJc w:val="left"/>
      <w:lvlText w:val="%8)"/>
      <w:numFmt w:val="lowerLetter"/>
      <w:pPr>
        <w:pBdr/>
        <w:tabs>
          <w:tab w:val="left" w:leader="none" w:pos="3768"/>
        </w:tabs>
        <w:spacing/>
        <w:ind w:hanging="420" w:left="3768"/>
      </w:pPr>
      <w:rPr/>
      <w:start w:val="1"/>
      <w:suff w:val="space"/>
    </w:lvl>
    <w:lvl w:ilvl="8">
      <w:isLgl w:val="false"/>
      <w:lvlJc w:val="right"/>
      <w:lvlText w:val="%9."/>
      <w:numFmt w:val="lowerRoman"/>
      <w:pPr>
        <w:pBdr/>
        <w:tabs>
          <w:tab w:val="left" w:leader="none" w:pos="4188"/>
        </w:tabs>
        <w:spacing/>
        <w:ind w:hanging="420" w:left="4188"/>
      </w:pPr>
      <w:rPr/>
      <w:start w:val="1"/>
      <w:suff w:val="space"/>
    </w:lvl>
  </w:abstractNum>
  <w:abstractNum w:abstractNumId="10">
    <w:lvl w:ilvl="0">
      <w:isLgl w:val="false"/>
      <w:lvlJc w:val="left"/>
      <w:lvlText w:val="%1)"/>
      <w:numFmt w:val="decimal"/>
      <w:pPr>
        <w:pBdr/>
        <w:spacing/>
        <w:ind w:hanging="420" w:left="420"/>
      </w:pPr>
      <w:pStyle w:val="1121"/>
      <w:rPr>
        <w:rFonts w:hint="default"/>
      </w:rPr>
      <w:start w:val="1"/>
      <w:suff w:val="space"/>
    </w:lvl>
    <w:lvl w:ilvl="1">
      <w:isLgl w:val="false"/>
      <w:lvlJc w:val="left"/>
      <w:lvlText w:val="%2)"/>
      <w:numFmt w:val="lowerLetter"/>
      <w:pPr>
        <w:pBdr/>
        <w:spacing/>
        <w:ind w:hanging="420" w:left="840"/>
      </w:pPr>
      <w:rPr/>
      <w:start w:val="1"/>
      <w:suff w:val="space"/>
    </w:lvl>
    <w:lvl w:ilvl="2">
      <w:isLgl w:val="false"/>
      <w:lvlJc w:val="right"/>
      <w:lvlText w:val="%3."/>
      <w:numFmt w:val="lowerRoman"/>
      <w:pPr>
        <w:pBdr/>
        <w:spacing/>
        <w:ind w:hanging="420" w:left="1260"/>
      </w:pPr>
      <w:rPr/>
      <w:start w:val="1"/>
      <w:suff w:val="space"/>
    </w:lvl>
    <w:lvl w:ilvl="3">
      <w:isLgl w:val="false"/>
      <w:lvlJc w:val="left"/>
      <w:lvlText w:val="%4."/>
      <w:numFmt w:val="decimal"/>
      <w:pPr>
        <w:pBdr/>
        <w:spacing/>
        <w:ind w:hanging="420" w:left="1680"/>
      </w:pPr>
      <w:rPr/>
      <w:start w:val="1"/>
      <w:suff w:val="space"/>
    </w:lvl>
    <w:lvl w:ilvl="4">
      <w:isLgl w:val="false"/>
      <w:lvlJc w:val="left"/>
      <w:lvlText w:val="%5)"/>
      <w:numFmt w:val="lowerLetter"/>
      <w:pPr>
        <w:pBdr/>
        <w:spacing/>
        <w:ind w:hanging="420" w:left="2100"/>
      </w:pPr>
      <w:rPr/>
      <w:start w:val="1"/>
      <w:suff w:val="space"/>
    </w:lvl>
    <w:lvl w:ilvl="5">
      <w:isLgl w:val="false"/>
      <w:lvlJc w:val="right"/>
      <w:lvlText w:val="%6."/>
      <w:numFmt w:val="lowerRoman"/>
      <w:pPr>
        <w:pBdr/>
        <w:spacing/>
        <w:ind w:hanging="420" w:left="2520"/>
      </w:pPr>
      <w:rPr/>
      <w:start w:val="1"/>
      <w:suff w:val="space"/>
    </w:lvl>
    <w:lvl w:ilvl="6">
      <w:isLgl w:val="false"/>
      <w:lvlJc w:val="left"/>
      <w:lvlText w:val="%7."/>
      <w:numFmt w:val="decimal"/>
      <w:pPr>
        <w:pBdr/>
        <w:spacing/>
        <w:ind w:hanging="420" w:left="2940"/>
      </w:pPr>
      <w:rPr/>
      <w:start w:val="1"/>
      <w:suff w:val="space"/>
    </w:lvl>
    <w:lvl w:ilvl="7">
      <w:isLgl w:val="false"/>
      <w:lvlJc w:val="left"/>
      <w:lvlText w:val="%8)"/>
      <w:numFmt w:val="lowerLetter"/>
      <w:pPr>
        <w:pBdr/>
        <w:spacing/>
        <w:ind w:hanging="420" w:left="3360"/>
      </w:pPr>
      <w:rPr/>
      <w:start w:val="1"/>
      <w:suff w:val="space"/>
    </w:lvl>
    <w:lvl w:ilvl="8">
      <w:isLgl w:val="false"/>
      <w:lvlJc w:val="right"/>
      <w:lvlText w:val="%9."/>
      <w:numFmt w:val="lowerRoman"/>
      <w:pPr>
        <w:pBdr/>
        <w:spacing/>
        <w:ind w:hanging="420" w:left="3780"/>
      </w:pPr>
      <w:rPr/>
      <w:start w:val="1"/>
      <w:suff w:val="space"/>
    </w:lvl>
  </w:abstractNum>
  <w:abstractNum w:abstractNumId="11">
    <w:lvl w:ilvl="0">
      <w:isLgl w:val="false"/>
      <w:lvlJc w:val="left"/>
      <w:lvlText w:val="%1"/>
      <w:numFmt w:val="decimal"/>
      <w:pPr>
        <w:pBdr/>
        <w:spacing/>
        <w:ind w:hanging="680" w:left="680"/>
      </w:pPr>
      <w:pStyle w:val="1222"/>
      <w:rPr>
        <w:rFonts w:hint="eastAsia" w:ascii="宋体" w:hAnsi="宋体" w:eastAsia="宋体"/>
      </w:rPr>
      <w:start w:val="1"/>
      <w:suff w:val="space"/>
    </w:lvl>
    <w:lvl w:ilvl="1">
      <w:isLgl w:val="false"/>
      <w:lvlJc w:val="left"/>
      <w:lvlText w:val="%1.%2"/>
      <w:numFmt w:val="decimal"/>
      <w:pPr>
        <w:pBdr/>
        <w:spacing/>
        <w:ind w:hanging="851" w:left="851"/>
      </w:pPr>
      <w:pStyle w:val="1223"/>
      <w:rPr>
        <w:rFonts w:hint="eastAsia" w:ascii="宋体" w:hAnsi="宋体" w:eastAsia="宋体"/>
        <w:color w:val="auto"/>
      </w:rPr>
      <w:start w:val="1"/>
      <w:suff w:val="space"/>
    </w:lvl>
    <w:lvl w:ilvl="2">
      <w:isLgl w:val="false"/>
      <w:lvlJc w:val="left"/>
      <w:lvlText w:val="%1.%2.%3"/>
      <w:numFmt w:val="decimal"/>
      <w:pPr>
        <w:pBdr/>
        <w:spacing/>
        <w:ind w:hanging="851" w:left="851"/>
      </w:pPr>
      <w:pStyle w:val="1224"/>
      <w:rPr>
        <w:rFonts w:hint="eastAsia"/>
      </w:rPr>
      <w:start w:val="1"/>
      <w:suff w:val="space"/>
    </w:lvl>
    <w:lvl w:ilvl="3">
      <w:isLgl w:val="false"/>
      <w:lvlJc w:val="left"/>
      <w:lvlText w:val="%1.%2.%3.%4"/>
      <w:numFmt w:val="decimal"/>
      <w:pPr>
        <w:pBdr/>
        <w:spacing/>
        <w:ind w:hanging="680" w:left="680"/>
      </w:pPr>
      <w:rPr>
        <w:rFonts w:hint="eastAsia"/>
      </w:rPr>
      <w:start w:val="1"/>
      <w:suff w:val="space"/>
    </w:lvl>
    <w:lvl w:ilvl="4">
      <w:isLgl w:val="false"/>
      <w:lvlJc w:val="left"/>
      <w:lvlText w:val="%1.%2.%3.%4.%5"/>
      <w:numFmt w:val="decimal"/>
      <w:pPr>
        <w:pBdr/>
        <w:spacing/>
        <w:ind w:hanging="680" w:left="680"/>
      </w:pPr>
      <w:rPr>
        <w:rFonts w:hint="eastAsia"/>
      </w:rPr>
      <w:start w:val="1"/>
      <w:suff w:val="space"/>
    </w:lvl>
    <w:lvl w:ilvl="5">
      <w:isLgl w:val="false"/>
      <w:lvlJc w:val="left"/>
      <w:lvlText w:val="%1.%2.%3.%4.%5.%6"/>
      <w:numFmt w:val="decimal"/>
      <w:pPr>
        <w:pBdr/>
        <w:spacing/>
        <w:ind w:hanging="680" w:left="680"/>
      </w:pPr>
      <w:rPr>
        <w:rFonts w:hint="eastAsia"/>
      </w:rPr>
      <w:start w:val="1"/>
      <w:suff w:val="space"/>
    </w:lvl>
    <w:lvl w:ilvl="6">
      <w:isLgl w:val="false"/>
      <w:lvlJc w:val="left"/>
      <w:lvlText w:val="%1.%2.%3.%4.%5.%6.%7"/>
      <w:numFmt w:val="decimal"/>
      <w:pPr>
        <w:pBdr/>
        <w:spacing/>
        <w:ind w:hanging="680" w:left="680"/>
      </w:pPr>
      <w:rPr>
        <w:rFonts w:hint="eastAsia"/>
      </w:rPr>
      <w:start w:val="1"/>
      <w:suff w:val="space"/>
    </w:lvl>
    <w:lvl w:ilvl="7">
      <w:isLgl w:val="false"/>
      <w:lvlJc w:val="left"/>
      <w:lvlText w:val="%1.%2.%3.%4.%5.%6.%7.%8"/>
      <w:numFmt w:val="decimal"/>
      <w:pPr>
        <w:pBdr/>
        <w:spacing/>
        <w:ind w:hanging="680" w:left="680"/>
      </w:pPr>
      <w:rPr>
        <w:rFonts w:hint="eastAsia"/>
      </w:rPr>
      <w:start w:val="1"/>
      <w:suff w:val="space"/>
    </w:lvl>
    <w:lvl w:ilvl="8">
      <w:isLgl w:val="false"/>
      <w:lvlJc w:val="left"/>
      <w:lvlText w:val="%1.%2.%3.%4.%5.%6.%7.%8.%9"/>
      <w:numFmt w:val="decimal"/>
      <w:pPr>
        <w:pBdr/>
        <w:spacing/>
        <w:ind w:hanging="680" w:left="680"/>
      </w:pPr>
      <w:rPr>
        <w:rFonts w:hint="eastAsia"/>
      </w:rPr>
      <w:start w:val="1"/>
      <w:suff w:val="space"/>
    </w:lvl>
  </w:abstractNum>
  <w:abstractNum w:abstractNumId="12">
    <w:lvl w:ilvl="0">
      <w:isLgl w:val="false"/>
      <w:lvlJc w:val="left"/>
      <w:lvlText w:val="%1"/>
      <w:numFmt w:val="decimal"/>
      <w:pPr>
        <w:pBdr/>
        <w:tabs>
          <w:tab w:val="left" w:leader="none" w:pos="900"/>
        </w:tabs>
        <w:spacing/>
        <w:ind w:hanging="900" w:left="900"/>
      </w:pPr>
      <w:rPr>
        <w:rFonts w:hint="eastAsia"/>
      </w:rPr>
      <w:start w:val="1"/>
      <w:suff w:val="space"/>
    </w:lvl>
    <w:lvl w:ilvl="1">
      <w:isLgl w:val="false"/>
      <w:lvlJc w:val="left"/>
      <w:lvlText w:val="%1.%2"/>
      <w:numFmt w:val="decimal"/>
      <w:pPr>
        <w:pBdr/>
        <w:tabs>
          <w:tab w:val="left" w:leader="none" w:pos="1589"/>
        </w:tabs>
        <w:spacing/>
        <w:ind w:hanging="900" w:left="1468"/>
      </w:pPr>
      <w:rPr>
        <w:rFonts w:hint="default" w:ascii="Times New Roman" w:hAnsi="Times New Roman" w:cs="Times New Roman"/>
        <w:sz w:val="24"/>
        <w:szCs w:val="24"/>
      </w:rPr>
      <w:start w:val="1"/>
      <w:suff w:val="space"/>
    </w:lvl>
    <w:lvl w:ilvl="2">
      <w:isLgl w:val="false"/>
      <w:lvlJc w:val="left"/>
      <w:lvlText w:val="%1.%2.%3"/>
      <w:numFmt w:val="decimal"/>
      <w:pPr>
        <w:pBdr/>
        <w:tabs>
          <w:tab w:val="left" w:leader="none" w:pos="1980"/>
        </w:tabs>
        <w:spacing/>
        <w:ind w:hanging="900" w:left="1980"/>
      </w:pPr>
      <w:rPr>
        <w:rFonts w:hint="eastAsia"/>
      </w:rPr>
      <w:start w:val="1"/>
      <w:suff w:val="space"/>
    </w:lvl>
    <w:lvl w:ilvl="3">
      <w:isLgl w:val="false"/>
      <w:lvlJc w:val="left"/>
      <w:lvlText w:val="%1.%2.%3.%4"/>
      <w:numFmt w:val="decimal"/>
      <w:pPr>
        <w:pBdr/>
        <w:tabs>
          <w:tab w:val="left" w:leader="none" w:pos="900"/>
        </w:tabs>
        <w:spacing/>
        <w:ind w:hanging="900" w:left="900"/>
      </w:pPr>
      <w:rPr>
        <w:rFonts w:hint="eastAsia"/>
      </w:rPr>
      <w:start w:val="1"/>
      <w:suff w:val="space"/>
    </w:lvl>
    <w:lvl w:ilvl="4">
      <w:isLgl w:val="false"/>
      <w:lvlJc w:val="left"/>
      <w:lvlText w:val="%1.%2.%3.%4.%5"/>
      <w:numFmt w:val="decimal"/>
      <w:pPr>
        <w:pBdr/>
        <w:tabs>
          <w:tab w:val="left" w:leader="none" w:pos="900"/>
        </w:tabs>
        <w:spacing/>
        <w:ind w:hanging="900" w:left="900"/>
      </w:pPr>
      <w:rPr>
        <w:rFonts w:hint="eastAsia"/>
      </w:rPr>
      <w:start w:val="1"/>
      <w:suff w:val="space"/>
    </w:lvl>
    <w:lvl w:ilvl="5">
      <w:isLgl w:val="false"/>
      <w:lvlJc w:val="left"/>
      <w:lvlText w:val="%1.%2.%3.%4.%5.%6"/>
      <w:numFmt w:val="decimal"/>
      <w:pPr>
        <w:pBdr/>
        <w:tabs>
          <w:tab w:val="left" w:leader="none" w:pos="900"/>
        </w:tabs>
        <w:spacing/>
        <w:ind w:hanging="900" w:left="900"/>
      </w:pPr>
      <w:rPr>
        <w:rFonts w:hint="eastAsia"/>
      </w:rPr>
      <w:start w:val="1"/>
      <w:suff w:val="space"/>
    </w:lvl>
    <w:lvl w:ilvl="6">
      <w:isLgl w:val="false"/>
      <w:lvlJc w:val="left"/>
      <w:lvlText w:val="%1.%2.%3.%4.%5.%6.%7"/>
      <w:numFmt w:val="decimal"/>
      <w:pPr>
        <w:pBdr/>
        <w:tabs>
          <w:tab w:val="left" w:leader="none" w:pos="900"/>
        </w:tabs>
        <w:spacing/>
        <w:ind w:hanging="900" w:left="900"/>
      </w:pPr>
      <w:rPr>
        <w:rFonts w:hint="eastAsia"/>
      </w:rPr>
      <w:start w:val="1"/>
      <w:suff w:val="space"/>
    </w:lvl>
    <w:lvl w:ilvl="7">
      <w:isLgl w:val="false"/>
      <w:lvlJc w:val="left"/>
      <w:lvlText w:val="%1.%2.%3.%4.%5.%6.%7.%8"/>
      <w:numFmt w:val="decimal"/>
      <w:pPr>
        <w:pBdr/>
        <w:tabs>
          <w:tab w:val="left" w:leader="none" w:pos="900"/>
        </w:tabs>
        <w:spacing/>
        <w:ind w:hanging="900" w:left="900"/>
      </w:pPr>
      <w:rPr>
        <w:rFonts w:hint="eastAsia"/>
      </w:rPr>
      <w:start w:val="1"/>
      <w:suff w:val="space"/>
    </w:lvl>
    <w:lvl w:ilvl="8">
      <w:isLgl w:val="false"/>
      <w:lvlJc w:val="left"/>
      <w:lvlText w:val="%1.%2.%3.%4.%5.%6.%7.%8.%9"/>
      <w:numFmt w:val="decimal"/>
      <w:pPr>
        <w:pBdr/>
        <w:tabs>
          <w:tab w:val="left" w:leader="none" w:pos="900"/>
        </w:tabs>
        <w:spacing/>
        <w:ind w:hanging="900" w:left="900"/>
      </w:pPr>
      <w:rPr>
        <w:rFonts w:hint="eastAsia"/>
      </w:rPr>
      <w:start w:val="1"/>
      <w:suff w:val="space"/>
    </w:lvl>
  </w:abstractNum>
  <w:abstractNum w:abstractNumId="13">
    <w:lvl w:ilvl="0">
      <w:isLgl w:val="false"/>
      <w:lvlJc w:val="left"/>
      <w:lvlText w:val="%1."/>
      <w:numFmt w:val="decimal"/>
      <w:pPr>
        <w:pBdr/>
        <w:tabs>
          <w:tab w:val="left" w:leader="none" w:pos="312"/>
        </w:tabs>
        <w:spacing/>
        <w:ind/>
      </w:pPr>
      <w:rPr/>
      <w:start w:val="1"/>
      <w:suff w:val="space"/>
    </w:lvl>
    <w:lvl w:ilvl="1">
      <w:isLgl w:val="false"/>
      <w:lvlJc w:val="left"/>
      <w:lvlText w:val="o"/>
      <w:numFmt w:val="bullet"/>
      <w:pPr>
        <w:pBdr/>
        <w:spacing/>
        <w:ind w:hanging="360" w:left="1440"/>
      </w:pPr>
      <w:rPr>
        <w:rFonts w:hint="default" w:ascii="Courier New" w:hAnsi="Courier New" w:eastAsia="Courier New" w:cs="Courier New"/>
      </w:rPr>
      <w:start w:val="1"/>
      <w:suff w:val="space"/>
    </w:lvl>
    <w:lvl w:ilvl="2">
      <w:isLgl w:val="false"/>
      <w:lvlJc w:val="left"/>
      <w:lvlText w:val="§"/>
      <w:numFmt w:val="bullet"/>
      <w:pPr>
        <w:pBdr/>
        <w:spacing/>
        <w:ind w:hanging="360" w:left="2160"/>
      </w:pPr>
      <w:rPr>
        <w:rFonts w:hint="default" w:ascii="Wingdings" w:hAnsi="Wingdings" w:eastAsia="Wingdings" w:cs="Wingdings"/>
      </w:rPr>
      <w:start w:val="1"/>
      <w:suff w:val="space"/>
    </w:lvl>
    <w:lvl w:ilvl="3">
      <w:isLgl w:val="false"/>
      <w:lvlJc w:val="left"/>
      <w:lvlText w:val="·"/>
      <w:numFmt w:val="bullet"/>
      <w:pPr>
        <w:pBdr/>
        <w:spacing/>
        <w:ind w:hanging="360" w:left="2880"/>
      </w:pPr>
      <w:rPr>
        <w:rFonts w:hint="default" w:ascii="Symbol" w:hAnsi="Symbol" w:eastAsia="Symbol" w:cs="Symbol"/>
      </w:rPr>
      <w:start w:val="1"/>
      <w:suff w:val="space"/>
    </w:lvl>
    <w:lvl w:ilvl="4">
      <w:isLgl w:val="false"/>
      <w:lvlJc w:val="left"/>
      <w:lvlText w:val="o"/>
      <w:numFmt w:val="bullet"/>
      <w:pPr>
        <w:pBdr/>
        <w:spacing/>
        <w:ind w:hanging="360" w:left="3600"/>
      </w:pPr>
      <w:rPr>
        <w:rFonts w:hint="default" w:ascii="Courier New" w:hAnsi="Courier New" w:eastAsia="Courier New" w:cs="Courier New"/>
      </w:rPr>
      <w:start w:val="1"/>
      <w:suff w:val="space"/>
    </w:lvl>
    <w:lvl w:ilvl="5">
      <w:isLgl w:val="false"/>
      <w:lvlJc w:val="left"/>
      <w:lvlText w:val="§"/>
      <w:numFmt w:val="bullet"/>
      <w:pPr>
        <w:pBdr/>
        <w:spacing/>
        <w:ind w:hanging="360" w:left="4320"/>
      </w:pPr>
      <w:rPr>
        <w:rFonts w:hint="default" w:ascii="Wingdings" w:hAnsi="Wingdings" w:eastAsia="Wingdings" w:cs="Wingdings"/>
      </w:rPr>
      <w:start w:val="1"/>
      <w:suff w:val="space"/>
    </w:lvl>
    <w:lvl w:ilvl="6">
      <w:isLgl w:val="false"/>
      <w:lvlJc w:val="left"/>
      <w:lvlText w:val="·"/>
      <w:numFmt w:val="bullet"/>
      <w:pPr>
        <w:pBdr/>
        <w:spacing/>
        <w:ind w:hanging="360" w:left="5040"/>
      </w:pPr>
      <w:rPr>
        <w:rFonts w:hint="default" w:ascii="Symbol" w:hAnsi="Symbol" w:eastAsia="Symbol" w:cs="Symbol"/>
      </w:rPr>
      <w:start w:val="1"/>
      <w:suff w:val="space"/>
    </w:lvl>
    <w:lvl w:ilvl="7">
      <w:isLgl w:val="false"/>
      <w:lvlJc w:val="left"/>
      <w:lvlText w:val="o"/>
      <w:numFmt w:val="bullet"/>
      <w:pPr>
        <w:pBdr/>
        <w:spacing/>
        <w:ind w:hanging="360" w:left="5760"/>
      </w:pPr>
      <w:rPr>
        <w:rFonts w:hint="default" w:ascii="Courier New" w:hAnsi="Courier New" w:eastAsia="Courier New" w:cs="Courier New"/>
      </w:rPr>
      <w:start w:val="1"/>
      <w:suff w:val="space"/>
    </w:lvl>
    <w:lvl w:ilvl="8">
      <w:isLgl w:val="false"/>
      <w:lvlJc w:val="left"/>
      <w:lvlText w:val="§"/>
      <w:numFmt w:val="bullet"/>
      <w:pPr>
        <w:pBdr/>
        <w:spacing/>
        <w:ind w:hanging="360" w:left="6480"/>
      </w:pPr>
      <w:rPr>
        <w:rFonts w:hint="default" w:ascii="Wingdings" w:hAnsi="Wingdings" w:eastAsia="Wingdings" w:cs="Wingdings"/>
      </w:rPr>
      <w:start w:val="1"/>
      <w:suff w:val="space"/>
    </w:lvl>
  </w:abstractNum>
  <w:abstractNum w:abstractNumId="14">
    <w:lvl w:ilvl="0">
      <w:isLgl w:val="false"/>
      <w:lvlJc w:val="left"/>
      <w:lvlText w:val="%1"/>
      <w:numFmt w:val="decimal"/>
      <w:pPr>
        <w:pBdr/>
        <w:tabs>
          <w:tab w:val="left" w:leader="none" w:pos="900"/>
        </w:tabs>
        <w:spacing/>
        <w:ind w:hanging="900" w:left="900"/>
      </w:pPr>
      <w:rPr>
        <w:rFonts w:hint="eastAsia"/>
      </w:rPr>
      <w:start w:val="1"/>
      <w:suff w:val="space"/>
    </w:lvl>
    <w:lvl w:ilvl="1">
      <w:isLgl w:val="false"/>
      <w:lvlJc w:val="left"/>
      <w:lvlText w:val="%1.%2"/>
      <w:numFmt w:val="decimal"/>
      <w:pPr>
        <w:pBdr/>
        <w:tabs>
          <w:tab w:val="left" w:leader="none" w:pos="1589"/>
        </w:tabs>
        <w:spacing/>
        <w:ind w:hanging="900" w:left="1468"/>
      </w:pPr>
      <w:rPr>
        <w:rFonts w:hint="default" w:ascii="Times New Roman" w:hAnsi="Times New Roman" w:cs="Times New Roman"/>
        <w:sz w:val="24"/>
        <w:szCs w:val="24"/>
      </w:rPr>
      <w:start w:val="1"/>
      <w:suff w:val="space"/>
    </w:lvl>
    <w:lvl w:ilvl="2">
      <w:isLgl w:val="false"/>
      <w:lvlJc w:val="left"/>
      <w:lvlText w:val="%1.%2.%3"/>
      <w:numFmt w:val="decimal"/>
      <w:pPr>
        <w:pBdr/>
        <w:tabs>
          <w:tab w:val="left" w:leader="none" w:pos="1980"/>
        </w:tabs>
        <w:spacing/>
        <w:ind w:hanging="900" w:left="1980"/>
      </w:pPr>
      <w:rPr>
        <w:rFonts w:hint="eastAsia"/>
      </w:rPr>
      <w:start w:val="1"/>
      <w:suff w:val="space"/>
    </w:lvl>
    <w:lvl w:ilvl="3">
      <w:isLgl w:val="false"/>
      <w:lvlJc w:val="left"/>
      <w:lvlText w:val="%1.%2.%3.%4"/>
      <w:numFmt w:val="decimal"/>
      <w:pPr>
        <w:pBdr/>
        <w:tabs>
          <w:tab w:val="left" w:leader="none" w:pos="900"/>
        </w:tabs>
        <w:spacing/>
        <w:ind w:hanging="900" w:left="900"/>
      </w:pPr>
      <w:rPr>
        <w:rFonts w:hint="eastAsia"/>
      </w:rPr>
      <w:start w:val="1"/>
      <w:suff w:val="space"/>
    </w:lvl>
    <w:lvl w:ilvl="4">
      <w:isLgl w:val="false"/>
      <w:lvlJc w:val="left"/>
      <w:lvlText w:val="%1.%2.%3.%4.%5"/>
      <w:numFmt w:val="decimal"/>
      <w:pPr>
        <w:pBdr/>
        <w:tabs>
          <w:tab w:val="left" w:leader="none" w:pos="900"/>
        </w:tabs>
        <w:spacing/>
        <w:ind w:hanging="900" w:left="900"/>
      </w:pPr>
      <w:rPr>
        <w:rFonts w:hint="eastAsia"/>
      </w:rPr>
      <w:start w:val="1"/>
      <w:suff w:val="space"/>
    </w:lvl>
    <w:lvl w:ilvl="5">
      <w:isLgl w:val="false"/>
      <w:lvlJc w:val="left"/>
      <w:lvlText w:val="%1.%2.%3.%4.%5.%6"/>
      <w:numFmt w:val="decimal"/>
      <w:pPr>
        <w:pBdr/>
        <w:tabs>
          <w:tab w:val="left" w:leader="none" w:pos="900"/>
        </w:tabs>
        <w:spacing/>
        <w:ind w:hanging="900" w:left="900"/>
      </w:pPr>
      <w:rPr>
        <w:rFonts w:hint="eastAsia"/>
      </w:rPr>
      <w:start w:val="1"/>
      <w:suff w:val="space"/>
    </w:lvl>
    <w:lvl w:ilvl="6">
      <w:isLgl w:val="false"/>
      <w:lvlJc w:val="left"/>
      <w:lvlText w:val="%1.%2.%3.%4.%5.%6.%7"/>
      <w:numFmt w:val="decimal"/>
      <w:pPr>
        <w:pBdr/>
        <w:tabs>
          <w:tab w:val="left" w:leader="none" w:pos="900"/>
        </w:tabs>
        <w:spacing/>
        <w:ind w:hanging="900" w:left="900"/>
      </w:pPr>
      <w:rPr>
        <w:rFonts w:hint="eastAsia"/>
      </w:rPr>
      <w:start w:val="1"/>
      <w:suff w:val="space"/>
    </w:lvl>
    <w:lvl w:ilvl="7">
      <w:isLgl w:val="false"/>
      <w:lvlJc w:val="left"/>
      <w:lvlText w:val="%1.%2.%3.%4.%5.%6.%7.%8"/>
      <w:numFmt w:val="decimal"/>
      <w:pPr>
        <w:pBdr/>
        <w:tabs>
          <w:tab w:val="left" w:leader="none" w:pos="900"/>
        </w:tabs>
        <w:spacing/>
        <w:ind w:hanging="900" w:left="900"/>
      </w:pPr>
      <w:rPr>
        <w:rFonts w:hint="eastAsia"/>
      </w:rPr>
      <w:start w:val="1"/>
      <w:suff w:val="space"/>
    </w:lvl>
    <w:lvl w:ilvl="8">
      <w:isLgl w:val="false"/>
      <w:lvlJc w:val="left"/>
      <w:lvlText w:val="%1.%2.%3.%4.%5.%6.%7.%8.%9"/>
      <w:numFmt w:val="decimal"/>
      <w:pPr>
        <w:pBdr/>
        <w:tabs>
          <w:tab w:val="left" w:leader="none" w:pos="900"/>
        </w:tabs>
        <w:spacing/>
        <w:ind w:hanging="900" w:left="900"/>
      </w:pPr>
      <w:rPr>
        <w:rFonts w:hint="eastAsia"/>
      </w:rPr>
      <w:start w:val="1"/>
      <w:suff w:val="space"/>
    </w:lvl>
  </w:abstractNum>
  <w:abstractNum w:abstractNumId="15">
    <w:lvl w:ilvl="0">
      <w:isLgl w:val="false"/>
      <w:lvlJc w:val="left"/>
      <w:lvlText w:val="%1."/>
      <w:numFmt w:val="decimal"/>
      <w:pPr>
        <w:pBdr/>
        <w:tabs>
          <w:tab w:val="left" w:leader="none" w:pos="312"/>
        </w:tabs>
        <w:spacing/>
        <w:ind/>
      </w:pPr>
      <w:rPr/>
      <w:start w:val="1"/>
      <w:suff w:val="space"/>
    </w:lvl>
    <w:lvl w:ilvl="1">
      <w:isLgl w:val="false"/>
      <w:lvlJc w:val="left"/>
      <w:lvlText w:val="o"/>
      <w:numFmt w:val="bullet"/>
      <w:pPr>
        <w:pBdr/>
        <w:spacing/>
        <w:ind w:hanging="360" w:left="1440"/>
      </w:pPr>
      <w:rPr>
        <w:rFonts w:hint="default" w:ascii="Courier New" w:hAnsi="Courier New" w:eastAsia="Courier New" w:cs="Courier New"/>
      </w:rPr>
      <w:start w:val="1"/>
      <w:suff w:val="space"/>
    </w:lvl>
    <w:lvl w:ilvl="2">
      <w:isLgl w:val="false"/>
      <w:lvlJc w:val="left"/>
      <w:lvlText w:val="§"/>
      <w:numFmt w:val="bullet"/>
      <w:pPr>
        <w:pBdr/>
        <w:spacing/>
        <w:ind w:hanging="360" w:left="2160"/>
      </w:pPr>
      <w:rPr>
        <w:rFonts w:hint="default" w:ascii="Wingdings" w:hAnsi="Wingdings" w:eastAsia="Wingdings" w:cs="Wingdings"/>
      </w:rPr>
      <w:start w:val="1"/>
      <w:suff w:val="space"/>
    </w:lvl>
    <w:lvl w:ilvl="3">
      <w:isLgl w:val="false"/>
      <w:lvlJc w:val="left"/>
      <w:lvlText w:val="·"/>
      <w:numFmt w:val="bullet"/>
      <w:pPr>
        <w:pBdr/>
        <w:spacing/>
        <w:ind w:hanging="360" w:left="2880"/>
      </w:pPr>
      <w:rPr>
        <w:rFonts w:hint="default" w:ascii="Symbol" w:hAnsi="Symbol" w:eastAsia="Symbol" w:cs="Symbol"/>
      </w:rPr>
      <w:start w:val="1"/>
      <w:suff w:val="space"/>
    </w:lvl>
    <w:lvl w:ilvl="4">
      <w:isLgl w:val="false"/>
      <w:lvlJc w:val="left"/>
      <w:lvlText w:val="o"/>
      <w:numFmt w:val="bullet"/>
      <w:pPr>
        <w:pBdr/>
        <w:spacing/>
        <w:ind w:hanging="360" w:left="3600"/>
      </w:pPr>
      <w:rPr>
        <w:rFonts w:hint="default" w:ascii="Courier New" w:hAnsi="Courier New" w:eastAsia="Courier New" w:cs="Courier New"/>
      </w:rPr>
      <w:start w:val="1"/>
      <w:suff w:val="space"/>
    </w:lvl>
    <w:lvl w:ilvl="5">
      <w:isLgl w:val="false"/>
      <w:lvlJc w:val="left"/>
      <w:lvlText w:val="§"/>
      <w:numFmt w:val="bullet"/>
      <w:pPr>
        <w:pBdr/>
        <w:spacing/>
        <w:ind w:hanging="360" w:left="4320"/>
      </w:pPr>
      <w:rPr>
        <w:rFonts w:hint="default" w:ascii="Wingdings" w:hAnsi="Wingdings" w:eastAsia="Wingdings" w:cs="Wingdings"/>
      </w:rPr>
      <w:start w:val="1"/>
      <w:suff w:val="space"/>
    </w:lvl>
    <w:lvl w:ilvl="6">
      <w:isLgl w:val="false"/>
      <w:lvlJc w:val="left"/>
      <w:lvlText w:val="·"/>
      <w:numFmt w:val="bullet"/>
      <w:pPr>
        <w:pBdr/>
        <w:spacing/>
        <w:ind w:hanging="360" w:left="5040"/>
      </w:pPr>
      <w:rPr>
        <w:rFonts w:hint="default" w:ascii="Symbol" w:hAnsi="Symbol" w:eastAsia="Symbol" w:cs="Symbol"/>
      </w:rPr>
      <w:start w:val="1"/>
      <w:suff w:val="space"/>
    </w:lvl>
    <w:lvl w:ilvl="7">
      <w:isLgl w:val="false"/>
      <w:lvlJc w:val="left"/>
      <w:lvlText w:val="o"/>
      <w:numFmt w:val="bullet"/>
      <w:pPr>
        <w:pBdr/>
        <w:spacing/>
        <w:ind w:hanging="360" w:left="5760"/>
      </w:pPr>
      <w:rPr>
        <w:rFonts w:hint="default" w:ascii="Courier New" w:hAnsi="Courier New" w:eastAsia="Courier New" w:cs="Courier New"/>
      </w:rPr>
      <w:start w:val="1"/>
      <w:suff w:val="space"/>
    </w:lvl>
    <w:lvl w:ilvl="8">
      <w:isLgl w:val="false"/>
      <w:lvlJc w:val="left"/>
      <w:lvlText w:val="§"/>
      <w:numFmt w:val="bullet"/>
      <w:pPr>
        <w:pBdr/>
        <w:spacing/>
        <w:ind w:hanging="360" w:left="6480"/>
      </w:pPr>
      <w:rPr>
        <w:rFonts w:hint="default" w:ascii="Wingdings" w:hAnsi="Wingdings" w:eastAsia="Wingdings" w:cs="Wingdings"/>
      </w:rPr>
      <w:start w:val="1"/>
      <w:suff w:val="space"/>
    </w:lvl>
  </w:abstractNum>
  <w:abstractNum w:abstractNumId="16">
    <w:lvl w:ilvl="0">
      <w:isLgl w:val="false"/>
      <w:lvlJc w:val="left"/>
      <w:lvlText w:val="%1."/>
      <w:numFmt w:val="decimal"/>
      <w:pPr>
        <w:pBdr/>
        <w:tabs>
          <w:tab w:val="left" w:leader="none" w:pos="312"/>
        </w:tabs>
        <w:spacing/>
        <w:ind/>
      </w:pPr>
      <w:rPr/>
      <w:start w:val="1"/>
      <w:suff w:val="space"/>
    </w:lvl>
    <w:lvl w:ilvl="1">
      <w:isLgl w:val="false"/>
      <w:lvlJc w:val="left"/>
      <w:lvlText w:val="o"/>
      <w:numFmt w:val="bullet"/>
      <w:pPr>
        <w:pBdr/>
        <w:spacing/>
        <w:ind w:hanging="360" w:left="1440"/>
      </w:pPr>
      <w:rPr>
        <w:rFonts w:hint="default" w:ascii="Courier New" w:hAnsi="Courier New" w:eastAsia="Courier New" w:cs="Courier New"/>
      </w:rPr>
      <w:start w:val="1"/>
      <w:suff w:val="space"/>
    </w:lvl>
    <w:lvl w:ilvl="2">
      <w:isLgl w:val="false"/>
      <w:lvlJc w:val="left"/>
      <w:lvlText w:val="§"/>
      <w:numFmt w:val="bullet"/>
      <w:pPr>
        <w:pBdr/>
        <w:spacing/>
        <w:ind w:hanging="360" w:left="2160"/>
      </w:pPr>
      <w:rPr>
        <w:rFonts w:hint="default" w:ascii="Wingdings" w:hAnsi="Wingdings" w:eastAsia="Wingdings" w:cs="Wingdings"/>
      </w:rPr>
      <w:start w:val="1"/>
      <w:suff w:val="space"/>
    </w:lvl>
    <w:lvl w:ilvl="3">
      <w:isLgl w:val="false"/>
      <w:lvlJc w:val="left"/>
      <w:lvlText w:val="·"/>
      <w:numFmt w:val="bullet"/>
      <w:pPr>
        <w:pBdr/>
        <w:spacing/>
        <w:ind w:hanging="360" w:left="2880"/>
      </w:pPr>
      <w:rPr>
        <w:rFonts w:hint="default" w:ascii="Symbol" w:hAnsi="Symbol" w:eastAsia="Symbol" w:cs="Symbol"/>
      </w:rPr>
      <w:start w:val="1"/>
      <w:suff w:val="space"/>
    </w:lvl>
    <w:lvl w:ilvl="4">
      <w:isLgl w:val="false"/>
      <w:lvlJc w:val="left"/>
      <w:lvlText w:val="o"/>
      <w:numFmt w:val="bullet"/>
      <w:pPr>
        <w:pBdr/>
        <w:spacing/>
        <w:ind w:hanging="360" w:left="3600"/>
      </w:pPr>
      <w:rPr>
        <w:rFonts w:hint="default" w:ascii="Courier New" w:hAnsi="Courier New" w:eastAsia="Courier New" w:cs="Courier New"/>
      </w:rPr>
      <w:start w:val="1"/>
      <w:suff w:val="space"/>
    </w:lvl>
    <w:lvl w:ilvl="5">
      <w:isLgl w:val="false"/>
      <w:lvlJc w:val="left"/>
      <w:lvlText w:val="§"/>
      <w:numFmt w:val="bullet"/>
      <w:pPr>
        <w:pBdr/>
        <w:spacing/>
        <w:ind w:hanging="360" w:left="4320"/>
      </w:pPr>
      <w:rPr>
        <w:rFonts w:hint="default" w:ascii="Wingdings" w:hAnsi="Wingdings" w:eastAsia="Wingdings" w:cs="Wingdings"/>
      </w:rPr>
      <w:start w:val="1"/>
      <w:suff w:val="space"/>
    </w:lvl>
    <w:lvl w:ilvl="6">
      <w:isLgl w:val="false"/>
      <w:lvlJc w:val="left"/>
      <w:lvlText w:val="·"/>
      <w:numFmt w:val="bullet"/>
      <w:pPr>
        <w:pBdr/>
        <w:spacing/>
        <w:ind w:hanging="360" w:left="5040"/>
      </w:pPr>
      <w:rPr>
        <w:rFonts w:hint="default" w:ascii="Symbol" w:hAnsi="Symbol" w:eastAsia="Symbol" w:cs="Symbol"/>
      </w:rPr>
      <w:start w:val="1"/>
      <w:suff w:val="space"/>
    </w:lvl>
    <w:lvl w:ilvl="7">
      <w:isLgl w:val="false"/>
      <w:lvlJc w:val="left"/>
      <w:lvlText w:val="o"/>
      <w:numFmt w:val="bullet"/>
      <w:pPr>
        <w:pBdr/>
        <w:spacing/>
        <w:ind w:hanging="360" w:left="5760"/>
      </w:pPr>
      <w:rPr>
        <w:rFonts w:hint="default" w:ascii="Courier New" w:hAnsi="Courier New" w:eastAsia="Courier New" w:cs="Courier New"/>
      </w:rPr>
      <w:start w:val="1"/>
      <w:suff w:val="space"/>
    </w:lvl>
    <w:lvl w:ilvl="8">
      <w:isLgl w:val="false"/>
      <w:lvlJc w:val="left"/>
      <w:lvlText w:val="§"/>
      <w:numFmt w:val="bullet"/>
      <w:pPr>
        <w:pBdr/>
        <w:spacing/>
        <w:ind w:hanging="360" w:left="6480"/>
      </w:pPr>
      <w:rPr>
        <w:rFonts w:hint="default" w:ascii="Wingdings" w:hAnsi="Wingdings" w:eastAsia="Wingdings" w:cs="Wingdings"/>
      </w:rPr>
      <w:start w:val="1"/>
      <w:suff w:val="space"/>
    </w:lvl>
  </w:abstractNum>
  <w:num w:numId="1">
    <w:abstractNumId w:val="8"/>
  </w:num>
  <w:num w:numId="2">
    <w:abstractNumId w:val="10"/>
  </w:num>
  <w:num w:numId="3">
    <w:abstractNumId w:val="5"/>
  </w:num>
  <w:num w:numId="4">
    <w:abstractNumId w:val="9"/>
  </w:num>
  <w:num w:numId="5">
    <w:abstractNumId w:val="7"/>
  </w:num>
  <w:num w:numId="6">
    <w:abstractNumId w:val="6"/>
  </w:num>
  <w:num w:numId="7">
    <w:abstractNumId w:val="11"/>
  </w:num>
  <w:num w:numId="8">
    <w:abstractNumId w:val="4"/>
  </w:num>
  <w:num w:numId="9">
    <w:abstractNumId w:val="14"/>
  </w:num>
  <w:num w:numId="10">
    <w:abstractNumId w:val="12"/>
  </w:num>
  <w:num w:numId="11">
    <w:abstractNumId w:val="13"/>
  </w:num>
  <w:num w:numId="12">
    <w:abstractNumId w:val="16"/>
  </w:num>
  <w:num w:numId="13">
    <w:abstractNumId w:val="15"/>
  </w:num>
  <w:num w:numId="14">
    <w:abstractNumId w:val="3"/>
  </w:num>
  <w:num w:numId="15">
    <w:abstractNumId w:val="1"/>
  </w:num>
  <w:num w:numId="16">
    <w:abstractNumId w:val="0"/>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4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balanceSingleByteDoubleByteWidth w:val="true"/>
    <w:ulTrailSpace w:val="true"/>
    <w:useFELayout w:val="tru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imes New Roman" w:hAnsi="Times New Roman" w:eastAsia="宋体" w:cs="Times New Roman"/>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859">
    <w:name w:val="Heading 1 Char"/>
    <w:basedOn w:val="1021"/>
    <w:link w:val="1012"/>
    <w:uiPriority w:val="9"/>
    <w:pPr>
      <w:pBdr/>
      <w:spacing/>
      <w:ind/>
    </w:pPr>
    <w:rPr>
      <w:rFonts w:ascii="Arial" w:hAnsi="Arial" w:eastAsia="Arial" w:cs="Arial"/>
      <w:sz w:val="40"/>
      <w:szCs w:val="40"/>
    </w:rPr>
  </w:style>
  <w:style w:type="character" w:styleId="860">
    <w:name w:val="Heading 2 Char"/>
    <w:basedOn w:val="1021"/>
    <w:link w:val="1013"/>
    <w:uiPriority w:val="9"/>
    <w:pPr>
      <w:pBdr/>
      <w:spacing/>
      <w:ind/>
    </w:pPr>
    <w:rPr>
      <w:rFonts w:ascii="Arial" w:hAnsi="Arial" w:eastAsia="Arial" w:cs="Arial"/>
      <w:sz w:val="34"/>
    </w:rPr>
  </w:style>
  <w:style w:type="character" w:styleId="861">
    <w:name w:val="Heading 3 Char"/>
    <w:basedOn w:val="1021"/>
    <w:link w:val="1014"/>
    <w:uiPriority w:val="9"/>
    <w:pPr>
      <w:pBdr/>
      <w:spacing/>
      <w:ind/>
    </w:pPr>
    <w:rPr>
      <w:rFonts w:ascii="Arial" w:hAnsi="Arial" w:eastAsia="Arial" w:cs="Arial"/>
      <w:sz w:val="30"/>
      <w:szCs w:val="30"/>
    </w:rPr>
  </w:style>
  <w:style w:type="character" w:styleId="862">
    <w:name w:val="Heading 4 Char"/>
    <w:basedOn w:val="1021"/>
    <w:link w:val="1015"/>
    <w:uiPriority w:val="9"/>
    <w:pPr>
      <w:pBdr/>
      <w:spacing/>
      <w:ind/>
    </w:pPr>
    <w:rPr>
      <w:rFonts w:ascii="Arial" w:hAnsi="Arial" w:eastAsia="Arial" w:cs="Arial"/>
      <w:b/>
      <w:bCs/>
      <w:sz w:val="26"/>
      <w:szCs w:val="26"/>
    </w:rPr>
  </w:style>
  <w:style w:type="character" w:styleId="863">
    <w:name w:val="Heading 5 Char"/>
    <w:basedOn w:val="1021"/>
    <w:link w:val="1016"/>
    <w:uiPriority w:val="9"/>
    <w:pPr>
      <w:pBdr/>
      <w:spacing/>
      <w:ind/>
    </w:pPr>
    <w:rPr>
      <w:rFonts w:ascii="Arial" w:hAnsi="Arial" w:eastAsia="Arial" w:cs="Arial"/>
      <w:b/>
      <w:bCs/>
      <w:sz w:val="24"/>
      <w:szCs w:val="24"/>
    </w:rPr>
  </w:style>
  <w:style w:type="character" w:styleId="864">
    <w:name w:val="Heading 6 Char"/>
    <w:basedOn w:val="1021"/>
    <w:link w:val="1017"/>
    <w:uiPriority w:val="9"/>
    <w:pPr>
      <w:pBdr/>
      <w:spacing/>
      <w:ind/>
    </w:pPr>
    <w:rPr>
      <w:rFonts w:ascii="Arial" w:hAnsi="Arial" w:eastAsia="Arial" w:cs="Arial"/>
      <w:b/>
      <w:bCs/>
      <w:sz w:val="22"/>
      <w:szCs w:val="22"/>
    </w:rPr>
  </w:style>
  <w:style w:type="character" w:styleId="865">
    <w:name w:val="Heading 7 Char"/>
    <w:basedOn w:val="1021"/>
    <w:link w:val="1018"/>
    <w:uiPriority w:val="9"/>
    <w:pPr>
      <w:pBdr/>
      <w:spacing/>
      <w:ind/>
    </w:pPr>
    <w:rPr>
      <w:rFonts w:ascii="Arial" w:hAnsi="Arial" w:eastAsia="Arial" w:cs="Arial"/>
      <w:b/>
      <w:bCs/>
      <w:i/>
      <w:iCs/>
      <w:sz w:val="22"/>
      <w:szCs w:val="22"/>
    </w:rPr>
  </w:style>
  <w:style w:type="character" w:styleId="866">
    <w:name w:val="Heading 8 Char"/>
    <w:basedOn w:val="1021"/>
    <w:link w:val="1019"/>
    <w:uiPriority w:val="9"/>
    <w:pPr>
      <w:pBdr/>
      <w:spacing/>
      <w:ind/>
    </w:pPr>
    <w:rPr>
      <w:rFonts w:ascii="Arial" w:hAnsi="Arial" w:eastAsia="Arial" w:cs="Arial"/>
      <w:i/>
      <w:iCs/>
      <w:sz w:val="22"/>
      <w:szCs w:val="22"/>
    </w:rPr>
  </w:style>
  <w:style w:type="character" w:styleId="867">
    <w:name w:val="Heading 9 Char"/>
    <w:basedOn w:val="1021"/>
    <w:link w:val="1020"/>
    <w:uiPriority w:val="9"/>
    <w:pPr>
      <w:pBdr/>
      <w:spacing/>
      <w:ind/>
    </w:pPr>
    <w:rPr>
      <w:rFonts w:ascii="Arial" w:hAnsi="Arial" w:eastAsia="Arial" w:cs="Arial"/>
      <w:i/>
      <w:iCs/>
      <w:sz w:val="21"/>
      <w:szCs w:val="21"/>
    </w:rPr>
  </w:style>
  <w:style w:type="character" w:styleId="868">
    <w:name w:val="Title Char"/>
    <w:basedOn w:val="1021"/>
    <w:link w:val="1051"/>
    <w:uiPriority w:val="10"/>
    <w:pPr>
      <w:pBdr/>
      <w:spacing/>
      <w:ind/>
    </w:pPr>
    <w:rPr>
      <w:sz w:val="48"/>
      <w:szCs w:val="48"/>
    </w:rPr>
  </w:style>
  <w:style w:type="paragraph" w:styleId="869">
    <w:name w:val="Subtitle"/>
    <w:basedOn w:val="1011"/>
    <w:next w:val="1011"/>
    <w:link w:val="870"/>
    <w:uiPriority w:val="11"/>
    <w:qFormat/>
    <w:pPr>
      <w:pBdr/>
      <w:spacing w:after="200" w:before="200"/>
      <w:ind/>
    </w:pPr>
    <w:rPr>
      <w:sz w:val="24"/>
      <w:szCs w:val="24"/>
    </w:rPr>
  </w:style>
  <w:style w:type="character" w:styleId="870">
    <w:name w:val="Subtitle Char"/>
    <w:basedOn w:val="1021"/>
    <w:link w:val="869"/>
    <w:uiPriority w:val="11"/>
    <w:pPr>
      <w:pBdr/>
      <w:spacing/>
      <w:ind/>
    </w:pPr>
    <w:rPr>
      <w:sz w:val="24"/>
      <w:szCs w:val="24"/>
    </w:rPr>
  </w:style>
  <w:style w:type="paragraph" w:styleId="871">
    <w:name w:val="Quote"/>
    <w:basedOn w:val="1011"/>
    <w:next w:val="1011"/>
    <w:link w:val="872"/>
    <w:uiPriority w:val="29"/>
    <w:qFormat/>
    <w:pPr>
      <w:pBdr/>
      <w:spacing/>
      <w:ind w:right="720" w:left="720"/>
    </w:pPr>
    <w:rPr>
      <w:i/>
    </w:rPr>
  </w:style>
  <w:style w:type="character" w:styleId="872">
    <w:name w:val="Quote Char"/>
    <w:link w:val="871"/>
    <w:uiPriority w:val="29"/>
    <w:pPr>
      <w:pBdr/>
      <w:spacing/>
      <w:ind/>
    </w:pPr>
    <w:rPr>
      <w:i/>
    </w:rPr>
  </w:style>
  <w:style w:type="paragraph" w:styleId="873">
    <w:name w:val="Intense Quote"/>
    <w:basedOn w:val="1011"/>
    <w:next w:val="1011"/>
    <w:link w:val="874"/>
    <w:uiPriority w:val="30"/>
    <w:qFormat/>
    <w:pPr>
      <w:pBdr>
        <w:top w:val="single" w:color="ffffff" w:sz="4" w:space="5"/>
        <w:left w:val="single" w:color="ffffff" w:sz="4" w:space="10"/>
        <w:bottom w:val="single" w:color="ffffff" w:sz="4" w:space="5"/>
        <w:right w:val="single" w:color="ffffff" w:sz="4" w:space="10"/>
      </w:pBdr>
      <w:shd w:val="clear" w:color="auto" w:fill="f2f2f2"/>
      <w:spacing/>
      <w:ind w:right="720" w:left="720"/>
      <w:contextualSpacing w:val="false"/>
    </w:pPr>
    <w:rPr>
      <w:i/>
    </w:rPr>
  </w:style>
  <w:style w:type="character" w:styleId="874">
    <w:name w:val="Intense Quote Char"/>
    <w:link w:val="873"/>
    <w:uiPriority w:val="30"/>
    <w:pPr>
      <w:pBdr/>
      <w:spacing/>
      <w:ind/>
    </w:pPr>
    <w:rPr>
      <w:i/>
    </w:rPr>
  </w:style>
  <w:style w:type="character" w:styleId="875">
    <w:name w:val="Header Char"/>
    <w:basedOn w:val="1021"/>
    <w:link w:val="1042"/>
    <w:uiPriority w:val="99"/>
    <w:pPr>
      <w:pBdr/>
      <w:spacing/>
      <w:ind/>
    </w:pPr>
  </w:style>
  <w:style w:type="character" w:styleId="876">
    <w:name w:val="Footer Char"/>
    <w:basedOn w:val="1021"/>
    <w:link w:val="1041"/>
    <w:uiPriority w:val="99"/>
    <w:pPr>
      <w:pBdr/>
      <w:spacing/>
      <w:ind/>
    </w:pPr>
  </w:style>
  <w:style w:type="character" w:styleId="877">
    <w:name w:val="Caption Char"/>
    <w:basedOn w:val="1026"/>
    <w:link w:val="1041"/>
    <w:uiPriority w:val="99"/>
    <w:pPr>
      <w:pBdr/>
      <w:spacing/>
      <w:ind/>
    </w:pPr>
  </w:style>
  <w:style w:type="table" w:styleId="878">
    <w:name w:val="Table Grid Light"/>
    <w:basedOn w:val="1022"/>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Plain Table 1"/>
    <w:basedOn w:val="1022"/>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Plain Table 2"/>
    <w:basedOn w:val="1022"/>
    <w:uiPriority w:val="59"/>
    <w:pPr>
      <w:pBdr/>
      <w:spacing w:after="0" w:line="240" w:lineRule="auto"/>
      <w:ind/>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Plain Table 3"/>
    <w:basedOn w:val="102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Plain Table 4"/>
    <w:basedOn w:val="102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Plain Table 5"/>
    <w:basedOn w:val="102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1 Light"/>
    <w:basedOn w:val="1022"/>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1 Light - Accent 1"/>
    <w:basedOn w:val="102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1 Light - Accent 2"/>
    <w:basedOn w:val="102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1 Light - Accent 3"/>
    <w:basedOn w:val="102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1 Light - Accent 4"/>
    <w:basedOn w:val="102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1 Light - Accent 5"/>
    <w:basedOn w:val="102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1 Light - Accent 6"/>
    <w:basedOn w:val="102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2"/>
    <w:basedOn w:val="1022"/>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2 - Accent 1"/>
    <w:basedOn w:val="102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2 - Accent 2"/>
    <w:basedOn w:val="102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2 - Accent 3"/>
    <w:basedOn w:val="102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2 - Accent 4"/>
    <w:basedOn w:val="102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2 - Accent 5"/>
    <w:basedOn w:val="102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2 - Accent 6"/>
    <w:basedOn w:val="102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3"/>
    <w:basedOn w:val="1022"/>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3 - Accent 1"/>
    <w:basedOn w:val="102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3 - Accent 2"/>
    <w:basedOn w:val="102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3 - Accent 3"/>
    <w:basedOn w:val="102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3 - Accent 4"/>
    <w:basedOn w:val="102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3 - Accent 5"/>
    <w:basedOn w:val="102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3 - Accent 6"/>
    <w:basedOn w:val="102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4"/>
    <w:basedOn w:val="1022"/>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Grid Table 4 - Accent 1"/>
    <w:basedOn w:val="1022"/>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1"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1"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Grid Table 4 - Accent 2"/>
    <w:basedOn w:val="1022"/>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Grid Table 4 - Accent 3"/>
    <w:basedOn w:val="1022"/>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Grid Table 4 - Accent 4"/>
    <w:basedOn w:val="1022"/>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Grid Table 4 - Accent 5"/>
    <w:basedOn w:val="1022"/>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Grid Table 4 - Accent 6"/>
    <w:basedOn w:val="1022"/>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Grid Table 5 Dark"/>
    <w:basedOn w:val="102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Grid Table 5 Dark- Accent 1"/>
    <w:basedOn w:val="102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cPr>
      <w:tcBorders/>
    </w:tcPr>
    <w:tblStylePr w:type="band1Horz">
      <w:pPr>
        <w:pBdr/>
        <w:spacing/>
        <w:ind/>
      </w:pPr>
      <w:tblPr>
        <w:tblBorders/>
      </w:tblPr>
      <w:tcPr>
        <w:shd w:val="clear" w:color="ffffff" w:themeColor="accent1" w:themeTint="75" w:fill="adc5e0" w:themeFill="accent1" w:themeFillTint="75"/>
        <w:tcBorders/>
      </w:tcPr>
    </w:tblStylePr>
    <w:tblStylePr w:type="band1Vert">
      <w:pPr>
        <w:pBdr/>
        <w:spacing/>
        <w:ind/>
      </w:pPr>
      <w:tblPr>
        <w:tblBorders/>
      </w:tblPr>
      <w:tcPr>
        <w:shd w:val="clear" w:color="ffffff" w:themeColor="accent1" w:themeTint="75" w:fill="adc5e0"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Grid Table 5 Dark - Accent 2"/>
    <w:basedOn w:val="102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cPr>
      <w:tcBorders/>
    </w:tcPr>
    <w:tblStylePr w:type="band1Horz">
      <w:pPr>
        <w:pBdr/>
        <w:spacing/>
        <w:ind/>
      </w:pPr>
      <w:tblPr>
        <w:tblBorders/>
      </w:tblPr>
      <w:tcPr>
        <w:shd w:val="clear" w:color="ffffff" w:themeColor="accent2" w:themeTint="75" w:fill="e1adac" w:themeFill="accent2" w:themeFillTint="75"/>
        <w:tcBorders/>
      </w:tcPr>
    </w:tblStylePr>
    <w:tblStylePr w:type="band1Vert">
      <w:pPr>
        <w:pBdr/>
        <w:spacing/>
        <w:ind/>
      </w:pPr>
      <w:tblPr>
        <w:tblBorders/>
      </w:tblPr>
      <w:tcPr>
        <w:shd w:val="clear" w:color="ffffff" w:themeColor="accent2" w:themeTint="75" w:fill="e1adac"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Grid Table 5 Dark - Accent 3"/>
    <w:basedOn w:val="102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cPr>
      <w:tcBorders/>
    </w:tcPr>
    <w:tblStylePr w:type="band1Horz">
      <w:pPr>
        <w:pBdr/>
        <w:spacing/>
        <w:ind/>
      </w:pPr>
      <w:tblPr>
        <w:tblBorders/>
      </w:tblPr>
      <w:tcPr>
        <w:shd w:val="clear" w:color="ffffff" w:themeColor="accent3" w:themeTint="75" w:fill="d1dfb2" w:themeFill="accent3" w:themeFillTint="75"/>
        <w:tcBorders/>
      </w:tcPr>
    </w:tblStylePr>
    <w:tblStylePr w:type="band1Vert">
      <w:pPr>
        <w:pBdr/>
        <w:spacing/>
        <w:ind/>
      </w:pPr>
      <w:tblPr>
        <w:tblBorders/>
      </w:tblPr>
      <w:tcPr>
        <w:shd w:val="clear" w:color="ffffff" w:themeColor="accent3" w:themeTint="75" w:fill="d1dfb2"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Grid Table 5 Dark- Accent 4"/>
    <w:basedOn w:val="102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4b7d4" w:themeFill="accent4" w:themeFillTint="75"/>
        <w:tcBorders/>
      </w:tcPr>
    </w:tblStylePr>
    <w:tblStylePr w:type="band1Vert">
      <w:pPr>
        <w:pBdr/>
        <w:spacing/>
        <w:ind/>
      </w:pPr>
      <w:tblPr>
        <w:tblBorders/>
      </w:tblPr>
      <w:tcPr>
        <w:shd w:val="clear" w:color="ffffff" w:themeColor="accent4" w:themeTint="75" w:fill="c4b7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Grid Table 5 Dark - Accent 5"/>
    <w:basedOn w:val="102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bd9e4" w:themeFill="accent5" w:themeFillTint="75"/>
        <w:tcBorders/>
      </w:tcPr>
    </w:tblStylePr>
    <w:tblStylePr w:type="band1Vert">
      <w:pPr>
        <w:pBdr/>
        <w:spacing/>
        <w:ind/>
      </w:pPr>
      <w:tblPr>
        <w:tblBorders/>
      </w:tblPr>
      <w:tcPr>
        <w:shd w:val="clear" w:color="ffffff" w:themeColor="accent5" w:themeTint="75" w:fill="abd9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Grid Table 5 Dark - Accent 6"/>
    <w:basedOn w:val="102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cPr>
      <w:tcBorders/>
    </w:tcPr>
    <w:tblStylePr w:type="band1Horz">
      <w:pPr>
        <w:pBdr/>
        <w:spacing/>
        <w:ind/>
      </w:pPr>
      <w:tblPr>
        <w:tblBorders/>
      </w:tblPr>
      <w:tcPr>
        <w:shd w:val="clear" w:color="ffffff" w:themeColor="accent6" w:themeTint="75" w:fill="fbcda8" w:themeFill="accent6" w:themeFillTint="75"/>
        <w:tcBorders/>
      </w:tcPr>
    </w:tblStylePr>
    <w:tblStylePr w:type="band1Vert">
      <w:pPr>
        <w:pBdr/>
        <w:spacing/>
        <w:ind/>
      </w:pPr>
      <w:tblPr>
        <w:tblBorders/>
      </w:tblPr>
      <w:tcPr>
        <w:shd w:val="clear" w:color="ffffff" w:themeColor="accent6" w:themeTint="75" w:fill="fbcd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Grid Table 6 Colorful"/>
    <w:basedOn w:val="1022"/>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920">
    <w:name w:val="Grid Table 6 Colorful - Accent 1"/>
    <w:basedOn w:val="1022"/>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ae5f1" w:themeFill="accent1" w:themeFillTint="34"/>
        <w:tcBorders/>
      </w:tcPr>
    </w:tblStylePr>
    <w:tblStylePr w:type="band1Vert">
      <w:pPr>
        <w:pBdr/>
        <w:spacing/>
        <w:ind/>
      </w:pPr>
      <w:tblPr>
        <w:tblBorders/>
      </w:tblPr>
      <w:tcPr>
        <w:shd w:val="clear" w:color="ffffff" w:themeColor="accent1" w:themeTint="34" w:fill="dae5f1"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70a3" w:themeColor="accent1" w:themeTint="80" w:themeShade="95"/>
      </w:rPr>
      <w:pPr>
        <w:pBdr/>
        <w:spacing/>
        <w:ind/>
      </w:pPr>
      <w:tblPr>
        <w:tblBorders/>
      </w:tblPr>
      <w:tcPr>
        <w:tcBorders/>
      </w:tcPr>
    </w:tblStylePr>
    <w:tblStylePr w:type="firstRow">
      <w:rPr>
        <w:b/>
        <w:color w:val="3e70a3" w:themeColor="accent1" w:themeTint="80" w:themeShade="95"/>
      </w:rPr>
      <w:pPr>
        <w:pBdr/>
        <w:spacing/>
        <w:ind/>
      </w:pPr>
      <w:tblPr>
        <w:tblBorders/>
      </w:tblPr>
      <w:tcPr>
        <w:tcBorders>
          <w:bottom w:val="single" w:color="000000" w:themeColor="accent1" w:themeTint="80" w:sz="12" w:space="0"/>
        </w:tcBorders>
      </w:tcPr>
    </w:tblStylePr>
    <w:tblStylePr w:type="lastCol">
      <w:rPr>
        <w:b/>
        <w:color w:val="3e70a3" w:themeColor="accent1" w:themeTint="80" w:themeShade="95"/>
      </w:rPr>
      <w:pPr>
        <w:pBdr/>
        <w:spacing/>
        <w:ind/>
      </w:pPr>
      <w:tblPr>
        <w:tblBorders/>
      </w:tblPr>
      <w:tcPr>
        <w:tcBorders/>
      </w:tcPr>
    </w:tblStylePr>
    <w:tblStylePr w:type="lastRow">
      <w:rPr>
        <w:b/>
        <w:color w:val="3e70a3"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921">
    <w:name w:val="Grid Table 6 Colorful - Accent 2"/>
    <w:basedOn w:val="102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2dcdb" w:themeFill="accent2" w:themeFillTint="32"/>
        <w:tcBorders/>
      </w:tcPr>
    </w:tblStylePr>
    <w:tblStylePr w:type="band1Vert">
      <w:pPr>
        <w:pBdr/>
        <w:spacing/>
        <w:ind/>
      </w:pPr>
      <w:tblPr>
        <w:tblBorders/>
      </w:tblPr>
      <w:tcPr>
        <w:shd w:val="clear" w:color="ffffff" w:themeColor="accent2" w:themeTint="32" w:fill="f2dcdb"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c3a37" w:themeColor="accent2" w:themeTint="97" w:themeShade="95"/>
      </w:rPr>
      <w:pPr>
        <w:pBdr/>
        <w:spacing/>
        <w:ind/>
      </w:pPr>
      <w:tblPr>
        <w:tblBorders/>
      </w:tblPr>
      <w:tcPr>
        <w:tcBorders/>
      </w:tcPr>
    </w:tblStylePr>
    <w:tblStylePr w:type="firstRow">
      <w:rPr>
        <w:b/>
        <w:color w:val="9c3a37" w:themeColor="accent2" w:themeTint="97" w:themeShade="95"/>
      </w:rPr>
      <w:pPr>
        <w:pBdr/>
        <w:spacing/>
        <w:ind/>
      </w:pPr>
      <w:tblPr>
        <w:tblBorders/>
      </w:tblPr>
      <w:tcPr>
        <w:tcBorders>
          <w:bottom w:val="single" w:color="000000" w:themeColor="accent2" w:themeTint="97" w:sz="12" w:space="0"/>
        </w:tcBorders>
      </w:tcPr>
    </w:tblStylePr>
    <w:tblStylePr w:type="lastCol">
      <w:rPr>
        <w:b/>
        <w:color w:val="9c3a37" w:themeColor="accent2" w:themeTint="97" w:themeShade="95"/>
      </w:rPr>
      <w:pPr>
        <w:pBdr/>
        <w:spacing/>
        <w:ind/>
      </w:pPr>
      <w:tblPr>
        <w:tblBorders/>
      </w:tblPr>
      <w:tcPr>
        <w:tcBorders/>
      </w:tcPr>
    </w:tblStylePr>
    <w:tblStylePr w:type="lastRow">
      <w:rPr>
        <w:b/>
        <w:color w:val="9c3a37"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922">
    <w:name w:val="Grid Table 6 Colorful - Accent 3"/>
    <w:basedOn w:val="1022"/>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af0dd" w:themeFill="accent3" w:themeFillTint="34"/>
        <w:tcBorders/>
      </w:tcPr>
    </w:tblStylePr>
    <w:tblStylePr w:type="band1Vert">
      <w:pPr>
        <w:pBdr/>
        <w:spacing/>
        <w:ind/>
      </w:pPr>
      <w:tblPr>
        <w:tblBorders/>
      </w:tblPr>
      <w:tcPr>
        <w:shd w:val="clear" w:color="ffffff" w:themeColor="accent3" w:themeTint="34" w:fill="eaf0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c702f" w:themeColor="accent3" w:themeTint="FE" w:themeShade="95"/>
      </w:rPr>
      <w:pPr>
        <w:pBdr/>
        <w:spacing/>
        <w:ind/>
      </w:pPr>
      <w:tblPr>
        <w:tblBorders/>
      </w:tblPr>
      <w:tcPr>
        <w:tcBorders/>
      </w:tcPr>
    </w:tblStylePr>
    <w:tblStylePr w:type="firstRow">
      <w:rPr>
        <w:b/>
        <w:color w:val="5c702f" w:themeColor="accent3" w:themeTint="FE" w:themeShade="95"/>
      </w:rPr>
      <w:pPr>
        <w:pBdr/>
        <w:spacing/>
        <w:ind/>
      </w:pPr>
      <w:tblPr>
        <w:tblBorders/>
      </w:tblPr>
      <w:tcPr>
        <w:tcBorders>
          <w:bottom w:val="single" w:color="000000" w:themeColor="accent3" w:themeTint="FE" w:sz="12" w:space="0"/>
        </w:tcBorders>
      </w:tcPr>
    </w:tblStylePr>
    <w:tblStylePr w:type="lastCol">
      <w:rPr>
        <w:b/>
        <w:color w:val="5c702f" w:themeColor="accent3" w:themeTint="FE" w:themeShade="95"/>
      </w:rPr>
      <w:pPr>
        <w:pBdr/>
        <w:spacing/>
        <w:ind/>
      </w:pPr>
      <w:tblPr>
        <w:tblBorders/>
      </w:tblPr>
      <w:tcPr>
        <w:tcBorders/>
      </w:tcPr>
    </w:tblStylePr>
    <w:tblStylePr w:type="lastRow">
      <w:rPr>
        <w:b/>
        <w:color w:val="5c70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923">
    <w:name w:val="Grid Table 6 Colorful - Accent 4"/>
    <w:basedOn w:val="102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2" w:themeColor="accent4" w:themeTint="9A" w:themeShade="95"/>
      </w:rPr>
      <w:pPr>
        <w:pBdr/>
        <w:spacing/>
        <w:ind/>
      </w:pPr>
      <w:tblPr>
        <w:tblBorders/>
      </w:tblPr>
      <w:tcPr>
        <w:tcBorders/>
      </w:tcPr>
    </w:tblStylePr>
    <w:tblStylePr w:type="firstRow">
      <w:rPr>
        <w:b/>
        <w:color w:val="664f82" w:themeColor="accent4" w:themeTint="9A" w:themeShade="95"/>
      </w:rPr>
      <w:pPr>
        <w:pBdr/>
        <w:spacing/>
        <w:ind/>
      </w:pPr>
      <w:tblPr>
        <w:tblBorders/>
      </w:tblPr>
      <w:tcPr>
        <w:tcBorders>
          <w:bottom w:val="single" w:color="000000" w:themeColor="accent4" w:themeTint="9A" w:sz="12" w:space="0"/>
        </w:tcBorders>
      </w:tcPr>
    </w:tblStylePr>
    <w:tblStylePr w:type="lastCol">
      <w:rPr>
        <w:b/>
        <w:color w:val="664f82" w:themeColor="accent4" w:themeTint="9A" w:themeShade="95"/>
      </w:rPr>
      <w:pPr>
        <w:pBdr/>
        <w:spacing/>
        <w:ind/>
      </w:pPr>
      <w:tblPr>
        <w:tblBorders/>
      </w:tblPr>
      <w:tcPr>
        <w:tcBorders/>
      </w:tcPr>
    </w:tblStylePr>
    <w:tblStylePr w:type="lastRow">
      <w:rPr>
        <w:b/>
        <w:color w:val="664f82"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924">
    <w:name w:val="Grid Table 6 Colorful - Accent 5"/>
    <w:basedOn w:val="1022"/>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7" w:themeColor="accent5" w:themeShade="95"/>
      </w:rPr>
      <w:pPr>
        <w:pBdr/>
        <w:spacing/>
        <w:ind/>
      </w:pPr>
      <w:tblPr>
        <w:tblBorders/>
      </w:tblPr>
      <w:tcPr>
        <w:tcBorders/>
      </w:tcPr>
    </w:tblStylePr>
    <w:tblStylePr w:type="firstRow">
      <w:rPr>
        <w:b/>
        <w:color w:val="266777" w:themeColor="accent5" w:themeShade="95"/>
      </w:rPr>
      <w:pPr>
        <w:pBdr/>
        <w:spacing/>
        <w:ind/>
      </w:pPr>
      <w:tblPr>
        <w:tblBorders/>
      </w:tblPr>
      <w:tcPr>
        <w:tcBorders>
          <w:bottom w:val="single" w:color="000000" w:themeColor="accent5" w:sz="12" w:space="0"/>
        </w:tcBorders>
      </w:tcPr>
    </w:tblStylePr>
    <w:tblStylePr w:type="lastCol">
      <w:rPr>
        <w:b/>
        <w:color w:val="266777" w:themeColor="accent5" w:themeShade="95"/>
      </w:rPr>
      <w:pPr>
        <w:pBdr/>
        <w:spacing/>
        <w:ind/>
      </w:pPr>
      <w:tblPr>
        <w:tblBorders/>
      </w:tblPr>
      <w:tcPr>
        <w:tcBorders/>
      </w:tcPr>
    </w:tblStylePr>
    <w:tblStylePr w:type="lastRow">
      <w:rPr>
        <w:b/>
        <w:color w:val="266777"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25">
    <w:name w:val="Grid Table 6 Colorful - Accent 6"/>
    <w:basedOn w:val="1022"/>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9d8" w:themeFill="accent6" w:themeFillTint="34"/>
        <w:tcBorders/>
      </w:tcPr>
    </w:tblStylePr>
    <w:tblStylePr w:type="band1Vert">
      <w:pPr>
        <w:pBdr/>
        <w:spacing/>
        <w:ind/>
      </w:pPr>
      <w:tblPr>
        <w:tblBorders/>
      </w:tblPr>
      <w:tcPr>
        <w:shd w:val="clear" w:color="ffffff" w:themeColor="accent6" w:themeTint="34" w:fill="fde9d8"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7" w:themeColor="accent5" w:themeShade="95"/>
      </w:rPr>
      <w:pPr>
        <w:pBdr/>
        <w:spacing/>
        <w:ind/>
      </w:pPr>
      <w:tblPr>
        <w:tblBorders/>
      </w:tblPr>
      <w:tcPr>
        <w:tcBorders/>
      </w:tcPr>
    </w:tblStylePr>
    <w:tblStylePr w:type="firstRow">
      <w:rPr>
        <w:b/>
        <w:color w:val="266777" w:themeColor="accent5" w:themeShade="95"/>
      </w:rPr>
      <w:pPr>
        <w:pBdr/>
        <w:spacing/>
        <w:ind/>
      </w:pPr>
      <w:tblPr>
        <w:tblBorders/>
      </w:tblPr>
      <w:tcPr>
        <w:tcBorders>
          <w:bottom w:val="single" w:color="000000" w:themeColor="accent6" w:sz="12" w:space="0"/>
        </w:tcBorders>
      </w:tcPr>
    </w:tblStylePr>
    <w:tblStylePr w:type="lastCol">
      <w:rPr>
        <w:b/>
        <w:color w:val="266777" w:themeColor="accent5" w:themeShade="95"/>
      </w:rPr>
      <w:pPr>
        <w:pBdr/>
        <w:spacing/>
        <w:ind/>
      </w:pPr>
      <w:tblPr>
        <w:tblBorders/>
      </w:tblPr>
      <w:tcPr>
        <w:tcBorders/>
      </w:tcPr>
    </w:tblStylePr>
    <w:tblStylePr w:type="lastRow">
      <w:rPr>
        <w:b/>
        <w:color w:val="266777"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26">
    <w:name w:val="Grid Table 7 Colorful"/>
    <w:basedOn w:val="1022"/>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Grid Table 7 Colorful - Accent 1"/>
    <w:basedOn w:val="1022"/>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70a3" w:themeColor="accent1" w:themeTint="80" w:themeShade="95"/>
        <w:sz w:val="22"/>
      </w:rPr>
      <w:pPr>
        <w:pBdr/>
        <w:spacing/>
        <w:ind/>
      </w:pPr>
      <w:tblPr>
        <w:tblBorders/>
      </w:tblPr>
      <w:tcPr>
        <w:shd w:val="clear" w:color="ffffff" w:themeColor="accent1" w:themeTint="34" w:fill="dae5f1" w:themeFill="accent1" w:themeFillTint="34"/>
        <w:tcBorders/>
      </w:tcPr>
    </w:tblStylePr>
    <w:tblStylePr w:type="band1Vert">
      <w:pPr>
        <w:pBdr/>
        <w:spacing/>
        <w:ind/>
      </w:pPr>
      <w:tblPr>
        <w:tblBorders/>
      </w:tblPr>
      <w:tcPr>
        <w:shd w:val="clear" w:color="ffffff" w:themeColor="accent1" w:themeTint="34" w:fill="dae5f1" w:themeFill="accent1" w:themeFillTint="34"/>
        <w:tcBorders/>
      </w:tcPr>
    </w:tblStylePr>
    <w:tblStylePr w:type="band2Horz">
      <w:rPr>
        <w:rFonts w:ascii="Arial" w:hAnsi="Arial"/>
        <w:color w:val="3e70a3"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70a3"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Grid Table 7 Colorful - Accent 2"/>
    <w:basedOn w:val="1022"/>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c3a37" w:themeColor="accent2" w:themeTint="97" w:themeShade="95"/>
        <w:sz w:val="22"/>
      </w:rPr>
      <w:pPr>
        <w:pBdr/>
        <w:spacing/>
        <w:ind/>
      </w:pPr>
      <w:tblPr>
        <w:tblBorders/>
      </w:tblPr>
      <w:tcPr>
        <w:shd w:val="clear" w:color="ffffff" w:themeColor="accent2" w:themeTint="32" w:fill="f2dcdb" w:themeFill="accent2" w:themeFillTint="32"/>
        <w:tcBorders/>
      </w:tcPr>
    </w:tblStylePr>
    <w:tblStylePr w:type="band1Vert">
      <w:pPr>
        <w:pBdr/>
        <w:spacing/>
        <w:ind/>
      </w:pPr>
      <w:tblPr>
        <w:tblBorders/>
      </w:tblPr>
      <w:tcPr>
        <w:shd w:val="clear" w:color="ffffff" w:themeColor="accent2" w:themeTint="32" w:fill="f2dcdb" w:themeFill="accent2" w:themeFillTint="32"/>
        <w:tcBorders/>
      </w:tcPr>
    </w:tblStylePr>
    <w:tblStylePr w:type="band2Horz">
      <w:rPr>
        <w:rFonts w:ascii="Arial" w:hAnsi="Arial"/>
        <w:color w:val="9c3a37"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c3a37"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Grid Table 7 Colorful - Accent 3"/>
    <w:basedOn w:val="1022"/>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c702f" w:themeColor="accent3" w:themeTint="FE" w:themeShade="95"/>
        <w:sz w:val="22"/>
      </w:rPr>
      <w:pPr>
        <w:pBdr/>
        <w:spacing/>
        <w:ind/>
      </w:pPr>
      <w:tblPr>
        <w:tblBorders/>
      </w:tblPr>
      <w:tcPr>
        <w:shd w:val="clear" w:color="ffffff" w:themeColor="accent3" w:themeTint="34" w:fill="eaf0dd" w:themeFill="accent3" w:themeFillTint="34"/>
        <w:tcBorders/>
      </w:tcPr>
    </w:tblStylePr>
    <w:tblStylePr w:type="band1Vert">
      <w:pPr>
        <w:pBdr/>
        <w:spacing/>
        <w:ind/>
      </w:pPr>
      <w:tblPr>
        <w:tblBorders/>
      </w:tblPr>
      <w:tcPr>
        <w:shd w:val="clear" w:color="ffffff" w:themeColor="accent3" w:themeTint="34" w:fill="eaf0dd" w:themeFill="accent3" w:themeFillTint="34"/>
        <w:tcBorders/>
      </w:tcPr>
    </w:tblStylePr>
    <w:tblStylePr w:type="band2Horz">
      <w:rPr>
        <w:rFonts w:ascii="Arial" w:hAnsi="Arial"/>
        <w:color w:val="5c70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c70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Grid Table 7 Colorful - Accent 4"/>
    <w:basedOn w:val="1022"/>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64f82"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64f82"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2"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Grid Table 7 Colorful - Accent 5"/>
    <w:basedOn w:val="1022"/>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777"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777"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777"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Grid Table 7 Colorful - Accent 6"/>
    <w:basedOn w:val="1022"/>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05307" w:themeColor="accent6" w:themeShade="95"/>
        <w:sz w:val="22"/>
      </w:rPr>
      <w:pPr>
        <w:pBdr/>
        <w:spacing/>
        <w:ind/>
      </w:pPr>
      <w:tblPr>
        <w:tblBorders/>
      </w:tblPr>
      <w:tcPr>
        <w:shd w:val="clear" w:color="ffffff" w:themeColor="accent6" w:themeTint="34" w:fill="fde9d8" w:themeFill="accent6" w:themeFillTint="34"/>
        <w:tcBorders/>
      </w:tcPr>
    </w:tblStylePr>
    <w:tblStylePr w:type="band1Vert">
      <w:pPr>
        <w:pBdr/>
        <w:spacing/>
        <w:ind/>
      </w:pPr>
      <w:tblPr>
        <w:tblBorders/>
      </w:tblPr>
      <w:tcPr>
        <w:shd w:val="clear" w:color="ffffff" w:themeColor="accent6" w:themeTint="34" w:fill="fde9d8" w:themeFill="accent6" w:themeFillTint="34"/>
        <w:tcBorders/>
      </w:tcPr>
    </w:tblStylePr>
    <w:tblStylePr w:type="band2Horz">
      <w:rPr>
        <w:rFonts w:ascii="Arial" w:hAnsi="Arial"/>
        <w:color w:val="b05307"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05307"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1 Light"/>
    <w:basedOn w:val="102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1 Light - Accent 1"/>
    <w:basedOn w:val="102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e0ee" w:themeFill="accent1" w:themeFillTint="40"/>
        <w:tcBorders/>
      </w:tcPr>
    </w:tblStylePr>
    <w:tblStylePr w:type="band1Vert">
      <w:pPr>
        <w:pBdr/>
        <w:spacing/>
        <w:ind/>
      </w:pPr>
      <w:tblPr>
        <w:tblBorders/>
      </w:tblPr>
      <w:tcPr>
        <w:shd w:val="clear" w:color="ffffff" w:themeColor="accent1" w:themeTint="40" w:fill="d3e0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1 Light - Accent 2"/>
    <w:basedOn w:val="102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1 Light - Accent 3"/>
    <w:basedOn w:val="102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1 Light - Accent 4"/>
    <w:basedOn w:val="102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7" w:themeFill="accent4" w:themeFillTint="40"/>
        <w:tcBorders/>
      </w:tcPr>
    </w:tblStylePr>
    <w:tblStylePr w:type="band1Vert">
      <w:pPr>
        <w:pBdr/>
        <w:spacing/>
        <w:ind/>
      </w:pPr>
      <w:tblPr>
        <w:tblBorders/>
      </w:tblPr>
      <w:tcPr>
        <w:shd w:val="clear" w:color="ffffff"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1 Light - Accent 5"/>
    <w:basedOn w:val="102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1eaf0" w:themeFill="accent5" w:themeFillTint="40"/>
        <w:tcBorders/>
      </w:tcPr>
    </w:tblStylePr>
    <w:tblStylePr w:type="band1Vert">
      <w:pPr>
        <w:pBdr/>
        <w:spacing/>
        <w:ind/>
      </w:pPr>
      <w:tblPr>
        <w:tblBorders/>
      </w:tblPr>
      <w:tcPr>
        <w:shd w:val="clear" w:color="ffffff"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1 Light - Accent 6"/>
    <w:basedOn w:val="102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ce4d1" w:themeFill="accent6" w:themeFillTint="40"/>
        <w:tcBorders/>
      </w:tcPr>
    </w:tblStylePr>
    <w:tblStylePr w:type="band1Vert">
      <w:pPr>
        <w:pBdr/>
        <w:spacing/>
        <w:ind/>
      </w:pPr>
      <w:tblPr>
        <w:tblBorders/>
      </w:tblPr>
      <w:tcPr>
        <w:shd w:val="clear" w:color="ffffff" w:themeColor="accent6" w:themeTint="40" w:fill="fce4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2"/>
    <w:basedOn w:val="1022"/>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2 - Accent 1"/>
    <w:basedOn w:val="1022"/>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e0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e0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2 - Accent 2"/>
    <w:basedOn w:val="1022"/>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2 - Accent 3"/>
    <w:basedOn w:val="1022"/>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2 - Accent 4"/>
    <w:basedOn w:val="1022"/>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2 - Accent 5"/>
    <w:basedOn w:val="1022"/>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2 - Accent 6"/>
    <w:basedOn w:val="1022"/>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ce4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ce4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3"/>
    <w:basedOn w:val="1022"/>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3 - Accent 1"/>
    <w:basedOn w:val="1022"/>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st Table 3 - Accent 2"/>
    <w:basedOn w:val="102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99694"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st Table 3 - Accent 3"/>
    <w:basedOn w:val="1022"/>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st Table 3 - Accent 4"/>
    <w:basedOn w:val="102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6"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st Table 3 - Accent 5"/>
    <w:basedOn w:val="1022"/>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1cdd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st Table 3 - Accent 6"/>
    <w:basedOn w:val="1022"/>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9bf90"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st Table 4"/>
    <w:basedOn w:val="1022"/>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st Table 4 - Accent 1"/>
    <w:basedOn w:val="1022"/>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e0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e0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st Table 4 - Accent 2"/>
    <w:basedOn w:val="1022"/>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st Table 4 - Accent 3"/>
    <w:basedOn w:val="1022"/>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st Table 4 - Accent 4"/>
    <w:basedOn w:val="1022"/>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st Table 4 - Accent 5"/>
    <w:basedOn w:val="1022"/>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st Table 4 - Accent 6"/>
    <w:basedOn w:val="1022"/>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ce4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ce4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st Table 5 Dark"/>
    <w:basedOn w:val="1022"/>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62">
    <w:name w:val="List Table 5 Dark - Accent 1"/>
    <w:basedOn w:val="1022"/>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63">
    <w:name w:val="List Table 5 Dark - Accent 2"/>
    <w:basedOn w:val="1022"/>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cPr>
      <w:tcBorders/>
    </w:tcPr>
    <w:tblStylePr w:type="band1Horz">
      <w:pPr>
        <w:pBdr/>
        <w:spacing/>
        <w:ind/>
      </w:pPr>
      <w:tblPr>
        <w:tblBorders/>
      </w:tblPr>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64">
    <w:name w:val="List Table 5 Dark - Accent 3"/>
    <w:basedOn w:val="1022"/>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cPr>
      <w:tcBorders/>
    </w:tcPr>
    <w:tblStylePr w:type="band1Horz">
      <w:pPr>
        <w:pBdr/>
        <w:spacing/>
        <w:ind/>
      </w:pPr>
      <w:tblPr>
        <w:tblBorders/>
      </w:tblPr>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65">
    <w:name w:val="List Table 5 Dark - Accent 4"/>
    <w:basedOn w:val="1022"/>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cPr>
      <w:tcBorders/>
    </w:tcPr>
    <w:tblStylePr w:type="band1Horz">
      <w:pPr>
        <w:pBdr/>
        <w:spacing/>
        <w:ind/>
      </w:pPr>
      <w:tblPr>
        <w:tblBorders/>
      </w:tblPr>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66">
    <w:name w:val="List Table 5 Dark - Accent 5"/>
    <w:basedOn w:val="1022"/>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cPr>
      <w:tcBorders/>
    </w:tcPr>
    <w:tblStylePr w:type="band1Horz">
      <w:pPr>
        <w:pBdr/>
        <w:spacing/>
        <w:ind/>
      </w:pPr>
      <w:tblPr>
        <w:tblBorders/>
      </w:tblPr>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67">
    <w:name w:val="List Table 5 Dark - Accent 6"/>
    <w:basedOn w:val="1022"/>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cPr>
      <w:tcBorders/>
    </w:tcPr>
    <w:tblStylePr w:type="band1Horz">
      <w:pPr>
        <w:pBdr/>
        <w:spacing/>
        <w:ind/>
      </w:pPr>
      <w:tblPr>
        <w:tblBorders/>
      </w:tblPr>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68">
    <w:name w:val="List Table 6 Colorful"/>
    <w:basedOn w:val="1022"/>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List Table 6 Colorful - Accent 1"/>
    <w:basedOn w:val="1022"/>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e0ee" w:themeFill="accent1" w:themeFillTint="40"/>
        <w:tcBorders/>
      </w:tcPr>
    </w:tblStylePr>
    <w:tblStylePr w:type="band1Vert">
      <w:pPr>
        <w:pBdr/>
        <w:spacing/>
        <w:ind/>
      </w:pPr>
      <w:tblPr>
        <w:tblBorders/>
      </w:tblPr>
      <w:tcPr>
        <w:shd w:val="clear" w:color="ffffff" w:themeColor="accent1" w:themeTint="40" w:fill="d3e0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a4b71" w:themeColor="accent1" w:themeShade="95"/>
      </w:rPr>
      <w:pPr>
        <w:pBdr/>
        <w:spacing/>
        <w:ind/>
      </w:pPr>
      <w:tblPr>
        <w:tblBorders/>
      </w:tblPr>
      <w:tcPr>
        <w:tcBorders/>
      </w:tcPr>
    </w:tblStylePr>
    <w:tblStylePr w:type="firstRow">
      <w:rPr>
        <w:b/>
        <w:color w:val="2a4b71" w:themeColor="accent1" w:themeShade="95"/>
      </w:rPr>
      <w:pPr>
        <w:pBdr/>
        <w:spacing/>
        <w:ind/>
      </w:pPr>
      <w:tblPr>
        <w:tblBorders/>
      </w:tblPr>
      <w:tcPr>
        <w:tcBorders>
          <w:bottom w:val="single" w:color="000000" w:themeColor="accent1" w:sz="4" w:space="0"/>
        </w:tcBorders>
      </w:tcPr>
    </w:tblStylePr>
    <w:tblStylePr w:type="lastCol">
      <w:rPr>
        <w:b/>
        <w:color w:val="2a4b71" w:themeColor="accent1" w:themeShade="95"/>
      </w:rPr>
      <w:pPr>
        <w:pBdr/>
        <w:spacing/>
        <w:ind/>
      </w:pPr>
      <w:tblPr>
        <w:tblBorders/>
      </w:tblPr>
      <w:tcPr>
        <w:tcBorders/>
      </w:tcPr>
    </w:tblStylePr>
    <w:tblStylePr w:type="lastRow">
      <w:rPr>
        <w:b/>
        <w:color w:val="2a4b71"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List Table 6 Colorful - Accent 2"/>
    <w:basedOn w:val="1022"/>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c3a37" w:themeColor="accent2" w:themeTint="97" w:themeShade="95"/>
      </w:rPr>
      <w:pPr>
        <w:pBdr/>
        <w:spacing/>
        <w:ind/>
      </w:pPr>
      <w:tblPr>
        <w:tblBorders/>
      </w:tblPr>
      <w:tcPr>
        <w:tcBorders/>
      </w:tcPr>
    </w:tblStylePr>
    <w:tblStylePr w:type="firstRow">
      <w:rPr>
        <w:b/>
        <w:color w:val="9c3a37" w:themeColor="accent2" w:themeTint="97" w:themeShade="95"/>
      </w:rPr>
      <w:pPr>
        <w:pBdr/>
        <w:spacing/>
        <w:ind/>
      </w:pPr>
      <w:tblPr>
        <w:tblBorders/>
      </w:tblPr>
      <w:tcPr>
        <w:tcBorders>
          <w:bottom w:val="single" w:color="000000" w:themeColor="accent2" w:themeTint="97" w:sz="4" w:space="0"/>
        </w:tcBorders>
      </w:tcPr>
    </w:tblStylePr>
    <w:tblStylePr w:type="lastCol">
      <w:rPr>
        <w:b/>
        <w:color w:val="9c3a37" w:themeColor="accent2" w:themeTint="97" w:themeShade="95"/>
      </w:rPr>
      <w:pPr>
        <w:pBdr/>
        <w:spacing/>
        <w:ind/>
      </w:pPr>
      <w:tblPr>
        <w:tblBorders/>
      </w:tblPr>
      <w:tcPr>
        <w:tcBorders/>
      </w:tcPr>
    </w:tblStylePr>
    <w:tblStylePr w:type="lastRow">
      <w:rPr>
        <w:b/>
        <w:color w:val="9c3a37"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List Table 6 Colorful - Accent 3"/>
    <w:basedOn w:val="1022"/>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83f" w:themeColor="accent3" w:themeTint="98" w:themeShade="95"/>
      </w:rPr>
      <w:pPr>
        <w:pBdr/>
        <w:spacing/>
        <w:ind/>
      </w:pPr>
      <w:tblPr>
        <w:tblBorders/>
      </w:tblPr>
      <w:tcPr>
        <w:tcBorders/>
      </w:tcPr>
    </w:tblStylePr>
    <w:tblStylePr w:type="firstRow">
      <w:rPr>
        <w:b/>
        <w:color w:val="7c98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83f" w:themeColor="accent3" w:themeTint="98" w:themeShade="95"/>
      </w:rPr>
      <w:pPr>
        <w:pBdr/>
        <w:spacing/>
        <w:ind/>
      </w:pPr>
      <w:tblPr>
        <w:tblBorders/>
      </w:tblPr>
      <w:tcPr>
        <w:tcBorders/>
      </w:tcPr>
    </w:tblStylePr>
    <w:tblStylePr w:type="lastRow">
      <w:rPr>
        <w:b/>
        <w:color w:val="7c98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List Table 6 Colorful - Accent 4"/>
    <w:basedOn w:val="1022"/>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7" w:themeFill="accent4" w:themeFillTint="40"/>
        <w:tcBorders/>
      </w:tcPr>
    </w:tblStylePr>
    <w:tblStylePr w:type="band1Vert">
      <w:pPr>
        <w:pBdr/>
        <w:spacing/>
        <w:ind/>
      </w:pPr>
      <w:tblPr>
        <w:tblBorders/>
      </w:tblPr>
      <w:tcPr>
        <w:shd w:val="clear" w:color="ffffff" w:themeColor="accent4" w:themeTint="40" w:fill="dfd8e7"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2" w:themeColor="accent4" w:themeTint="9A" w:themeShade="95"/>
      </w:rPr>
      <w:pPr>
        <w:pBdr/>
        <w:spacing/>
        <w:ind/>
      </w:pPr>
      <w:tblPr>
        <w:tblBorders/>
      </w:tblPr>
      <w:tcPr>
        <w:tcBorders/>
      </w:tcPr>
    </w:tblStylePr>
    <w:tblStylePr w:type="firstRow">
      <w:rPr>
        <w:b/>
        <w:color w:val="664f82" w:themeColor="accent4" w:themeTint="9A" w:themeShade="95"/>
      </w:rPr>
      <w:pPr>
        <w:pBdr/>
        <w:spacing/>
        <w:ind/>
      </w:pPr>
      <w:tblPr>
        <w:tblBorders/>
      </w:tblPr>
      <w:tcPr>
        <w:tcBorders>
          <w:bottom w:val="single" w:color="000000" w:themeColor="accent4" w:themeTint="9A" w:sz="4" w:space="0"/>
        </w:tcBorders>
      </w:tcPr>
    </w:tblStylePr>
    <w:tblStylePr w:type="lastCol">
      <w:rPr>
        <w:b/>
        <w:color w:val="664f82" w:themeColor="accent4" w:themeTint="9A" w:themeShade="95"/>
      </w:rPr>
      <w:pPr>
        <w:pBdr/>
        <w:spacing/>
        <w:ind/>
      </w:pPr>
      <w:tblPr>
        <w:tblBorders/>
      </w:tblPr>
      <w:tcPr>
        <w:tcBorders/>
      </w:tcPr>
    </w:tblStylePr>
    <w:tblStylePr w:type="lastRow">
      <w:rPr>
        <w:b/>
        <w:color w:val="664f82"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List Table 6 Colorful - Accent 5"/>
    <w:basedOn w:val="1022"/>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1eaf0" w:themeFill="accent5" w:themeFillTint="40"/>
        <w:tcBorders/>
      </w:tcPr>
    </w:tblStylePr>
    <w:tblStylePr w:type="band1Vert">
      <w:pPr>
        <w:pBdr/>
        <w:spacing/>
        <w:ind/>
      </w:pPr>
      <w:tblPr>
        <w:tblBorders/>
      </w:tblPr>
      <w:tcPr>
        <w:shd w:val="clear" w:color="ffffff" w:themeColor="accent5" w:themeTint="40" w:fill="d1ea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8aa0" w:themeColor="accent5" w:themeTint="9A" w:themeShade="95"/>
      </w:rPr>
      <w:pPr>
        <w:pBdr/>
        <w:spacing/>
        <w:ind/>
      </w:pPr>
      <w:tblPr>
        <w:tblBorders/>
      </w:tblPr>
      <w:tcPr>
        <w:tcBorders/>
      </w:tcPr>
    </w:tblStylePr>
    <w:tblStylePr w:type="firstRow">
      <w:rPr>
        <w:b/>
        <w:color w:val="338aa0" w:themeColor="accent5" w:themeTint="9A" w:themeShade="95"/>
      </w:rPr>
      <w:pPr>
        <w:pBdr/>
        <w:spacing/>
        <w:ind/>
      </w:pPr>
      <w:tblPr>
        <w:tblBorders/>
      </w:tblPr>
      <w:tcPr>
        <w:tcBorders>
          <w:bottom w:val="single" w:color="000000" w:themeColor="accent5" w:themeTint="9A" w:sz="4" w:space="0"/>
        </w:tcBorders>
      </w:tcPr>
    </w:tblStylePr>
    <w:tblStylePr w:type="lastCol">
      <w:rPr>
        <w:b/>
        <w:color w:val="338aa0" w:themeColor="accent5" w:themeTint="9A" w:themeShade="95"/>
      </w:rPr>
      <w:pPr>
        <w:pBdr/>
        <w:spacing/>
        <w:ind/>
      </w:pPr>
      <w:tblPr>
        <w:tblBorders/>
      </w:tblPr>
      <w:tcPr>
        <w:tcBorders/>
      </w:tcPr>
    </w:tblStylePr>
    <w:tblStylePr w:type="lastRow">
      <w:rPr>
        <w:b/>
        <w:color w:val="338aa0"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List Table 6 Colorful - Accent 6"/>
    <w:basedOn w:val="1022"/>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ce4d1" w:themeFill="accent6" w:themeFillTint="40"/>
        <w:tcBorders/>
      </w:tcPr>
    </w:tblStylePr>
    <w:tblStylePr w:type="band1Vert">
      <w:pPr>
        <w:pBdr/>
        <w:spacing/>
        <w:ind/>
      </w:pPr>
      <w:tblPr>
        <w:tblBorders/>
      </w:tblPr>
      <w:tcPr>
        <w:shd w:val="clear" w:color="ffffff" w:themeColor="accent6" w:themeTint="40" w:fill="fce4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680c" w:themeColor="accent6" w:themeTint="98" w:themeShade="95"/>
      </w:rPr>
      <w:pPr>
        <w:pBdr/>
        <w:spacing/>
        <w:ind/>
      </w:pPr>
      <w:tblPr>
        <w:tblBorders/>
      </w:tblPr>
      <w:tcPr>
        <w:tcBorders/>
      </w:tcPr>
    </w:tblStylePr>
    <w:tblStylePr w:type="firstRow">
      <w:rPr>
        <w:b/>
        <w:color w:val="d9680c" w:themeColor="accent6" w:themeTint="98" w:themeShade="95"/>
      </w:rPr>
      <w:pPr>
        <w:pBdr/>
        <w:spacing/>
        <w:ind/>
      </w:pPr>
      <w:tblPr>
        <w:tblBorders/>
      </w:tblPr>
      <w:tcPr>
        <w:tcBorders>
          <w:bottom w:val="single" w:color="000000" w:themeColor="accent6" w:themeTint="98" w:sz="4" w:space="0"/>
        </w:tcBorders>
      </w:tcPr>
    </w:tblStylePr>
    <w:tblStylePr w:type="lastCol">
      <w:rPr>
        <w:b/>
        <w:color w:val="d9680c" w:themeColor="accent6" w:themeTint="98" w:themeShade="95"/>
      </w:rPr>
      <w:pPr>
        <w:pBdr/>
        <w:spacing/>
        <w:ind/>
      </w:pPr>
      <w:tblPr>
        <w:tblBorders/>
      </w:tblPr>
      <w:tcPr>
        <w:tcBorders/>
      </w:tcPr>
    </w:tblStylePr>
    <w:tblStylePr w:type="lastRow">
      <w:rPr>
        <w:b/>
        <w:color w:val="d9680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List Table 7 Colorful"/>
    <w:basedOn w:val="1022"/>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76">
    <w:name w:val="List Table 7 Colorful - Accent 1"/>
    <w:basedOn w:val="1022"/>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a4b71" w:themeColor="accent1" w:themeShade="95"/>
        <w:sz w:val="22"/>
      </w:rPr>
      <w:pPr>
        <w:pBdr/>
        <w:spacing/>
        <w:ind/>
      </w:pPr>
      <w:tblPr>
        <w:tblBorders/>
      </w:tblPr>
      <w:tcPr>
        <w:shd w:val="clear" w:color="ffffff" w:themeColor="accent1" w:themeTint="40" w:fill="d3e0ee" w:themeFill="accent1" w:themeFillTint="40"/>
        <w:tcBorders/>
      </w:tcPr>
    </w:tblStylePr>
    <w:tblStylePr w:type="band1Vert">
      <w:pPr>
        <w:pBdr/>
        <w:spacing/>
        <w:ind/>
      </w:pPr>
      <w:tblPr>
        <w:tblBorders/>
      </w:tblPr>
      <w:tcPr>
        <w:shd w:val="clear" w:color="ffffff" w:themeColor="accent1" w:themeTint="40" w:fill="d3e0ee" w:themeFill="accent1" w:themeFillTint="40"/>
        <w:tcBorders/>
      </w:tcPr>
    </w:tblStylePr>
    <w:tblStylePr w:type="band2Horz">
      <w:rPr>
        <w:rFonts w:ascii="Arial" w:hAnsi="Arial"/>
        <w:color w:val="2a4b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a4b71"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a4b71" w:themeColor="accent1" w:themeShade="95"/>
        <w:sz w:val="22"/>
      </w:rPr>
      <w:pPr>
        <w:pBdr/>
        <w:spacing/>
        <w:ind/>
      </w:pPr>
      <w:tblPr>
        <w:tblBorders/>
      </w:tblPr>
      <w:tcPr>
        <w:tcBorders/>
      </w:tcPr>
    </w:tblStylePr>
  </w:style>
  <w:style w:type="table" w:styleId="977">
    <w:name w:val="List Table 7 Colorful - Accent 2"/>
    <w:basedOn w:val="1022"/>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c3a37"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c3a37"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c3a37"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c3a37" w:themeColor="accent2" w:themeTint="97" w:themeShade="95"/>
        <w:sz w:val="22"/>
      </w:rPr>
      <w:pPr>
        <w:pBdr/>
        <w:spacing/>
        <w:ind/>
      </w:pPr>
      <w:tblPr>
        <w:tblBorders/>
      </w:tblPr>
      <w:tcPr>
        <w:tcBorders/>
      </w:tcPr>
    </w:tblStylePr>
  </w:style>
  <w:style w:type="table" w:styleId="978">
    <w:name w:val="List Table 7 Colorful - Accent 3"/>
    <w:basedOn w:val="1022"/>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8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8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8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83f" w:themeColor="accent3" w:themeTint="98" w:themeShade="95"/>
        <w:sz w:val="22"/>
      </w:rPr>
      <w:pPr>
        <w:pBdr/>
        <w:spacing/>
        <w:ind/>
      </w:pPr>
      <w:tblPr>
        <w:tblBorders/>
      </w:tblPr>
      <w:tcPr>
        <w:tcBorders/>
      </w:tcPr>
    </w:tblStylePr>
  </w:style>
  <w:style w:type="table" w:styleId="979">
    <w:name w:val="List Table 7 Colorful - Accent 4"/>
    <w:basedOn w:val="1022"/>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64f82" w:themeColor="accent4" w:themeTint="9A" w:themeShade="95"/>
        <w:sz w:val="22"/>
      </w:rPr>
      <w:pPr>
        <w:pBdr/>
        <w:spacing/>
        <w:ind/>
      </w:pPr>
      <w:tblPr>
        <w:tblBorders/>
      </w:tblPr>
      <w:tcPr>
        <w:shd w:val="clear" w:color="ffffff" w:themeColor="accent4" w:themeTint="40" w:fill="dfd8e7" w:themeFill="accent4" w:themeFillTint="40"/>
        <w:tcBorders/>
      </w:tcPr>
    </w:tblStylePr>
    <w:tblStylePr w:type="band1Vert">
      <w:pPr>
        <w:pBdr/>
        <w:spacing/>
        <w:ind/>
      </w:pPr>
      <w:tblPr>
        <w:tblBorders/>
      </w:tblPr>
      <w:tcPr>
        <w:shd w:val="clear" w:color="ffffff" w:themeColor="accent4" w:themeTint="40" w:fill="dfd8e7" w:themeFill="accent4" w:themeFillTint="40"/>
        <w:tcBorders/>
      </w:tcPr>
    </w:tblStylePr>
    <w:tblStylePr w:type="band2Horz">
      <w:rPr>
        <w:rFonts w:ascii="Arial" w:hAnsi="Arial"/>
        <w:color w:val="664f82"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2"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64f82" w:themeColor="accent4" w:themeTint="9A" w:themeShade="95"/>
        <w:sz w:val="22"/>
      </w:rPr>
      <w:pPr>
        <w:pBdr/>
        <w:spacing/>
        <w:ind/>
      </w:pPr>
      <w:tblPr>
        <w:tblBorders/>
      </w:tblPr>
      <w:tcPr>
        <w:tcBorders/>
      </w:tcPr>
    </w:tblStylePr>
  </w:style>
  <w:style w:type="table" w:styleId="980">
    <w:name w:val="List Table 7 Colorful - Accent 5"/>
    <w:basedOn w:val="1022"/>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8aa0" w:themeColor="accent5" w:themeTint="9A" w:themeShade="95"/>
        <w:sz w:val="22"/>
      </w:rPr>
      <w:pPr>
        <w:pBdr/>
        <w:spacing/>
        <w:ind/>
      </w:pPr>
      <w:tblPr>
        <w:tblBorders/>
      </w:tblPr>
      <w:tcPr>
        <w:shd w:val="clear" w:color="ffffff" w:themeColor="accent5" w:themeTint="40" w:fill="d1eaf0" w:themeFill="accent5" w:themeFillTint="40"/>
        <w:tcBorders/>
      </w:tcPr>
    </w:tblStylePr>
    <w:tblStylePr w:type="band1Vert">
      <w:pPr>
        <w:pBdr/>
        <w:spacing/>
        <w:ind/>
      </w:pPr>
      <w:tblPr>
        <w:tblBorders/>
      </w:tblPr>
      <w:tcPr>
        <w:shd w:val="clear" w:color="ffffff" w:themeColor="accent5" w:themeTint="40" w:fill="d1eaf0" w:themeFill="accent5" w:themeFillTint="40"/>
        <w:tcBorders/>
      </w:tcPr>
    </w:tblStylePr>
    <w:tblStylePr w:type="band2Horz">
      <w:rPr>
        <w:rFonts w:ascii="Arial" w:hAnsi="Arial"/>
        <w:color w:val="338aa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8aa0"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8aa0" w:themeColor="accent5" w:themeTint="9A" w:themeShade="95"/>
        <w:sz w:val="22"/>
      </w:rPr>
      <w:pPr>
        <w:pBdr/>
        <w:spacing/>
        <w:ind/>
      </w:pPr>
      <w:tblPr>
        <w:tblBorders/>
      </w:tblPr>
      <w:tcPr>
        <w:tcBorders/>
      </w:tcPr>
    </w:tblStylePr>
  </w:style>
  <w:style w:type="table" w:styleId="981">
    <w:name w:val="List Table 7 Colorful - Accent 6"/>
    <w:basedOn w:val="1022"/>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9680c" w:themeColor="accent6" w:themeTint="98" w:themeShade="95"/>
        <w:sz w:val="22"/>
      </w:rPr>
      <w:pPr>
        <w:pBdr/>
        <w:spacing/>
        <w:ind/>
      </w:pPr>
      <w:tblPr>
        <w:tblBorders/>
      </w:tblPr>
      <w:tcPr>
        <w:shd w:val="clear" w:color="ffffff" w:themeColor="accent6" w:themeTint="40" w:fill="fce4d1" w:themeFill="accent6" w:themeFillTint="40"/>
        <w:tcBorders/>
      </w:tcPr>
    </w:tblStylePr>
    <w:tblStylePr w:type="band1Vert">
      <w:pPr>
        <w:pBdr/>
        <w:spacing/>
        <w:ind/>
      </w:pPr>
      <w:tblPr>
        <w:tblBorders/>
      </w:tblPr>
      <w:tcPr>
        <w:shd w:val="clear" w:color="ffffff" w:themeColor="accent6" w:themeTint="40" w:fill="fce4d1" w:themeFill="accent6" w:themeFillTint="40"/>
        <w:tcBorders/>
      </w:tcPr>
    </w:tblStylePr>
    <w:tblStylePr w:type="band2Horz">
      <w:rPr>
        <w:rFonts w:ascii="Arial" w:hAnsi="Arial"/>
        <w:color w:val="d9680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680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9680c" w:themeColor="accent6" w:themeTint="98" w:themeShade="95"/>
        <w:sz w:val="22"/>
      </w:rPr>
      <w:pPr>
        <w:pBdr/>
        <w:spacing/>
        <w:ind/>
      </w:pPr>
      <w:tblPr>
        <w:tblBorders/>
      </w:tblPr>
      <w:tcPr>
        <w:tcBorders/>
      </w:tcPr>
    </w:tblStylePr>
  </w:style>
  <w:style w:type="table" w:styleId="982">
    <w:name w:val="Lined - Accent"/>
    <w:basedOn w:val="102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Lined - Accent 1"/>
    <w:basedOn w:val="102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d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d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d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d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Lined - Accent 2"/>
    <w:basedOn w:val="102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99694"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99694"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99694"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9969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name w:val="Lined - Accent 3"/>
    <w:basedOn w:val="102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a59"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a59"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a59"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a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Lined - Accent 4"/>
    <w:basedOn w:val="102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Lined - Accent 5"/>
    <w:basedOn w:val="102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Lined - Accent 6"/>
    <w:basedOn w:val="102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Bordered &amp; Lined - Accent"/>
    <w:basedOn w:val="1022"/>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name w:val="Bordered &amp; Lined - Accent 1"/>
    <w:basedOn w:val="1022"/>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d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d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d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d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1">
    <w:name w:val="Bordered &amp; Lined - Accent 2"/>
    <w:basedOn w:val="1022"/>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99694"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99694"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99694"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9969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2">
    <w:name w:val="Bordered &amp; Lined - Accent 3"/>
    <w:basedOn w:val="1022"/>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a59"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a59"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a59"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a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3">
    <w:name w:val="Bordered &amp; Lined - Accent 4"/>
    <w:basedOn w:val="1022"/>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4">
    <w:name w:val="Bordered &amp; Lined - Accent 5"/>
    <w:basedOn w:val="1022"/>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5">
    <w:name w:val="Bordered &amp; Lined - Accent 6"/>
    <w:basedOn w:val="1022"/>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6">
    <w:name w:val="Bordered"/>
    <w:basedOn w:val="1022"/>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7">
    <w:name w:val="Bordered - Accent 1"/>
    <w:basedOn w:val="102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8">
    <w:name w:val="Bordered - Accent 2"/>
    <w:basedOn w:val="102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name w:val="Bordered - Accent 3"/>
    <w:basedOn w:val="102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name w:val="Bordered - Accent 4"/>
    <w:basedOn w:val="102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name w:val="Bordered - Accent 5"/>
    <w:basedOn w:val="102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name w:val="Bordered - Accent 6"/>
    <w:basedOn w:val="102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03">
    <w:name w:val="footnote text"/>
    <w:basedOn w:val="1011"/>
    <w:link w:val="1004"/>
    <w:uiPriority w:val="99"/>
    <w:semiHidden/>
    <w:unhideWhenUsed/>
    <w:pPr>
      <w:pBdr/>
      <w:spacing w:after="40" w:line="240" w:lineRule="auto"/>
      <w:ind/>
    </w:pPr>
    <w:rPr>
      <w:sz w:val="18"/>
    </w:rPr>
  </w:style>
  <w:style w:type="character" w:styleId="1004">
    <w:name w:val="Footnote Text Char"/>
    <w:link w:val="1003"/>
    <w:uiPriority w:val="99"/>
    <w:pPr>
      <w:pBdr/>
      <w:spacing/>
      <w:ind/>
    </w:pPr>
    <w:rPr>
      <w:sz w:val="18"/>
    </w:rPr>
  </w:style>
  <w:style w:type="character" w:styleId="1005">
    <w:name w:val="footnote reference"/>
    <w:basedOn w:val="1021"/>
    <w:uiPriority w:val="99"/>
    <w:unhideWhenUsed/>
    <w:pPr>
      <w:pBdr/>
      <w:spacing/>
      <w:ind/>
    </w:pPr>
    <w:rPr>
      <w:vertAlign w:val="superscript"/>
    </w:rPr>
  </w:style>
  <w:style w:type="paragraph" w:styleId="1006">
    <w:name w:val="endnote text"/>
    <w:basedOn w:val="1011"/>
    <w:link w:val="1007"/>
    <w:uiPriority w:val="99"/>
    <w:semiHidden/>
    <w:unhideWhenUsed/>
    <w:pPr>
      <w:pBdr/>
      <w:spacing w:after="0" w:line="240" w:lineRule="auto"/>
      <w:ind/>
    </w:pPr>
    <w:rPr>
      <w:sz w:val="20"/>
    </w:rPr>
  </w:style>
  <w:style w:type="character" w:styleId="1007">
    <w:name w:val="Endnote Text Char"/>
    <w:link w:val="1006"/>
    <w:uiPriority w:val="99"/>
    <w:pPr>
      <w:pBdr/>
      <w:spacing/>
      <w:ind/>
    </w:pPr>
    <w:rPr>
      <w:sz w:val="20"/>
    </w:rPr>
  </w:style>
  <w:style w:type="character" w:styleId="1008">
    <w:name w:val="endnote reference"/>
    <w:basedOn w:val="1021"/>
    <w:uiPriority w:val="99"/>
    <w:semiHidden/>
    <w:unhideWhenUsed/>
    <w:pPr>
      <w:pBdr/>
      <w:spacing/>
      <w:ind/>
    </w:pPr>
    <w:rPr>
      <w:vertAlign w:val="superscript"/>
    </w:rPr>
  </w:style>
  <w:style w:type="paragraph" w:styleId="1009">
    <w:name w:val="TOC Heading"/>
    <w:uiPriority w:val="39"/>
    <w:unhideWhenUsed/>
    <w:pPr>
      <w:pBdr/>
      <w:spacing/>
      <w:ind/>
    </w:pPr>
  </w:style>
  <w:style w:type="paragraph" w:styleId="1010">
    <w:name w:val="table of figures"/>
    <w:basedOn w:val="1011"/>
    <w:next w:val="1011"/>
    <w:uiPriority w:val="99"/>
    <w:unhideWhenUsed/>
    <w:pPr>
      <w:pBdr/>
      <w:spacing w:after="0" w:afterAutospacing="0"/>
      <w:ind/>
    </w:pPr>
  </w:style>
  <w:style w:type="paragraph" w:styleId="1011" w:default="1">
    <w:name w:val="Normal"/>
    <w:uiPriority w:val="0"/>
    <w:qFormat/>
    <w:pPr>
      <w:widowControl w:val="false"/>
      <w:pBdr/>
      <w:spacing/>
      <w:ind/>
      <w:jc w:val="both"/>
    </w:pPr>
    <w:rPr>
      <w:rFonts w:ascii="Times New Roman" w:hAnsi="Times New Roman" w:eastAsia="宋体" w:cs="Times New Roman"/>
      <w:sz w:val="21"/>
      <w:szCs w:val="24"/>
      <w:lang w:val="en-US" w:eastAsia="zh-CN" w:bidi="ar-SA"/>
    </w:rPr>
  </w:style>
  <w:style w:type="paragraph" w:styleId="1012">
    <w:name w:val="Heading 1"/>
    <w:basedOn w:val="1011"/>
    <w:next w:val="1011"/>
    <w:link w:val="1066"/>
    <w:uiPriority w:val="0"/>
    <w:qFormat/>
    <w:pPr>
      <w:keepNext w:val="true"/>
      <w:keepLines w:val="true"/>
      <w:pBdr/>
      <w:spacing w:after="120" w:before="240" w:line="300" w:lineRule="auto"/>
      <w:ind/>
      <w:jc w:val="center"/>
      <w:outlineLvl w:val="0"/>
    </w:pPr>
    <w:rPr>
      <w:rFonts w:ascii="宋体"/>
      <w:b/>
      <w:sz w:val="32"/>
      <w:szCs w:val="20"/>
    </w:rPr>
  </w:style>
  <w:style w:type="paragraph" w:styleId="1013">
    <w:name w:val="Heading 2"/>
    <w:basedOn w:val="1011"/>
    <w:next w:val="1011"/>
    <w:link w:val="1067"/>
    <w:uiPriority w:val="0"/>
    <w:qFormat/>
    <w:pPr>
      <w:keepNext w:val="true"/>
      <w:keepLines w:val="true"/>
      <w:pBdr/>
      <w:spacing w:before="120" w:line="300" w:lineRule="auto"/>
      <w:ind/>
      <w:jc w:val="center"/>
      <w:outlineLvl w:val="1"/>
    </w:pPr>
    <w:rPr>
      <w:rFonts w:ascii="Arial" w:hAnsi="Arial" w:eastAsia="黑体"/>
      <w:b/>
      <w:sz w:val="30"/>
      <w:szCs w:val="20"/>
    </w:rPr>
  </w:style>
  <w:style w:type="paragraph" w:styleId="1014">
    <w:name w:val="Heading 3"/>
    <w:basedOn w:val="1011"/>
    <w:next w:val="1011"/>
    <w:link w:val="1070"/>
    <w:uiPriority w:val="0"/>
    <w:qFormat/>
    <w:pPr>
      <w:keepNext w:val="true"/>
      <w:keepLines w:val="true"/>
      <w:pBdr/>
      <w:spacing w:after="120" w:before="360"/>
      <w:ind/>
      <w:jc w:val="left"/>
      <w:outlineLvl w:val="2"/>
    </w:pPr>
    <w:rPr>
      <w:rFonts w:ascii="宋体"/>
      <w:b/>
      <w:sz w:val="24"/>
      <w:szCs w:val="20"/>
      <w:u w:val="single"/>
    </w:rPr>
  </w:style>
  <w:style w:type="paragraph" w:styleId="1015">
    <w:name w:val="Heading 4"/>
    <w:basedOn w:val="1011"/>
    <w:next w:val="1011"/>
    <w:link w:val="1071"/>
    <w:uiPriority w:val="0"/>
    <w:qFormat/>
    <w:pPr>
      <w:keepNext w:val="true"/>
      <w:keepLines w:val="true"/>
      <w:pBdr/>
      <w:spacing w:after="290" w:before="280" w:line="376" w:lineRule="atLeast"/>
      <w:ind/>
      <w:outlineLvl w:val="3"/>
    </w:pPr>
    <w:rPr>
      <w:rFonts w:ascii="Arial" w:hAnsi="Arial" w:eastAsia="黑体"/>
      <w:b/>
      <w:sz w:val="28"/>
      <w:szCs w:val="20"/>
    </w:rPr>
  </w:style>
  <w:style w:type="paragraph" w:styleId="1016">
    <w:name w:val="Heading 5"/>
    <w:basedOn w:val="1011"/>
    <w:next w:val="1011"/>
    <w:link w:val="1072"/>
    <w:uiPriority w:val="0"/>
    <w:qFormat/>
    <w:pPr>
      <w:keepNext w:val="true"/>
      <w:keepLines w:val="true"/>
      <w:pBdr/>
      <w:spacing w:after="290" w:before="280" w:line="376" w:lineRule="atLeast"/>
      <w:ind/>
      <w:outlineLvl w:val="4"/>
    </w:pPr>
    <w:rPr>
      <w:b/>
      <w:sz w:val="28"/>
      <w:szCs w:val="20"/>
    </w:rPr>
  </w:style>
  <w:style w:type="paragraph" w:styleId="1017">
    <w:name w:val="Heading 6"/>
    <w:basedOn w:val="1011"/>
    <w:next w:val="1011"/>
    <w:link w:val="1073"/>
    <w:uiPriority w:val="0"/>
    <w:qFormat/>
    <w:pPr>
      <w:keepNext w:val="true"/>
      <w:keepLines w:val="true"/>
      <w:pBdr/>
      <w:spacing w:after="64" w:before="240" w:line="320" w:lineRule="atLeast"/>
      <w:ind/>
      <w:outlineLvl w:val="5"/>
    </w:pPr>
    <w:rPr>
      <w:rFonts w:ascii="Arial" w:hAnsi="Arial" w:eastAsia="黑体"/>
      <w:b/>
      <w:sz w:val="24"/>
      <w:szCs w:val="20"/>
    </w:rPr>
  </w:style>
  <w:style w:type="paragraph" w:styleId="1018">
    <w:name w:val="Heading 7"/>
    <w:basedOn w:val="1011"/>
    <w:next w:val="1011"/>
    <w:link w:val="1074"/>
    <w:uiPriority w:val="0"/>
    <w:qFormat/>
    <w:pPr>
      <w:keepNext w:val="true"/>
      <w:keepLines w:val="true"/>
      <w:pBdr/>
      <w:spacing w:after="64" w:before="240" w:line="320" w:lineRule="atLeast"/>
      <w:ind/>
      <w:outlineLvl w:val="6"/>
    </w:pPr>
    <w:rPr>
      <w:b/>
      <w:sz w:val="24"/>
      <w:szCs w:val="20"/>
    </w:rPr>
  </w:style>
  <w:style w:type="paragraph" w:styleId="1019">
    <w:name w:val="Heading 8"/>
    <w:basedOn w:val="1011"/>
    <w:next w:val="1011"/>
    <w:link w:val="1075"/>
    <w:uiPriority w:val="0"/>
    <w:qFormat/>
    <w:pPr>
      <w:keepNext w:val="true"/>
      <w:keepLines w:val="true"/>
      <w:pBdr/>
      <w:spacing w:after="64" w:before="240" w:line="320" w:lineRule="atLeast"/>
      <w:ind/>
      <w:outlineLvl w:val="7"/>
    </w:pPr>
    <w:rPr>
      <w:rFonts w:ascii="Arial" w:hAnsi="Arial" w:eastAsia="黑体"/>
      <w:sz w:val="24"/>
      <w:szCs w:val="20"/>
    </w:rPr>
  </w:style>
  <w:style w:type="paragraph" w:styleId="1020">
    <w:name w:val="Heading 9"/>
    <w:basedOn w:val="1011"/>
    <w:next w:val="1011"/>
    <w:link w:val="1076"/>
    <w:uiPriority w:val="0"/>
    <w:qFormat/>
    <w:pPr>
      <w:keepNext w:val="true"/>
      <w:keepLines w:val="true"/>
      <w:pBdr/>
      <w:spacing w:after="64" w:before="240" w:line="320" w:lineRule="atLeast"/>
      <w:ind/>
      <w:outlineLvl w:val="8"/>
    </w:pPr>
    <w:rPr>
      <w:rFonts w:ascii="Arial" w:hAnsi="Arial" w:eastAsia="黑体"/>
      <w:szCs w:val="20"/>
    </w:rPr>
  </w:style>
  <w:style w:type="character" w:styleId="1021" w:default="1">
    <w:name w:val="Default Paragraph Font"/>
    <w:uiPriority w:val="1"/>
    <w:semiHidden/>
    <w:unhideWhenUsed/>
    <w:qFormat/>
    <w:pPr>
      <w:pBdr/>
      <w:spacing/>
      <w:ind/>
    </w:pPr>
  </w:style>
  <w:style w:type="table" w:styleId="1022" w:default="1">
    <w:name w:val="Normal Table"/>
    <w:uiPriority w:val="99"/>
    <w:semiHidden/>
    <w:unhideWhenUsed/>
    <w:qFormat/>
    <w:pPr>
      <w:pBdr/>
      <w:spacing/>
      <w:ind/>
    </w:pPr>
    <w:tblPr>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23">
    <w:name w:val="toc 7"/>
    <w:basedOn w:val="1011"/>
    <w:next w:val="1011"/>
    <w:uiPriority w:val="0"/>
    <w:qFormat/>
    <w:pPr>
      <w:pBdr/>
      <w:spacing/>
      <w:ind w:left="2520"/>
    </w:pPr>
  </w:style>
  <w:style w:type="paragraph" w:styleId="1024">
    <w:name w:val="Normal Indent"/>
    <w:basedOn w:val="1011"/>
    <w:next w:val="1025"/>
    <w:link w:val="1068"/>
    <w:uiPriority w:val="0"/>
    <w:qFormat/>
    <w:pPr>
      <w:pBdr/>
      <w:spacing/>
      <w:ind w:firstLine="420"/>
      <w:jc w:val="left"/>
    </w:pPr>
    <w:rPr>
      <w:rFonts w:ascii="宋体"/>
      <w:sz w:val="24"/>
    </w:rPr>
  </w:style>
  <w:style w:type="paragraph" w:styleId="1025">
    <w:name w:val="Body Text Indent"/>
    <w:basedOn w:val="1011"/>
    <w:link w:val="1069"/>
    <w:uiPriority w:val="0"/>
    <w:qFormat/>
    <w:pPr>
      <w:pBdr/>
      <w:spacing w:line="360" w:lineRule="auto"/>
      <w:ind w:firstLine="570"/>
    </w:pPr>
    <w:rPr>
      <w:sz w:val="24"/>
    </w:rPr>
  </w:style>
  <w:style w:type="paragraph" w:styleId="1026">
    <w:name w:val="Caption"/>
    <w:basedOn w:val="1011"/>
    <w:next w:val="1011"/>
    <w:uiPriority w:val="0"/>
    <w:qFormat/>
    <w:pPr>
      <w:pBdr/>
      <w:spacing w:line="480" w:lineRule="auto"/>
      <w:ind/>
    </w:pPr>
    <w:rPr>
      <w:rFonts w:ascii="华文中宋" w:hAnsi="华文中宋" w:eastAsia="华文中宋"/>
      <w:sz w:val="36"/>
      <w:szCs w:val="20"/>
    </w:rPr>
  </w:style>
  <w:style w:type="paragraph" w:styleId="1027">
    <w:name w:val="Document Map"/>
    <w:basedOn w:val="1011"/>
    <w:link w:val="1077"/>
    <w:uiPriority w:val="0"/>
    <w:qFormat/>
    <w:pPr>
      <w:pBdr/>
      <w:shd w:val="clear" w:color="auto" w:fill="000080"/>
      <w:spacing/>
      <w:ind/>
    </w:pPr>
  </w:style>
  <w:style w:type="paragraph" w:styleId="1028">
    <w:name w:val="annotation text"/>
    <w:basedOn w:val="1011"/>
    <w:link w:val="1078"/>
    <w:uiPriority w:val="99"/>
    <w:qFormat/>
    <w:pPr>
      <w:pBdr/>
      <w:spacing/>
      <w:ind/>
      <w:jc w:val="left"/>
    </w:pPr>
  </w:style>
  <w:style w:type="paragraph" w:styleId="1029">
    <w:name w:val="Body Text 3"/>
    <w:basedOn w:val="1011"/>
    <w:link w:val="1079"/>
    <w:uiPriority w:val="0"/>
    <w:qFormat/>
    <w:pPr>
      <w:pBdr/>
      <w:spacing w:after="120"/>
      <w:ind/>
    </w:pPr>
    <w:rPr>
      <w:sz w:val="16"/>
      <w:szCs w:val="16"/>
    </w:rPr>
  </w:style>
  <w:style w:type="paragraph" w:styleId="1030">
    <w:name w:val="Body Text"/>
    <w:basedOn w:val="1011"/>
    <w:next w:val="1011"/>
    <w:link w:val="1080"/>
    <w:uiPriority w:val="0"/>
    <w:qFormat/>
    <w:pPr>
      <w:pBdr/>
      <w:tabs>
        <w:tab w:val="left" w:leader="none" w:pos="567"/>
      </w:tabs>
      <w:spacing w:before="120" w:line="22" w:lineRule="atLeast"/>
      <w:ind/>
    </w:pPr>
    <w:rPr>
      <w:rFonts w:ascii="宋体" w:hAnsi="宋体"/>
      <w:sz w:val="24"/>
    </w:rPr>
  </w:style>
  <w:style w:type="paragraph" w:styleId="1031">
    <w:name w:val="List 2"/>
    <w:basedOn w:val="1011"/>
    <w:uiPriority w:val="0"/>
    <w:qFormat/>
    <w:pPr>
      <w:pBdr/>
      <w:spacing/>
      <w:ind w:hanging="200" w:left="100"/>
    </w:pPr>
  </w:style>
  <w:style w:type="paragraph" w:styleId="1032">
    <w:name w:val="Block Text"/>
    <w:basedOn w:val="1011"/>
    <w:uiPriority w:val="0"/>
    <w:qFormat/>
    <w:pPr>
      <w:widowControl w:val="true"/>
      <w:pBdr/>
      <w:spacing/>
      <w:ind w:right="-341" w:firstLine="513" w:left="480"/>
    </w:pPr>
    <w:rPr>
      <w:sz w:val="24"/>
      <w:szCs w:val="20"/>
    </w:rPr>
  </w:style>
  <w:style w:type="paragraph" w:styleId="1033">
    <w:name w:val="toc 5"/>
    <w:basedOn w:val="1011"/>
    <w:next w:val="1011"/>
    <w:uiPriority w:val="0"/>
    <w:qFormat/>
    <w:pPr>
      <w:pBdr/>
      <w:spacing/>
      <w:ind w:left="1680"/>
    </w:pPr>
  </w:style>
  <w:style w:type="paragraph" w:styleId="1034">
    <w:name w:val="toc 3"/>
    <w:basedOn w:val="1011"/>
    <w:next w:val="1011"/>
    <w:uiPriority w:val="39"/>
    <w:qFormat/>
    <w:pPr>
      <w:pBdr/>
      <w:spacing/>
      <w:ind w:left="840"/>
    </w:pPr>
  </w:style>
  <w:style w:type="paragraph" w:styleId="1035">
    <w:name w:val="Plain Text"/>
    <w:basedOn w:val="1011"/>
    <w:next w:val="1036"/>
    <w:link w:val="1081"/>
    <w:uiPriority w:val="0"/>
    <w:qFormat/>
    <w:pPr>
      <w:pBdr/>
      <w:spacing/>
      <w:ind/>
    </w:pPr>
    <w:rPr>
      <w:rFonts w:hint="eastAsia" w:ascii="宋体" w:hAnsi="Courier New"/>
      <w:szCs w:val="20"/>
    </w:rPr>
  </w:style>
  <w:style w:type="paragraph" w:styleId="1036">
    <w:name w:val="toc 4"/>
    <w:basedOn w:val="1011"/>
    <w:next w:val="1011"/>
    <w:uiPriority w:val="0"/>
    <w:qFormat/>
    <w:pPr>
      <w:pBdr/>
      <w:spacing/>
      <w:ind w:left="1260"/>
    </w:pPr>
  </w:style>
  <w:style w:type="paragraph" w:styleId="1037">
    <w:name w:val="toc 8"/>
    <w:basedOn w:val="1011"/>
    <w:next w:val="1011"/>
    <w:uiPriority w:val="0"/>
    <w:qFormat/>
    <w:pPr>
      <w:pBdr/>
      <w:spacing/>
      <w:ind w:left="2940"/>
    </w:pPr>
  </w:style>
  <w:style w:type="paragraph" w:styleId="1038">
    <w:name w:val="Date"/>
    <w:basedOn w:val="1011"/>
    <w:next w:val="1011"/>
    <w:link w:val="1082"/>
    <w:uiPriority w:val="0"/>
    <w:qFormat/>
    <w:pPr>
      <w:pBdr/>
      <w:spacing/>
      <w:ind w:left="100"/>
    </w:pPr>
    <w:rPr>
      <w:rFonts w:ascii="仿宋_GB2312" w:hAnsi="宋体" w:eastAsia="仿宋_GB2312"/>
      <w:color w:val="000000"/>
      <w:sz w:val="24"/>
    </w:rPr>
  </w:style>
  <w:style w:type="paragraph" w:styleId="1039">
    <w:name w:val="Body Text Indent 2"/>
    <w:basedOn w:val="1011"/>
    <w:link w:val="1083"/>
    <w:uiPriority w:val="0"/>
    <w:qFormat/>
    <w:pPr>
      <w:pBdr/>
      <w:spacing/>
      <w:ind w:firstLine="480"/>
    </w:pPr>
    <w:rPr>
      <w:rFonts w:ascii="仿宋_GB2312" w:eastAsia="仿宋_GB2312"/>
      <w:sz w:val="24"/>
    </w:rPr>
  </w:style>
  <w:style w:type="paragraph" w:styleId="1040">
    <w:name w:val="Balloon Text"/>
    <w:basedOn w:val="1011"/>
    <w:link w:val="1084"/>
    <w:uiPriority w:val="0"/>
    <w:qFormat/>
    <w:pPr>
      <w:pBdr/>
      <w:spacing/>
      <w:ind/>
    </w:pPr>
    <w:rPr>
      <w:sz w:val="18"/>
      <w:szCs w:val="18"/>
    </w:rPr>
  </w:style>
  <w:style w:type="paragraph" w:styleId="1041">
    <w:name w:val="Footer"/>
    <w:basedOn w:val="1011"/>
    <w:link w:val="1085"/>
    <w:uiPriority w:val="99"/>
    <w:qFormat/>
    <w:pPr>
      <w:pBdr/>
      <w:tabs>
        <w:tab w:val="center" w:leader="none" w:pos="4153"/>
        <w:tab w:val="right" w:leader="none" w:pos="8306"/>
      </w:tabs>
      <w:spacing/>
      <w:ind/>
      <w:jc w:val="left"/>
    </w:pPr>
    <w:rPr>
      <w:rFonts w:ascii="宋体"/>
      <w:sz w:val="18"/>
      <w:szCs w:val="20"/>
    </w:rPr>
  </w:style>
  <w:style w:type="paragraph" w:styleId="1042">
    <w:name w:val="Header"/>
    <w:basedOn w:val="1011"/>
    <w:link w:val="1086"/>
    <w:uiPriority w:val="0"/>
    <w:qFormat/>
    <w:pPr>
      <w:pBdr>
        <w:bottom w:val="single" w:color="000000" w:sz="6" w:space="1"/>
      </w:pBdr>
      <w:tabs>
        <w:tab w:val="center" w:leader="none" w:pos="4153"/>
        <w:tab w:val="right" w:leader="none" w:pos="8306"/>
      </w:tabs>
      <w:spacing/>
      <w:ind/>
      <w:jc w:val="center"/>
    </w:pPr>
    <w:rPr>
      <w:sz w:val="18"/>
      <w:szCs w:val="18"/>
    </w:rPr>
  </w:style>
  <w:style w:type="paragraph" w:styleId="1043">
    <w:name w:val="toc 1"/>
    <w:basedOn w:val="1011"/>
    <w:next w:val="1011"/>
    <w:uiPriority w:val="39"/>
    <w:qFormat/>
    <w:pPr>
      <w:pBdr/>
      <w:tabs>
        <w:tab w:val="left" w:leader="none" w:pos="1050"/>
        <w:tab w:val="right" w:leader="dot" w:pos="8937"/>
      </w:tabs>
      <w:spacing w:line="300" w:lineRule="auto"/>
      <w:ind/>
    </w:pPr>
    <w:rPr>
      <w:rFonts w:ascii="宋体" w:hAnsi="宋体"/>
      <w:b/>
      <w:sz w:val="24"/>
    </w:rPr>
  </w:style>
  <w:style w:type="paragraph" w:styleId="1044">
    <w:name w:val="toc 6"/>
    <w:basedOn w:val="1011"/>
    <w:next w:val="1011"/>
    <w:uiPriority w:val="0"/>
    <w:qFormat/>
    <w:pPr>
      <w:pBdr/>
      <w:spacing/>
      <w:ind w:left="2100"/>
    </w:pPr>
  </w:style>
  <w:style w:type="paragraph" w:styleId="1045">
    <w:name w:val="Body Text Indent 3"/>
    <w:basedOn w:val="1011"/>
    <w:link w:val="1087"/>
    <w:uiPriority w:val="0"/>
    <w:qFormat/>
    <w:pPr>
      <w:pBdr/>
      <w:spacing w:before="120" w:line="22" w:lineRule="atLeast"/>
      <w:ind w:firstLine="480" w:left="720"/>
      <w:jc w:val="left"/>
    </w:pPr>
    <w:rPr>
      <w:rFonts w:ascii="宋体"/>
      <w:sz w:val="24"/>
      <w:szCs w:val="20"/>
    </w:rPr>
  </w:style>
  <w:style w:type="paragraph" w:styleId="1046">
    <w:name w:val="toc 2"/>
    <w:basedOn w:val="1011"/>
    <w:next w:val="1011"/>
    <w:uiPriority w:val="39"/>
    <w:qFormat/>
    <w:pPr>
      <w:pBdr/>
      <w:tabs>
        <w:tab w:val="right" w:leader="dot" w:pos="8937"/>
      </w:tabs>
      <w:spacing w:line="312" w:lineRule="auto"/>
      <w:ind w:left="420"/>
    </w:pPr>
  </w:style>
  <w:style w:type="paragraph" w:styleId="1047">
    <w:name w:val="toc 9"/>
    <w:basedOn w:val="1011"/>
    <w:next w:val="1011"/>
    <w:uiPriority w:val="0"/>
    <w:qFormat/>
    <w:pPr>
      <w:pBdr/>
      <w:spacing/>
      <w:ind w:left="3360"/>
    </w:pPr>
  </w:style>
  <w:style w:type="paragraph" w:styleId="1048">
    <w:name w:val="HTML Preformatted"/>
    <w:basedOn w:val="1011"/>
    <w:link w:val="1088"/>
    <w:uiPriority w:val="0"/>
    <w:qFormat/>
    <w:pPr>
      <w:widowControl w:val="true"/>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ind/>
      <w:jc w:val="left"/>
    </w:pPr>
    <w:rPr>
      <w:rFonts w:ascii="宋体" w:hAnsi="宋体" w:cs="宋体"/>
      <w:sz w:val="24"/>
    </w:rPr>
  </w:style>
  <w:style w:type="paragraph" w:styleId="1049">
    <w:name w:val="Normal (Web)"/>
    <w:basedOn w:val="1011"/>
    <w:uiPriority w:val="99"/>
    <w:unhideWhenUsed/>
    <w:qFormat/>
    <w:pPr>
      <w:widowControl w:val="true"/>
      <w:pBdr/>
      <w:spacing w:after="100" w:afterAutospacing="1" w:before="100" w:beforeAutospacing="1"/>
      <w:ind/>
      <w:jc w:val="left"/>
    </w:pPr>
    <w:rPr>
      <w:rFonts w:ascii="宋体" w:hAnsi="宋体" w:cs="宋体"/>
      <w:sz w:val="24"/>
    </w:rPr>
  </w:style>
  <w:style w:type="paragraph" w:styleId="1050">
    <w:name w:val="index 1"/>
    <w:basedOn w:val="1011"/>
    <w:next w:val="1011"/>
    <w:uiPriority w:val="0"/>
    <w:qFormat/>
    <w:pPr>
      <w:pBdr/>
      <w:spacing/>
      <w:ind/>
    </w:pPr>
    <w:rPr>
      <w:szCs w:val="20"/>
    </w:rPr>
  </w:style>
  <w:style w:type="paragraph" w:styleId="1051">
    <w:name w:val="Title"/>
    <w:basedOn w:val="1011"/>
    <w:link w:val="1089"/>
    <w:uiPriority w:val="0"/>
    <w:qFormat/>
    <w:pPr>
      <w:pBdr/>
      <w:spacing/>
      <w:ind/>
      <w:jc w:val="center"/>
      <w:outlineLvl w:val="0"/>
    </w:pPr>
    <w:rPr>
      <w:b/>
      <w:sz w:val="32"/>
      <w:szCs w:val="20"/>
    </w:rPr>
  </w:style>
  <w:style w:type="paragraph" w:styleId="1052">
    <w:name w:val="annotation subject"/>
    <w:basedOn w:val="1028"/>
    <w:next w:val="1028"/>
    <w:link w:val="1090"/>
    <w:uiPriority w:val="0"/>
    <w:qFormat/>
    <w:pPr>
      <w:pBdr/>
      <w:spacing/>
      <w:ind/>
    </w:pPr>
    <w:rPr>
      <w:b/>
      <w:bCs/>
    </w:rPr>
  </w:style>
  <w:style w:type="paragraph" w:styleId="1053">
    <w:name w:val="Body Text First Indent 2"/>
    <w:basedOn w:val="1011"/>
    <w:next w:val="1011"/>
    <w:link w:val="1091"/>
    <w:uiPriority w:val="0"/>
    <w:qFormat/>
    <w:pPr>
      <w:pBdr/>
      <w:spacing w:after="120" w:line="480" w:lineRule="exact"/>
      <w:ind w:firstLine="420" w:left="420"/>
    </w:pPr>
    <w:rPr>
      <w:szCs w:val="20"/>
    </w:rPr>
  </w:style>
  <w:style w:type="table" w:styleId="1054">
    <w:name w:val="Table Grid"/>
    <w:basedOn w:val="1022"/>
    <w:uiPriority w:val="39"/>
    <w:qFormat/>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name w:val="Medium Grid 1 Accent 2"/>
    <w:basedOn w:val="1022"/>
    <w:uiPriority w:val="0"/>
    <w:qFormat/>
    <w:pPr>
      <w:pBdr/>
      <w:spacing/>
      <w:ind/>
    </w:pPr>
    <w:rPr>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Borders/>
    </w:tcPr>
    <w:tblStylePr w:type="band1Horz">
      <w:pPr>
        <w:pBdr/>
        <w:spacing/>
        <w:ind/>
      </w:pPr>
      <w:tblPr>
        <w:tblBorders/>
      </w:tblPr>
      <w:tcPr>
        <w:shd w:val="clear" w:color="auto" w:fill="dfa7a6"/>
        <w:tcBorders/>
      </w:tcPr>
    </w:tblStylePr>
    <w:tblStylePr w:type="band1Vert">
      <w:pPr>
        <w:pBdr/>
        <w:spacing/>
        <w:ind/>
      </w:pPr>
      <w:tblPr>
        <w:tblBorders/>
      </w:tblPr>
      <w:tcPr>
        <w:shd w:val="clear" w:color="auto" w:fill="dfa7a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cf7b79"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056">
    <w:name w:val="Strong"/>
    <w:basedOn w:val="1021"/>
    <w:uiPriority w:val="0"/>
    <w:qFormat/>
    <w:pPr>
      <w:pBdr/>
      <w:spacing/>
      <w:ind/>
    </w:pPr>
    <w:rPr>
      <w:b/>
      <w:bCs/>
    </w:rPr>
  </w:style>
  <w:style w:type="character" w:styleId="1057">
    <w:name w:val="page number"/>
    <w:uiPriority w:val="0"/>
    <w:qFormat/>
    <w:pPr>
      <w:pBdr/>
      <w:spacing/>
      <w:ind/>
    </w:pPr>
  </w:style>
  <w:style w:type="character" w:styleId="1058">
    <w:name w:val="FollowedHyperlink"/>
    <w:uiPriority w:val="0"/>
    <w:qFormat/>
    <w:pPr>
      <w:pBdr/>
      <w:spacing/>
      <w:ind/>
    </w:pPr>
    <w:rPr>
      <w:color w:val="555555"/>
      <w:u w:val="none"/>
    </w:rPr>
  </w:style>
  <w:style w:type="character" w:styleId="1059">
    <w:name w:val="Emphasis"/>
    <w:uiPriority w:val="20"/>
    <w:qFormat/>
    <w:pPr>
      <w:pBdr/>
      <w:spacing/>
      <w:ind/>
    </w:pPr>
    <w:rPr>
      <w:color w:val="cc0033"/>
    </w:rPr>
  </w:style>
  <w:style w:type="character" w:styleId="1060">
    <w:name w:val="Hyperlink"/>
    <w:uiPriority w:val="99"/>
    <w:qFormat/>
    <w:pPr>
      <w:pBdr/>
      <w:spacing/>
      <w:ind/>
    </w:pPr>
    <w:rPr>
      <w:color w:val="555555"/>
      <w:u w:val="none"/>
    </w:rPr>
  </w:style>
  <w:style w:type="character" w:styleId="1061">
    <w:name w:val="HTML Code"/>
    <w:basedOn w:val="1021"/>
    <w:uiPriority w:val="0"/>
    <w:qFormat/>
    <w:pPr>
      <w:pBdr/>
      <w:spacing/>
      <w:ind/>
    </w:pPr>
    <w:rPr>
      <w:rFonts w:ascii="Courier New" w:hAnsi="Courier New"/>
      <w:sz w:val="20"/>
    </w:rPr>
  </w:style>
  <w:style w:type="character" w:styleId="1062">
    <w:name w:val="annotation reference"/>
    <w:uiPriority w:val="99"/>
    <w:qFormat/>
    <w:pPr>
      <w:pBdr/>
      <w:spacing/>
      <w:ind/>
    </w:pPr>
    <w:rPr>
      <w:sz w:val="21"/>
      <w:szCs w:val="21"/>
    </w:rPr>
  </w:style>
  <w:style w:type="character" w:styleId="1063">
    <w:name w:val="HTML Cite"/>
    <w:uiPriority w:val="0"/>
    <w:qFormat/>
    <w:pPr>
      <w:pBdr/>
      <w:spacing/>
      <w:ind/>
    </w:pPr>
    <w:rPr>
      <w:i/>
      <w:iCs/>
    </w:rPr>
  </w:style>
  <w:style w:type="paragraph" w:styleId="1064" w:customStyle="1">
    <w:name w:val="正文文本111"/>
    <w:basedOn w:val="1011"/>
    <w:next w:val="1065"/>
    <w:uiPriority w:val="0"/>
    <w:qFormat/>
    <w:pPr>
      <w:pBdr/>
      <w:tabs>
        <w:tab w:val="left" w:leader="none" w:pos="567"/>
      </w:tabs>
      <w:spacing w:before="120" w:line="22" w:lineRule="atLeast"/>
      <w:ind/>
    </w:pPr>
    <w:rPr>
      <w:rFonts w:ascii="宋体" w:hAnsi="宋体"/>
      <w:sz w:val="24"/>
      <w:szCs w:val="20"/>
    </w:rPr>
  </w:style>
  <w:style w:type="paragraph" w:styleId="1065" w:customStyle="1">
    <w:name w:val="目录 211"/>
    <w:basedOn w:val="1011"/>
    <w:next w:val="1011"/>
    <w:uiPriority w:val="39"/>
    <w:unhideWhenUsed/>
    <w:qFormat/>
    <w:pPr>
      <w:pBdr/>
      <w:spacing w:after="57"/>
      <w:ind w:left="283"/>
    </w:pPr>
  </w:style>
  <w:style w:type="character" w:styleId="1066" w:customStyle="1">
    <w:name w:val="标题 1 字符"/>
    <w:link w:val="1012"/>
    <w:uiPriority w:val="0"/>
    <w:qFormat/>
    <w:pPr>
      <w:pBdr/>
      <w:spacing/>
      <w:ind/>
    </w:pPr>
    <w:rPr>
      <w:rFonts w:ascii="宋体"/>
      <w:b/>
      <w:sz w:val="32"/>
    </w:rPr>
  </w:style>
  <w:style w:type="character" w:styleId="1067" w:customStyle="1">
    <w:name w:val="标题 2 字符"/>
    <w:link w:val="1013"/>
    <w:uiPriority w:val="0"/>
    <w:qFormat/>
    <w:pPr>
      <w:pBdr/>
      <w:spacing/>
      <w:ind/>
    </w:pPr>
    <w:rPr>
      <w:rFonts w:ascii="Arial" w:hAnsi="Arial" w:eastAsia="黑体"/>
      <w:b/>
      <w:sz w:val="30"/>
      <w:lang w:val="en-US" w:eastAsia="zh-CN" w:bidi="ar-SA"/>
    </w:rPr>
  </w:style>
  <w:style w:type="character" w:styleId="1068" w:customStyle="1">
    <w:name w:val="正文缩进 字符"/>
    <w:link w:val="1024"/>
    <w:uiPriority w:val="0"/>
    <w:qFormat/>
    <w:pPr>
      <w:pBdr/>
      <w:spacing/>
      <w:ind/>
    </w:pPr>
    <w:rPr>
      <w:rFonts w:ascii="宋体" w:eastAsia="宋体"/>
      <w:sz w:val="24"/>
      <w:szCs w:val="24"/>
      <w:lang w:val="en-US" w:eastAsia="zh-CN" w:bidi="ar-SA"/>
    </w:rPr>
  </w:style>
  <w:style w:type="character" w:styleId="1069" w:customStyle="1">
    <w:name w:val="正文文本缩进 字符"/>
    <w:link w:val="1025"/>
    <w:uiPriority w:val="0"/>
    <w:qFormat/>
    <w:pPr>
      <w:pBdr/>
      <w:spacing/>
      <w:ind/>
    </w:pPr>
    <w:rPr>
      <w:rFonts w:eastAsia="宋体"/>
      <w:sz w:val="24"/>
      <w:szCs w:val="24"/>
      <w:lang w:val="en-US" w:eastAsia="zh-CN" w:bidi="ar-SA"/>
    </w:rPr>
  </w:style>
  <w:style w:type="character" w:styleId="1070" w:customStyle="1">
    <w:name w:val="标题 3 字符"/>
    <w:link w:val="1014"/>
    <w:uiPriority w:val="0"/>
    <w:qFormat/>
    <w:pPr>
      <w:pBdr/>
      <w:spacing/>
      <w:ind/>
    </w:pPr>
    <w:rPr>
      <w:rFonts w:ascii="宋体" w:eastAsia="宋体"/>
      <w:b/>
      <w:sz w:val="24"/>
      <w:u w:val="single"/>
      <w:lang w:val="en-US" w:eastAsia="zh-CN" w:bidi="ar-SA"/>
    </w:rPr>
  </w:style>
  <w:style w:type="character" w:styleId="1071" w:customStyle="1">
    <w:name w:val="标题 4 字符"/>
    <w:link w:val="1015"/>
    <w:uiPriority w:val="0"/>
    <w:qFormat/>
    <w:pPr>
      <w:pBdr/>
      <w:spacing/>
      <w:ind/>
    </w:pPr>
    <w:rPr>
      <w:rFonts w:ascii="Arial" w:hAnsi="Arial" w:eastAsia="黑体"/>
      <w:b/>
      <w:sz w:val="28"/>
    </w:rPr>
  </w:style>
  <w:style w:type="character" w:styleId="1072" w:customStyle="1">
    <w:name w:val="标题 5 字符"/>
    <w:link w:val="1016"/>
    <w:uiPriority w:val="0"/>
    <w:qFormat/>
    <w:pPr>
      <w:pBdr/>
      <w:spacing/>
      <w:ind/>
    </w:pPr>
    <w:rPr>
      <w:b/>
      <w:sz w:val="28"/>
    </w:rPr>
  </w:style>
  <w:style w:type="character" w:styleId="1073" w:customStyle="1">
    <w:name w:val="标题 6 字符"/>
    <w:link w:val="1017"/>
    <w:uiPriority w:val="0"/>
    <w:qFormat/>
    <w:pPr>
      <w:pBdr/>
      <w:spacing/>
      <w:ind/>
    </w:pPr>
    <w:rPr>
      <w:rFonts w:ascii="Arial" w:hAnsi="Arial" w:eastAsia="黑体"/>
      <w:b/>
      <w:sz w:val="24"/>
    </w:rPr>
  </w:style>
  <w:style w:type="character" w:styleId="1074" w:customStyle="1">
    <w:name w:val="标题 7 字符"/>
    <w:link w:val="1018"/>
    <w:uiPriority w:val="0"/>
    <w:qFormat/>
    <w:pPr>
      <w:pBdr/>
      <w:spacing/>
      <w:ind/>
    </w:pPr>
    <w:rPr>
      <w:b/>
      <w:sz w:val="24"/>
    </w:rPr>
  </w:style>
  <w:style w:type="character" w:styleId="1075" w:customStyle="1">
    <w:name w:val="标题 8 字符"/>
    <w:link w:val="1019"/>
    <w:uiPriority w:val="0"/>
    <w:qFormat/>
    <w:pPr>
      <w:pBdr/>
      <w:spacing/>
      <w:ind/>
    </w:pPr>
    <w:rPr>
      <w:rFonts w:ascii="Arial" w:hAnsi="Arial" w:eastAsia="黑体"/>
      <w:sz w:val="24"/>
    </w:rPr>
  </w:style>
  <w:style w:type="character" w:styleId="1076" w:customStyle="1">
    <w:name w:val="标题 9 字符"/>
    <w:link w:val="1020"/>
    <w:uiPriority w:val="0"/>
    <w:qFormat/>
    <w:pPr>
      <w:pBdr/>
      <w:spacing/>
      <w:ind/>
    </w:pPr>
    <w:rPr>
      <w:rFonts w:ascii="Arial" w:hAnsi="Arial" w:eastAsia="黑体"/>
      <w:sz w:val="21"/>
    </w:rPr>
  </w:style>
  <w:style w:type="character" w:styleId="1077" w:customStyle="1">
    <w:name w:val="文档结构图 字符"/>
    <w:link w:val="1027"/>
    <w:uiPriority w:val="0"/>
    <w:qFormat/>
    <w:pPr>
      <w:pBdr/>
      <w:spacing/>
      <w:ind/>
    </w:pPr>
    <w:rPr>
      <w:sz w:val="21"/>
      <w:szCs w:val="24"/>
      <w:shd w:val="clear" w:color="auto" w:fill="000080"/>
    </w:rPr>
  </w:style>
  <w:style w:type="character" w:styleId="1078" w:customStyle="1">
    <w:name w:val="批注文字 字符1"/>
    <w:link w:val="1028"/>
    <w:uiPriority w:val="99"/>
    <w:qFormat/>
    <w:pPr>
      <w:pBdr/>
      <w:spacing/>
      <w:ind/>
    </w:pPr>
    <w:rPr>
      <w:sz w:val="21"/>
      <w:szCs w:val="24"/>
    </w:rPr>
  </w:style>
  <w:style w:type="character" w:styleId="1079" w:customStyle="1">
    <w:name w:val="正文文本 3 字符"/>
    <w:link w:val="1029"/>
    <w:uiPriority w:val="0"/>
    <w:qFormat/>
    <w:pPr>
      <w:pBdr/>
      <w:spacing/>
      <w:ind/>
    </w:pPr>
    <w:rPr>
      <w:sz w:val="16"/>
      <w:szCs w:val="16"/>
    </w:rPr>
  </w:style>
  <w:style w:type="character" w:styleId="1080" w:customStyle="1">
    <w:name w:val="正文文本 字符"/>
    <w:link w:val="1030"/>
    <w:uiPriority w:val="0"/>
    <w:qFormat/>
    <w:pPr>
      <w:pBdr/>
      <w:spacing/>
      <w:ind/>
    </w:pPr>
    <w:rPr>
      <w:rFonts w:ascii="宋体" w:hAnsi="宋体"/>
      <w:sz w:val="24"/>
      <w:szCs w:val="24"/>
    </w:rPr>
  </w:style>
  <w:style w:type="character" w:styleId="1081" w:customStyle="1">
    <w:name w:val="纯文本 字符2"/>
    <w:link w:val="1035"/>
    <w:uiPriority w:val="0"/>
    <w:qFormat/>
    <w:pPr>
      <w:pBdr/>
      <w:spacing/>
      <w:ind/>
    </w:pPr>
    <w:rPr>
      <w:rFonts w:hint="eastAsia" w:ascii="宋体" w:hAnsi="Courier New" w:eastAsia="宋体" w:cs="宋体"/>
      <w:sz w:val="21"/>
    </w:rPr>
  </w:style>
  <w:style w:type="character" w:styleId="1082" w:customStyle="1">
    <w:name w:val="日期 字符"/>
    <w:link w:val="1038"/>
    <w:uiPriority w:val="0"/>
    <w:qFormat/>
    <w:pPr>
      <w:pBdr/>
      <w:spacing/>
      <w:ind/>
    </w:pPr>
    <w:rPr>
      <w:rFonts w:ascii="仿宋_GB2312" w:hAnsi="宋体" w:eastAsia="仿宋_GB2312"/>
      <w:color w:val="000000"/>
      <w:sz w:val="24"/>
      <w:szCs w:val="24"/>
    </w:rPr>
  </w:style>
  <w:style w:type="character" w:styleId="1083" w:customStyle="1">
    <w:name w:val="正文文本缩进 2 字符"/>
    <w:link w:val="1039"/>
    <w:uiPriority w:val="0"/>
    <w:qFormat/>
    <w:pPr>
      <w:pBdr/>
      <w:spacing/>
      <w:ind/>
    </w:pPr>
    <w:rPr>
      <w:rFonts w:ascii="仿宋_GB2312" w:eastAsia="仿宋_GB2312"/>
      <w:sz w:val="24"/>
      <w:szCs w:val="24"/>
    </w:rPr>
  </w:style>
  <w:style w:type="character" w:styleId="1084" w:customStyle="1">
    <w:name w:val="批注框文本 字符"/>
    <w:link w:val="1040"/>
    <w:uiPriority w:val="0"/>
    <w:qFormat/>
    <w:pPr>
      <w:pBdr/>
      <w:spacing/>
      <w:ind/>
    </w:pPr>
    <w:rPr>
      <w:sz w:val="18"/>
      <w:szCs w:val="18"/>
    </w:rPr>
  </w:style>
  <w:style w:type="character" w:styleId="1085" w:customStyle="1">
    <w:name w:val="页脚 字符"/>
    <w:link w:val="1041"/>
    <w:uiPriority w:val="99"/>
    <w:qFormat/>
    <w:pPr>
      <w:pBdr/>
      <w:spacing/>
      <w:ind/>
    </w:pPr>
    <w:rPr>
      <w:rFonts w:ascii="宋体" w:eastAsia="宋体"/>
      <w:sz w:val="18"/>
      <w:lang w:val="en-US" w:eastAsia="zh-CN" w:bidi="ar-SA"/>
    </w:rPr>
  </w:style>
  <w:style w:type="character" w:styleId="1086" w:customStyle="1">
    <w:name w:val="页眉 字符"/>
    <w:link w:val="1042"/>
    <w:uiPriority w:val="0"/>
    <w:qFormat/>
    <w:pPr>
      <w:pBdr/>
      <w:spacing/>
      <w:ind/>
    </w:pPr>
    <w:rPr>
      <w:rFonts w:eastAsia="宋体"/>
      <w:sz w:val="18"/>
      <w:szCs w:val="18"/>
      <w:lang w:val="en-US" w:eastAsia="zh-CN" w:bidi="ar-SA"/>
    </w:rPr>
  </w:style>
  <w:style w:type="character" w:styleId="1087" w:customStyle="1">
    <w:name w:val="正文文本缩进 3 字符"/>
    <w:link w:val="1045"/>
    <w:uiPriority w:val="0"/>
    <w:qFormat/>
    <w:pPr>
      <w:pBdr/>
      <w:spacing/>
      <w:ind/>
    </w:pPr>
    <w:rPr>
      <w:rFonts w:ascii="宋体"/>
      <w:sz w:val="24"/>
    </w:rPr>
  </w:style>
  <w:style w:type="character" w:styleId="1088" w:customStyle="1">
    <w:name w:val="HTML 预设格式 字符"/>
    <w:link w:val="1048"/>
    <w:uiPriority w:val="0"/>
    <w:qFormat/>
    <w:pPr>
      <w:pBdr/>
      <w:spacing/>
      <w:ind/>
    </w:pPr>
    <w:rPr>
      <w:rFonts w:ascii="宋体" w:hAnsi="宋体" w:cs="宋体"/>
      <w:sz w:val="24"/>
      <w:szCs w:val="24"/>
    </w:rPr>
  </w:style>
  <w:style w:type="character" w:styleId="1089" w:customStyle="1">
    <w:name w:val="标题 字符"/>
    <w:link w:val="1051"/>
    <w:uiPriority w:val="0"/>
    <w:qFormat/>
    <w:pPr>
      <w:pBdr/>
      <w:spacing/>
      <w:ind/>
    </w:pPr>
    <w:rPr>
      <w:b/>
      <w:sz w:val="32"/>
    </w:rPr>
  </w:style>
  <w:style w:type="character" w:styleId="1090" w:customStyle="1">
    <w:name w:val="批注主题 字符"/>
    <w:link w:val="1052"/>
    <w:uiPriority w:val="0"/>
    <w:qFormat/>
    <w:pPr>
      <w:pBdr/>
      <w:spacing/>
      <w:ind/>
    </w:pPr>
    <w:rPr>
      <w:rFonts w:ascii="Times New Roman" w:hAnsi="Times New Roman" w:eastAsia="宋体" w:cs="Times New Roman"/>
      <w:b/>
      <w:bCs/>
      <w:sz w:val="21"/>
      <w:szCs w:val="24"/>
      <w:lang w:val="en-US" w:eastAsia="zh-CN" w:bidi="ar-SA"/>
    </w:rPr>
  </w:style>
  <w:style w:type="character" w:styleId="1091" w:customStyle="1">
    <w:name w:val="正文文本首行缩进 2 字符"/>
    <w:link w:val="1053"/>
    <w:uiPriority w:val="0"/>
    <w:qFormat/>
    <w:pPr>
      <w:pBdr/>
      <w:spacing/>
      <w:ind/>
    </w:pPr>
    <w:rPr>
      <w:rFonts w:eastAsia="宋体"/>
      <w:sz w:val="24"/>
      <w:szCs w:val="24"/>
      <w:lang w:val="en-US" w:eastAsia="zh-CN" w:bidi="ar-SA"/>
    </w:rPr>
  </w:style>
  <w:style w:type="character" w:styleId="1092" w:customStyle="1">
    <w:name w:val="批注文字 字符"/>
    <w:uiPriority w:val="99"/>
    <w:qFormat/>
    <w:pPr>
      <w:pBdr/>
      <w:spacing/>
      <w:ind/>
    </w:pPr>
    <w:rPr>
      <w:rFonts w:ascii="Times New Roman" w:hAnsi="Times New Roman" w:eastAsia="宋体" w:cs="Times New Roman"/>
      <w:sz w:val="24"/>
      <w:lang w:val="en-US" w:eastAsia="zh-CN" w:bidi="ar-SA"/>
    </w:rPr>
  </w:style>
  <w:style w:type="character" w:styleId="1093" w:customStyle="1">
    <w:name w:val="c21"/>
    <w:uiPriority w:val="0"/>
    <w:qFormat/>
    <w:pPr>
      <w:pBdr/>
      <w:spacing/>
      <w:ind/>
    </w:pPr>
    <w:rPr>
      <w:rFonts w:hint="default" w:ascii="ˎ̥" w:hAnsi="ˎ̥"/>
      <w:color w:val="000000"/>
      <w:sz w:val="20"/>
      <w:szCs w:val="20"/>
      <w:u w:val="none"/>
    </w:rPr>
  </w:style>
  <w:style w:type="character" w:styleId="1094" w:customStyle="1">
    <w:name w:val="title4"/>
    <w:uiPriority w:val="0"/>
    <w:qFormat/>
    <w:pPr>
      <w:pBdr/>
      <w:spacing/>
      <w:ind/>
    </w:pPr>
    <w:rPr>
      <w:b/>
      <w:bCs/>
      <w:color w:val="1d87b3"/>
      <w:sz w:val="15"/>
      <w:szCs w:val="15"/>
    </w:rPr>
  </w:style>
  <w:style w:type="character" w:styleId="1095" w:customStyle="1">
    <w:name w:val="标题 2 Char Char"/>
    <w:uiPriority w:val="0"/>
    <w:qFormat/>
    <w:pPr>
      <w:pBdr/>
      <w:spacing/>
      <w:ind/>
    </w:pPr>
    <w:rPr>
      <w:rFonts w:ascii="Arial" w:hAnsi="Arial" w:eastAsia="黑体"/>
      <w:b/>
      <w:bCs/>
      <w:sz w:val="32"/>
      <w:szCs w:val="32"/>
      <w:lang w:val="en-US" w:eastAsia="zh-CN" w:bidi="ar-SA"/>
    </w:rPr>
  </w:style>
  <w:style w:type="character" w:styleId="1096" w:customStyle="1">
    <w:name w:val="black1"/>
    <w:uiPriority w:val="0"/>
    <w:qFormat/>
    <w:pPr>
      <w:pBdr/>
      <w:spacing/>
      <w:ind/>
    </w:pPr>
    <w:rPr>
      <w:color w:val="000000"/>
    </w:rPr>
  </w:style>
  <w:style w:type="character" w:styleId="1097" w:customStyle="1">
    <w:name w:val="street-address"/>
    <w:uiPriority w:val="0"/>
    <w:qFormat/>
    <w:pPr>
      <w:pBdr/>
      <w:spacing/>
      <w:ind/>
    </w:pPr>
  </w:style>
  <w:style w:type="character" w:styleId="1098" w:customStyle="1">
    <w:name w:val="locality"/>
    <w:uiPriority w:val="0"/>
    <w:qFormat/>
    <w:pPr>
      <w:pBdr/>
      <w:spacing/>
      <w:ind/>
    </w:pPr>
  </w:style>
  <w:style w:type="character" w:styleId="1099" w:customStyle="1">
    <w:name w:val="正文文本缩进 Char1"/>
    <w:link w:val="1100"/>
    <w:uiPriority w:val="0"/>
    <w:qFormat/>
    <w:pPr>
      <w:pBdr/>
      <w:spacing/>
      <w:ind/>
    </w:pPr>
    <w:rPr>
      <w:rFonts w:ascii="宋体" w:hAnsi="宋体" w:eastAsia="宋体"/>
      <w:sz w:val="24"/>
      <w:szCs w:val="24"/>
      <w:lang w:bidi="ar-SA"/>
    </w:rPr>
  </w:style>
  <w:style w:type="paragraph" w:styleId="1100" w:customStyle="1">
    <w:name w:val="正文文本缩进1"/>
    <w:basedOn w:val="1011"/>
    <w:link w:val="1099"/>
    <w:uiPriority w:val="0"/>
    <w:qFormat/>
    <w:pPr>
      <w:pBdr/>
      <w:spacing w:line="480" w:lineRule="exact"/>
      <w:ind w:firstLine="480"/>
    </w:pPr>
    <w:rPr>
      <w:rFonts w:ascii="宋体" w:hAnsi="宋体"/>
      <w:sz w:val="24"/>
    </w:rPr>
  </w:style>
  <w:style w:type="character" w:styleId="1101" w:customStyle="1">
    <w:name w:val="Char Char11"/>
    <w:uiPriority w:val="0"/>
    <w:qFormat/>
    <w:pPr>
      <w:pBdr/>
      <w:spacing/>
      <w:ind/>
    </w:pPr>
    <w:rPr>
      <w:rFonts w:ascii="宋体" w:eastAsia="宋体"/>
      <w:b/>
      <w:sz w:val="24"/>
      <w:u w:val="single"/>
      <w:lang w:val="en-US" w:eastAsia="zh-CN" w:bidi="ar-SA"/>
    </w:rPr>
  </w:style>
  <w:style w:type="character" w:styleId="1102" w:customStyle="1">
    <w:name w:val="txt"/>
    <w:uiPriority w:val="0"/>
    <w:qFormat/>
    <w:pPr>
      <w:pBdr/>
      <w:spacing/>
      <w:ind/>
    </w:pPr>
  </w:style>
  <w:style w:type="character" w:styleId="1103" w:customStyle="1">
    <w:name w:val="正文缩进 Char Char"/>
    <w:link w:val="1104"/>
    <w:uiPriority w:val="0"/>
    <w:qFormat/>
    <w:pPr>
      <w:pBdr/>
      <w:spacing/>
      <w:ind/>
    </w:pPr>
    <w:rPr>
      <w:rFonts w:ascii="宋体" w:eastAsia="宋体"/>
      <w:color w:val="000000"/>
      <w:sz w:val="28"/>
      <w:lang w:bidi="ar-SA"/>
    </w:rPr>
  </w:style>
  <w:style w:type="paragraph" w:styleId="1104" w:customStyle="1">
    <w:name w:val="正文缩进1"/>
    <w:basedOn w:val="1011"/>
    <w:link w:val="1103"/>
    <w:uiPriority w:val="0"/>
    <w:qFormat/>
    <w:pPr>
      <w:widowControl w:val="true"/>
      <w:pBdr/>
      <w:spacing w:line="480" w:lineRule="exact"/>
      <w:ind w:firstLine="567"/>
    </w:pPr>
    <w:rPr>
      <w:rFonts w:ascii="宋体"/>
      <w:color w:val="000000"/>
      <w:sz w:val="28"/>
      <w:szCs w:val="20"/>
    </w:rPr>
  </w:style>
  <w:style w:type="character" w:styleId="1105" w:customStyle="1">
    <w:name w:val="普通文字1 Char1"/>
    <w:uiPriority w:val="0"/>
    <w:qFormat/>
    <w:pPr>
      <w:pBdr/>
      <w:spacing/>
      <w:ind/>
    </w:pPr>
    <w:rPr>
      <w:rFonts w:ascii="宋体" w:hAnsi="Courier New" w:eastAsia="宋体"/>
      <w:sz w:val="21"/>
      <w:lang w:val="en-US" w:eastAsia="zh-CN" w:bidi="ar-SA"/>
    </w:rPr>
  </w:style>
  <w:style w:type="character" w:styleId="1106" w:customStyle="1">
    <w:name w:val="chanpin1"/>
    <w:uiPriority w:val="0"/>
    <w:qFormat/>
    <w:pPr>
      <w:pBdr/>
      <w:spacing/>
      <w:ind/>
    </w:pPr>
    <w:rPr>
      <w:rFonts w:hint="default" w:ascii="ˎ̥" w:hAnsi="ˎ̥"/>
      <w:color w:val="000000"/>
      <w:sz w:val="20"/>
      <w:szCs w:val="20"/>
      <w:u w:val="none"/>
    </w:rPr>
  </w:style>
  <w:style w:type="character" w:styleId="1107" w:customStyle="1">
    <w:name w:val="列表段落 字符"/>
    <w:link w:val="1108"/>
    <w:uiPriority w:val="34"/>
    <w:qFormat/>
    <w:pPr>
      <w:pBdr/>
      <w:spacing/>
      <w:ind/>
    </w:pPr>
    <w:rPr>
      <w:rFonts w:ascii="Calibri" w:hAnsi="Calibri" w:eastAsia="宋体"/>
      <w:sz w:val="21"/>
      <w:szCs w:val="22"/>
      <w:lang w:val="en-US" w:eastAsia="zh-CN" w:bidi="ar-SA"/>
    </w:rPr>
  </w:style>
  <w:style w:type="paragraph" w:styleId="1108">
    <w:name w:val="List Paragraph"/>
    <w:basedOn w:val="1011"/>
    <w:link w:val="1107"/>
    <w:uiPriority w:val="34"/>
    <w:qFormat/>
    <w:pPr>
      <w:pBdr/>
      <w:spacing/>
      <w:ind w:firstLine="420"/>
    </w:pPr>
    <w:rPr>
      <w:rFonts w:ascii="Calibri" w:hAnsi="Calibri"/>
      <w:szCs w:val="22"/>
    </w:rPr>
  </w:style>
  <w:style w:type="character" w:styleId="1109" w:customStyle="1">
    <w:name w:val="标题 3 Char Char"/>
    <w:uiPriority w:val="0"/>
    <w:qFormat/>
    <w:pPr>
      <w:pBdr/>
      <w:spacing/>
      <w:ind/>
    </w:pPr>
    <w:rPr>
      <w:rFonts w:eastAsia="宋体"/>
      <w:b/>
      <w:bCs/>
      <w:sz w:val="32"/>
      <w:szCs w:val="32"/>
      <w:lang w:val="en-US" w:eastAsia="zh-CN" w:bidi="ar-SA"/>
    </w:rPr>
  </w:style>
  <w:style w:type="character" w:styleId="1110" w:customStyle="1">
    <w:name w:val="段1 Char"/>
    <w:uiPriority w:val="0"/>
    <w:qFormat/>
    <w:pPr>
      <w:pBdr/>
      <w:spacing/>
      <w:ind/>
    </w:pPr>
    <w:rPr>
      <w:rFonts w:ascii="宋体" w:eastAsia="宋体"/>
      <w:sz w:val="24"/>
      <w:lang w:val="en-US" w:eastAsia="zh-CN" w:bidi="ar-SA"/>
    </w:rPr>
  </w:style>
  <w:style w:type="character" w:styleId="1111" w:customStyle="1">
    <w:name w:val="chanpin拷贝"/>
    <w:uiPriority w:val="0"/>
    <w:qFormat/>
    <w:pPr>
      <w:pBdr/>
      <w:spacing/>
      <w:ind/>
    </w:pPr>
  </w:style>
  <w:style w:type="character" w:styleId="1112" w:customStyle="1">
    <w:name w:val="纯文本 Char1"/>
    <w:uiPriority w:val="0"/>
    <w:qFormat/>
    <w:pPr>
      <w:pBdr/>
      <w:spacing/>
      <w:ind/>
    </w:pPr>
    <w:rPr>
      <w:rFonts w:ascii="宋体" w:hAnsi="Courier New" w:eastAsia="宋体"/>
      <w:sz w:val="21"/>
      <w:lang w:val="en-US" w:eastAsia="zh-CN" w:bidi="ar-SA"/>
    </w:rPr>
  </w:style>
  <w:style w:type="character" w:styleId="1113" w:customStyle="1">
    <w:name w:val="apple-style-span"/>
    <w:uiPriority w:val="0"/>
    <w:qFormat/>
    <w:pPr>
      <w:pBdr/>
      <w:spacing/>
      <w:ind/>
    </w:pPr>
    <w:rPr>
      <w:rFonts w:cs="Times New Roman"/>
    </w:rPr>
  </w:style>
  <w:style w:type="paragraph" w:styleId="1114" w:customStyle="1">
    <w:name w:val="二级条标题"/>
    <w:basedOn w:val="1115"/>
    <w:next w:val="1011"/>
    <w:uiPriority w:val="0"/>
    <w:qFormat/>
    <w:pPr>
      <w:numPr>
        <w:ilvl w:val="0"/>
        <w:numId w:val="0"/>
      </w:numPr>
      <w:pBdr/>
      <w:tabs>
        <w:tab w:val="left" w:leader="none" w:pos="360"/>
        <w:tab w:val="left" w:leader="none" w:pos="840"/>
      </w:tabs>
      <w:spacing/>
      <w:ind w:hanging="840"/>
      <w:outlineLvl w:val="2"/>
    </w:pPr>
    <w:rPr>
      <w:rFonts w:ascii="宋体" w:eastAsia="宋体"/>
      <w:b w:val="0"/>
    </w:rPr>
  </w:style>
  <w:style w:type="paragraph" w:styleId="1115" w:customStyle="1">
    <w:name w:val="一级条标题"/>
    <w:basedOn w:val="1116"/>
    <w:next w:val="1011"/>
    <w:uiPriority w:val="0"/>
    <w:qFormat/>
    <w:pPr>
      <w:numPr>
        <w:ilvl w:val="1"/>
      </w:numPr>
      <w:pBdr/>
      <w:tabs>
        <w:tab w:val="left" w:leader="none" w:pos="360"/>
        <w:tab w:val="left" w:leader="none" w:pos="840"/>
      </w:tabs>
      <w:spacing/>
      <w:ind w:hanging="840" w:left="0"/>
      <w:outlineLvl w:val="1"/>
    </w:pPr>
  </w:style>
  <w:style w:type="paragraph" w:styleId="1116" w:customStyle="1">
    <w:name w:val="章标题"/>
    <w:next w:val="1011"/>
    <w:uiPriority w:val="0"/>
    <w:qFormat/>
    <w:pPr>
      <w:numPr>
        <w:ilvl w:val="0"/>
        <w:numId w:val="1"/>
      </w:numPr>
      <w:pBdr/>
      <w:spacing w:after="156" w:before="156" w:line="460" w:lineRule="exact"/>
      <w:ind w:left="0"/>
      <w:jc w:val="both"/>
      <w:outlineLvl w:val="0"/>
    </w:pPr>
    <w:rPr>
      <w:rFonts w:ascii="黑体" w:hAnsi="Times New Roman" w:eastAsia="黑体" w:cs="Times New Roman"/>
      <w:b/>
      <w:sz w:val="28"/>
      <w:lang w:val="en-US" w:eastAsia="zh-CN" w:bidi="ar-SA"/>
    </w:rPr>
  </w:style>
  <w:style w:type="paragraph" w:styleId="1117" w:customStyle="1">
    <w:name w:val="font7"/>
    <w:basedOn w:val="1011"/>
    <w:uiPriority w:val="0"/>
    <w:qFormat/>
    <w:pPr>
      <w:widowControl w:val="true"/>
      <w:pBdr/>
      <w:spacing w:after="100" w:afterAutospacing="1" w:before="100" w:beforeAutospacing="1"/>
      <w:ind/>
      <w:jc w:val="left"/>
    </w:pPr>
    <w:rPr>
      <w:rFonts w:eastAsia="Arial Unicode MS"/>
      <w:b/>
      <w:bCs/>
      <w:color w:val="000000"/>
      <w:sz w:val="20"/>
      <w:szCs w:val="20"/>
    </w:rPr>
  </w:style>
  <w:style w:type="paragraph" w:styleId="1118" w:customStyle="1">
    <w:name w:val="字元 字元"/>
    <w:basedOn w:val="1011"/>
    <w:uiPriority w:val="0"/>
    <w:qFormat/>
    <w:pPr>
      <w:pBdr/>
      <w:spacing/>
      <w:ind/>
    </w:pPr>
    <w:rPr>
      <w:rFonts w:ascii="Tahoma" w:hAnsi="Tahoma"/>
      <w:sz w:val="24"/>
      <w:szCs w:val="20"/>
    </w:rPr>
  </w:style>
  <w:style w:type="paragraph" w:styleId="1119" w:customStyle="1">
    <w:name w:val="Char3 Char Char Char"/>
    <w:basedOn w:val="1011"/>
    <w:uiPriority w:val="0"/>
    <w:qFormat/>
    <w:pPr>
      <w:pBdr/>
      <w:spacing/>
      <w:ind/>
    </w:pPr>
    <w:rPr>
      <w:rFonts w:ascii="Tahoma" w:hAnsi="Tahoma"/>
      <w:sz w:val="24"/>
      <w:szCs w:val="20"/>
    </w:rPr>
  </w:style>
  <w:style w:type="paragraph" w:styleId="1120" w:customStyle="1">
    <w:name w:val="font6"/>
    <w:basedOn w:val="1011"/>
    <w:uiPriority w:val="0"/>
    <w:qFormat/>
    <w:pPr>
      <w:widowControl w:val="true"/>
      <w:pBdr/>
      <w:spacing w:after="100" w:afterAutospacing="1" w:before="100" w:beforeAutospacing="1"/>
      <w:ind/>
      <w:jc w:val="left"/>
    </w:pPr>
    <w:rPr>
      <w:rFonts w:ascii="宋体" w:hAnsi="宋体" w:cs="宋体"/>
      <w:sz w:val="20"/>
      <w:szCs w:val="20"/>
    </w:rPr>
  </w:style>
  <w:style w:type="paragraph" w:styleId="1121" w:customStyle="1">
    <w:name w:val="项目编号2"/>
    <w:basedOn w:val="1122"/>
    <w:uiPriority w:val="0"/>
    <w:qFormat/>
    <w:pPr>
      <w:numPr>
        <w:ilvl w:val="0"/>
        <w:numId w:val="2"/>
      </w:numPr>
      <w:pBdr/>
      <w:spacing/>
      <w:ind/>
    </w:pPr>
  </w:style>
  <w:style w:type="paragraph" w:styleId="1122" w:customStyle="1">
    <w:name w:val="项目编号1"/>
    <w:basedOn w:val="1011"/>
    <w:uiPriority w:val="0"/>
    <w:qFormat/>
    <w:pPr>
      <w:numPr>
        <w:ilvl w:val="0"/>
        <w:numId w:val="3"/>
      </w:numPr>
      <w:pBdr/>
      <w:spacing w:after="100" w:afterAutospacing="1" w:before="100" w:beforeAutospacing="1" w:line="360" w:lineRule="auto"/>
      <w:ind/>
    </w:pPr>
    <w:rPr>
      <w:sz w:val="24"/>
    </w:rPr>
  </w:style>
  <w:style w:type="paragraph" w:styleId="1123" w:customStyle="1">
    <w:name w:val="图中文字"/>
    <w:basedOn w:val="1011"/>
    <w:uiPriority w:val="0"/>
    <w:qFormat/>
    <w:pPr>
      <w:pBdr/>
      <w:spacing w:line="0" w:lineRule="atLeast"/>
      <w:ind/>
      <w:jc w:val="center"/>
    </w:pPr>
    <w:rPr>
      <w:sz w:val="24"/>
      <w:szCs w:val="20"/>
    </w:rPr>
  </w:style>
  <w:style w:type="paragraph" w:styleId="1124" w:customStyle="1">
    <w:name w:val="xl46"/>
    <w:basedOn w:val="1011"/>
    <w:uiPriority w:val="0"/>
    <w:qFormat/>
    <w:pPr>
      <w:widowControl w:val="true"/>
      <w:pBdr>
        <w:top w:val="single" w:color="000000" w:sz="4" w:space="0"/>
        <w:bottom w:val="single" w:color="000000" w:sz="4" w:space="0"/>
      </w:pBdr>
      <w:spacing w:after="100" w:afterAutospacing="1" w:before="100" w:beforeAutospacing="1"/>
      <w:ind/>
      <w:jc w:val="left"/>
    </w:pPr>
    <w:rPr>
      <w:rFonts w:ascii="Arial Unicode MS" w:hAnsi="Arial Unicode MS" w:eastAsia="Arial Unicode MS" w:cs="Arial Unicode MS"/>
      <w:b/>
      <w:bCs/>
      <w:color w:val="000000"/>
      <w:sz w:val="20"/>
      <w:szCs w:val="20"/>
    </w:rPr>
  </w:style>
  <w:style w:type="paragraph" w:styleId="1125" w:customStyle="1">
    <w:name w:val="xl25"/>
    <w:basedOn w:val="1011"/>
    <w:uiPriority w:val="0"/>
    <w:qFormat/>
    <w:pPr>
      <w:widowControl w:val="true"/>
      <w:pBdr>
        <w:top w:val="single" w:color="000000" w:sz="4" w:space="0"/>
        <w:left w:val="single" w:color="000000" w:sz="4" w:space="0"/>
        <w:bottom w:val="single" w:color="000000" w:sz="4" w:space="0"/>
        <w:right w:val="single" w:color="000000" w:sz="4" w:space="0"/>
      </w:pBdr>
      <w:spacing w:after="100" w:afterAutospacing="1" w:before="100" w:beforeAutospacing="1"/>
      <w:ind/>
      <w:jc w:val="left"/>
    </w:pPr>
    <w:rPr>
      <w:rFonts w:ascii="Arial Unicode MS" w:hAnsi="Arial Unicode MS" w:eastAsia="Arial Unicode MS" w:cs="Arial Unicode MS"/>
      <w:b/>
      <w:bCs/>
      <w:color w:val="000000"/>
      <w:sz w:val="20"/>
      <w:szCs w:val="20"/>
    </w:rPr>
  </w:style>
  <w:style w:type="paragraph" w:styleId="1126" w:customStyle="1">
    <w:name w:val="Char2"/>
    <w:basedOn w:val="1011"/>
    <w:uiPriority w:val="0"/>
    <w:qFormat/>
    <w:pPr>
      <w:pBdr/>
      <w:spacing/>
      <w:ind/>
    </w:pPr>
    <w:rPr>
      <w:rFonts w:ascii="Tahoma" w:hAnsi="Tahoma"/>
      <w:sz w:val="24"/>
      <w:szCs w:val="20"/>
    </w:rPr>
  </w:style>
  <w:style w:type="paragraph" w:styleId="1127" w:customStyle="1">
    <w:name w:val="xl35"/>
    <w:basedOn w:val="1011"/>
    <w:uiPriority w:val="0"/>
    <w:qFormat/>
    <w:pPr>
      <w:widowControl w:val="true"/>
      <w:pBdr/>
      <w:spacing w:after="100" w:afterAutospacing="1" w:before="100" w:beforeAutospacing="1"/>
      <w:ind/>
      <w:jc w:val="left"/>
    </w:pPr>
    <w:rPr>
      <w:rFonts w:ascii="Arial Unicode MS" w:hAnsi="Arial Unicode MS" w:eastAsia="Arial Unicode MS" w:cs="Arial Unicode MS"/>
      <w:color w:val="000000"/>
      <w:sz w:val="20"/>
      <w:szCs w:val="20"/>
    </w:rPr>
  </w:style>
  <w:style w:type="paragraph" w:styleId="1128" w:customStyle="1">
    <w:name w:val="xl40"/>
    <w:basedOn w:val="1011"/>
    <w:uiPriority w:val="0"/>
    <w:qFormat/>
    <w:pPr>
      <w:widowControl w:val="true"/>
      <w:pBdr>
        <w:top w:val="single" w:color="000000" w:sz="4" w:space="0"/>
        <w:left w:val="single" w:color="000000" w:sz="4" w:space="0"/>
        <w:bottom w:val="single" w:color="000000" w:sz="4" w:space="0"/>
        <w:right w:val="single" w:color="000000" w:sz="4" w:space="0"/>
      </w:pBdr>
      <w:spacing w:after="100" w:afterAutospacing="1" w:before="100" w:beforeAutospacing="1"/>
      <w:ind/>
      <w:jc w:val="left"/>
    </w:pPr>
    <w:rPr>
      <w:rFonts w:ascii="Arial Unicode MS" w:hAnsi="Arial Unicode MS" w:eastAsia="Arial Unicode MS" w:cs="Arial Unicode MS"/>
      <w:color w:val="000000"/>
      <w:sz w:val="20"/>
      <w:szCs w:val="20"/>
    </w:rPr>
  </w:style>
  <w:style w:type="paragraph" w:styleId="1129" w:customStyle="1">
    <w:name w:val="xl52"/>
    <w:basedOn w:val="1011"/>
    <w:uiPriority w:val="0"/>
    <w:qFormat/>
    <w:pPr>
      <w:widowControl w:val="true"/>
      <w:pBdr>
        <w:top w:val="single" w:color="000000" w:sz="4" w:space="0"/>
        <w:left w:val="single" w:color="000000" w:sz="4" w:space="0"/>
        <w:bottom w:val="single" w:color="000000" w:sz="4" w:space="0"/>
        <w:right w:val="single" w:color="000000" w:sz="4" w:space="0"/>
      </w:pBdr>
      <w:spacing w:after="100" w:afterAutospacing="1" w:before="100" w:beforeAutospacing="1"/>
      <w:ind/>
    </w:pPr>
    <w:rPr>
      <w:rFonts w:ascii="Arial Unicode MS" w:hAnsi="Arial Unicode MS" w:eastAsia="Arial Unicode MS" w:cs="Arial Unicode MS"/>
      <w:b/>
      <w:bCs/>
      <w:color w:val="000000"/>
      <w:sz w:val="16"/>
      <w:szCs w:val="16"/>
    </w:rPr>
  </w:style>
  <w:style w:type="paragraph" w:styleId="1130" w:customStyle="1">
    <w:name w:val="xl43"/>
    <w:basedOn w:val="1011"/>
    <w:uiPriority w:val="0"/>
    <w:qFormat/>
    <w:pPr>
      <w:widowControl w:val="true"/>
      <w:pBdr>
        <w:top w:val="single" w:color="000000" w:sz="4" w:space="0"/>
        <w:left w:val="single" w:color="000000" w:sz="4" w:space="0"/>
        <w:bottom w:val="single" w:color="000000" w:sz="4" w:space="0"/>
      </w:pBdr>
      <w:spacing w:after="100" w:afterAutospacing="1" w:before="100" w:beforeAutospacing="1"/>
      <w:ind/>
      <w:jc w:val="left"/>
    </w:pPr>
    <w:rPr>
      <w:rFonts w:ascii="Arial Unicode MS" w:hAnsi="Arial Unicode MS" w:eastAsia="Arial Unicode MS" w:cs="Arial Unicode MS"/>
      <w:color w:val="000000"/>
      <w:sz w:val="20"/>
      <w:szCs w:val="20"/>
    </w:rPr>
  </w:style>
  <w:style w:type="paragraph" w:styleId="1131" w:customStyle="1">
    <w:name w:val="background1"/>
    <w:basedOn w:val="1011"/>
    <w:uiPriority w:val="0"/>
    <w:qFormat/>
    <w:pPr>
      <w:widowControl w:val="true"/>
      <w:pBdr/>
      <w:spacing w:after="100" w:afterAutospacing="1" w:before="100" w:beforeAutospacing="1"/>
      <w:ind/>
      <w:jc w:val="left"/>
    </w:pPr>
    <w:rPr>
      <w:rFonts w:ascii="宋体" w:hAnsi="宋体" w:cs="宋体"/>
      <w:sz w:val="24"/>
    </w:rPr>
  </w:style>
  <w:style w:type="paragraph" w:styleId="1132" w:customStyle="1">
    <w:name w:val="Char Char Char Char Char Char Char"/>
    <w:basedOn w:val="1011"/>
    <w:uiPriority w:val="0"/>
    <w:qFormat/>
    <w:pPr>
      <w:pBdr/>
      <w:spacing w:line="360" w:lineRule="auto"/>
      <w:ind w:firstLine="200"/>
    </w:pPr>
    <w:rPr>
      <w:rFonts w:eastAsia="仿宋_GB2312"/>
      <w:sz w:val="24"/>
    </w:rPr>
  </w:style>
  <w:style w:type="paragraph" w:styleId="1133" w:customStyle="1">
    <w:name w:val="xl38"/>
    <w:basedOn w:val="1011"/>
    <w:uiPriority w:val="0"/>
    <w:qFormat/>
    <w:pPr>
      <w:widowControl w:val="true"/>
      <w:pBdr>
        <w:top w:val="single" w:color="000000" w:sz="4" w:space="0"/>
        <w:left w:val="single" w:color="000000" w:sz="4" w:space="0"/>
        <w:bottom w:val="single" w:color="000000" w:sz="4" w:space="0"/>
        <w:right w:val="single" w:color="000000" w:sz="4" w:space="0"/>
      </w:pBdr>
      <w:spacing w:after="100" w:afterAutospacing="1" w:before="100" w:beforeAutospacing="1"/>
      <w:ind/>
      <w:jc w:val="left"/>
    </w:pPr>
    <w:rPr>
      <w:rFonts w:ascii="Arial Unicode MS" w:hAnsi="Arial Unicode MS" w:eastAsia="Arial Unicode MS" w:cs="Arial Unicode MS"/>
      <w:color w:val="000000"/>
      <w:sz w:val="16"/>
      <w:szCs w:val="16"/>
    </w:rPr>
  </w:style>
  <w:style w:type="paragraph" w:styleId="1134" w:customStyle="1">
    <w:name w:val="xl36"/>
    <w:basedOn w:val="1011"/>
    <w:uiPriority w:val="0"/>
    <w:qFormat/>
    <w:pPr>
      <w:widowControl w:val="true"/>
      <w:pBdr/>
      <w:spacing w:after="100" w:afterAutospacing="1" w:before="100" w:beforeAutospacing="1"/>
      <w:ind/>
      <w:jc w:val="center"/>
    </w:pPr>
    <w:rPr>
      <w:rFonts w:ascii="Arial Unicode MS" w:hAnsi="Arial Unicode MS" w:eastAsia="Arial Unicode MS" w:cs="Arial Unicode MS"/>
      <w:color w:val="000000"/>
      <w:sz w:val="20"/>
      <w:szCs w:val="20"/>
    </w:rPr>
  </w:style>
  <w:style w:type="paragraph" w:styleId="1135" w:customStyle="1">
    <w:name w:val="正文 + 宋体"/>
    <w:basedOn w:val="1011"/>
    <w:uiPriority w:val="0"/>
    <w:qFormat/>
    <w:pPr>
      <w:widowControl w:val="true"/>
      <w:pBdr/>
      <w:spacing/>
      <w:ind w:hanging="360" w:left="360"/>
      <w:jc w:val="left"/>
    </w:pPr>
    <w:rPr>
      <w:rFonts w:ascii="宋体" w:hAnsi="宋体" w:cs="宋体"/>
      <w:b/>
      <w:bCs/>
      <w:color w:val="000000"/>
      <w:sz w:val="18"/>
      <w:szCs w:val="18"/>
    </w:rPr>
  </w:style>
  <w:style w:type="paragraph" w:styleId="1136" w:customStyle="1">
    <w:name w:val="正文列项_数字"/>
    <w:basedOn w:val="1011"/>
    <w:uiPriority w:val="0"/>
    <w:qFormat/>
    <w:pPr>
      <w:numPr>
        <w:ilvl w:val="7"/>
        <w:numId w:val="1"/>
      </w:numPr>
      <w:pBdr/>
      <w:tabs>
        <w:tab w:val="clear" w:leader="none" w:pos="860"/>
      </w:tabs>
      <w:spacing w:line="460" w:lineRule="exact"/>
      <w:ind w:hanging="150" w:left="680"/>
      <w:outlineLvl w:val="7"/>
    </w:pPr>
    <w:rPr>
      <w:rFonts w:ascii="宋体"/>
      <w:sz w:val="28"/>
      <w:szCs w:val="20"/>
    </w:rPr>
  </w:style>
  <w:style w:type="paragraph" w:styleId="1137" w:customStyle="1">
    <w:name w:val="xl39"/>
    <w:basedOn w:val="1011"/>
    <w:uiPriority w:val="0"/>
    <w:qFormat/>
    <w:pPr>
      <w:widowControl w:val="true"/>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rFonts w:ascii="Arial Unicode MS" w:hAnsi="Arial Unicode MS" w:eastAsia="Arial Unicode MS" w:cs="Arial Unicode MS"/>
      <w:color w:val="000000"/>
      <w:sz w:val="20"/>
      <w:szCs w:val="20"/>
    </w:rPr>
  </w:style>
  <w:style w:type="paragraph" w:styleId="1138" w:customStyle="1">
    <w:name w:val="xl37"/>
    <w:basedOn w:val="1011"/>
    <w:uiPriority w:val="0"/>
    <w:qFormat/>
    <w:pPr>
      <w:widowControl w:val="true"/>
      <w:pBdr/>
      <w:spacing w:after="100" w:afterAutospacing="1" w:before="100" w:beforeAutospacing="1"/>
      <w:ind/>
      <w:jc w:val="left"/>
    </w:pPr>
    <w:rPr>
      <w:rFonts w:ascii="Arial Unicode MS" w:hAnsi="Arial Unicode MS" w:eastAsia="Arial Unicode MS" w:cs="Arial Unicode MS"/>
      <w:color w:val="000000"/>
      <w:sz w:val="20"/>
      <w:szCs w:val="20"/>
    </w:rPr>
  </w:style>
  <w:style w:type="paragraph" w:styleId="1139" w:customStyle="1">
    <w:name w:val="xl32"/>
    <w:basedOn w:val="1011"/>
    <w:uiPriority w:val="0"/>
    <w:qFormat/>
    <w:pPr>
      <w:widowControl w:val="true"/>
      <w:pBdr>
        <w:top w:val="single" w:color="000000" w:sz="4" w:space="0"/>
        <w:left w:val="single" w:color="000000" w:sz="4" w:space="0"/>
        <w:bottom w:val="single" w:color="000000" w:sz="4" w:space="0"/>
        <w:right w:val="single" w:color="000000" w:sz="4" w:space="0"/>
      </w:pBdr>
      <w:spacing w:after="100" w:afterAutospacing="1" w:before="100" w:beforeAutospacing="1"/>
      <w:ind/>
    </w:pPr>
    <w:rPr>
      <w:rFonts w:ascii="Arial Unicode MS" w:hAnsi="Arial Unicode MS" w:eastAsia="Arial Unicode MS" w:cs="Arial Unicode MS"/>
      <w:color w:val="000000"/>
      <w:sz w:val="20"/>
      <w:szCs w:val="20"/>
    </w:rPr>
  </w:style>
  <w:style w:type="paragraph" w:styleId="1140" w:customStyle="1">
    <w:name w:val="font8"/>
    <w:basedOn w:val="1011"/>
    <w:uiPriority w:val="0"/>
    <w:qFormat/>
    <w:pPr>
      <w:widowControl w:val="true"/>
      <w:pBdr/>
      <w:spacing w:after="100" w:afterAutospacing="1" w:before="100" w:beforeAutospacing="1"/>
      <w:ind/>
      <w:jc w:val="left"/>
    </w:pPr>
    <w:rPr>
      <w:sz w:val="36"/>
      <w:szCs w:val="36"/>
    </w:rPr>
  </w:style>
  <w:style w:type="paragraph" w:styleId="1141" w:customStyle="1">
    <w:name w:val="Char"/>
    <w:basedOn w:val="1011"/>
    <w:uiPriority w:val="0"/>
    <w:qFormat/>
    <w:pPr>
      <w:pBdr/>
      <w:tabs>
        <w:tab w:val="left" w:leader="none" w:pos="360"/>
      </w:tabs>
      <w:spacing/>
      <w:ind/>
    </w:pPr>
    <w:rPr>
      <w:sz w:val="24"/>
    </w:rPr>
  </w:style>
  <w:style w:type="paragraph" w:styleId="1142" w:customStyle="1">
    <w:name w:val="Char Char Char Char Char Char Char Char Char Char Char Char Char Char Char Char"/>
    <w:basedOn w:val="1011"/>
    <w:uiPriority w:val="0"/>
    <w:qFormat/>
    <w:pPr>
      <w:widowControl w:val="true"/>
      <w:pBdr/>
      <w:spacing w:after="160" w:line="240" w:lineRule="exact"/>
      <w:ind/>
      <w:jc w:val="center"/>
    </w:pPr>
    <w:rPr>
      <w:rFonts w:ascii="宋体" w:hAnsi="宋体"/>
      <w:b/>
      <w:sz w:val="30"/>
      <w:szCs w:val="30"/>
      <w:lang w:eastAsia="en-US"/>
    </w:rPr>
  </w:style>
  <w:style w:type="paragraph" w:styleId="1143" w:customStyle="1">
    <w:name w:val="xl45"/>
    <w:basedOn w:val="1011"/>
    <w:uiPriority w:val="0"/>
    <w:qFormat/>
    <w:pPr>
      <w:widowControl w:val="true"/>
      <w:pBdr>
        <w:top w:val="single" w:color="000000" w:sz="4" w:space="0"/>
        <w:left w:val="single" w:color="000000" w:sz="4" w:space="0"/>
        <w:bottom w:val="single" w:color="000000" w:sz="4" w:space="0"/>
      </w:pBdr>
      <w:spacing w:after="100" w:afterAutospacing="1" w:before="100" w:beforeAutospacing="1"/>
      <w:ind/>
      <w:jc w:val="left"/>
    </w:pPr>
    <w:rPr>
      <w:rFonts w:ascii="Arial Unicode MS" w:hAnsi="Arial Unicode MS" w:eastAsia="Arial Unicode MS" w:cs="Arial Unicode MS"/>
      <w:b/>
      <w:bCs/>
      <w:color w:val="000000"/>
      <w:sz w:val="20"/>
      <w:szCs w:val="20"/>
    </w:rPr>
  </w:style>
  <w:style w:type="paragraph" w:styleId="1144" w:customStyle="1">
    <w:name w:val="Char Char1 Char Char Char Char Char Char"/>
    <w:basedOn w:val="1011"/>
    <w:uiPriority w:val="0"/>
    <w:qFormat/>
    <w:pPr>
      <w:widowControl w:val="true"/>
      <w:pBdr/>
      <w:spacing w:after="160" w:line="240" w:lineRule="exact"/>
      <w:ind/>
      <w:jc w:val="left"/>
    </w:pPr>
    <w:rPr>
      <w:rFonts w:ascii="Verdana" w:hAnsi="Verdana" w:eastAsia="仿宋_GB2312"/>
      <w:sz w:val="24"/>
      <w:szCs w:val="20"/>
      <w:lang w:eastAsia="en-US"/>
    </w:rPr>
  </w:style>
  <w:style w:type="paragraph" w:styleId="1145" w:customStyle="1">
    <w:name w:val="Char Char1"/>
    <w:basedOn w:val="1027"/>
    <w:uiPriority w:val="0"/>
    <w:qFormat/>
    <w:pPr>
      <w:pBdr/>
      <w:spacing/>
      <w:ind/>
    </w:pPr>
    <w:rPr>
      <w:rFonts w:ascii="Tahoma" w:hAnsi="Tahoma"/>
      <w:sz w:val="24"/>
    </w:rPr>
  </w:style>
  <w:style w:type="paragraph" w:styleId="1146" w:customStyle="1">
    <w:name w:val="xl26"/>
    <w:basedOn w:val="1011"/>
    <w:uiPriority w:val="0"/>
    <w:qFormat/>
    <w:pPr>
      <w:widowControl w:val="true"/>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rFonts w:eastAsia="Arial Unicode MS"/>
      <w:color w:val="000000"/>
      <w:sz w:val="22"/>
      <w:szCs w:val="22"/>
    </w:rPr>
  </w:style>
  <w:style w:type="paragraph" w:styleId="1147" w:customStyle="1">
    <w:name w:val="xl30"/>
    <w:basedOn w:val="1011"/>
    <w:uiPriority w:val="0"/>
    <w:qFormat/>
    <w:pPr>
      <w:widowControl w:val="true"/>
      <w:pBdr>
        <w:top w:val="single" w:color="000000" w:sz="4" w:space="0"/>
        <w:left w:val="single" w:color="000000" w:sz="4" w:space="0"/>
        <w:bottom w:val="single" w:color="000000" w:sz="4" w:space="0"/>
        <w:right w:val="single" w:color="000000" w:sz="4" w:space="0"/>
      </w:pBdr>
      <w:spacing w:after="100" w:afterAutospacing="1" w:before="100" w:beforeAutospacing="1"/>
      <w:ind/>
      <w:jc w:val="left"/>
    </w:pPr>
    <w:rPr>
      <w:rFonts w:ascii="Arial Unicode MS" w:hAnsi="Arial Unicode MS" w:eastAsia="Arial Unicode MS" w:cs="Arial Unicode MS"/>
      <w:color w:val="000000"/>
      <w:sz w:val="20"/>
      <w:szCs w:val="20"/>
    </w:rPr>
  </w:style>
  <w:style w:type="paragraph" w:styleId="1148" w:customStyle="1">
    <w:name w:val="xl41"/>
    <w:basedOn w:val="1011"/>
    <w:uiPriority w:val="0"/>
    <w:qFormat/>
    <w:pPr>
      <w:widowControl w:val="true"/>
      <w:pBdr>
        <w:top w:val="single" w:color="000000" w:sz="4" w:space="0"/>
        <w:left w:val="single" w:color="000000" w:sz="4" w:space="0"/>
        <w:bottom w:val="single" w:color="000000" w:sz="4" w:space="0"/>
      </w:pBdr>
      <w:spacing w:after="100" w:afterAutospacing="1" w:before="100" w:beforeAutospacing="1"/>
      <w:ind/>
      <w:jc w:val="center"/>
    </w:pPr>
    <w:rPr>
      <w:rFonts w:ascii="Arial Unicode MS" w:hAnsi="Arial Unicode MS" w:eastAsia="Arial Unicode MS" w:cs="Arial Unicode MS"/>
      <w:color w:val="000000"/>
      <w:sz w:val="20"/>
      <w:szCs w:val="20"/>
    </w:rPr>
  </w:style>
  <w:style w:type="paragraph" w:styleId="1149" w:customStyle="1">
    <w:name w:val="样式 宋体 五号 行距: 单倍行距"/>
    <w:basedOn w:val="1011"/>
    <w:uiPriority w:val="0"/>
    <w:qFormat/>
    <w:pPr>
      <w:pBdr/>
      <w:spacing/>
      <w:ind/>
      <w:jc w:val="left"/>
    </w:pPr>
    <w:rPr>
      <w:rFonts w:ascii="宋体" w:hAnsi="宋体"/>
      <w:szCs w:val="20"/>
    </w:rPr>
  </w:style>
  <w:style w:type="paragraph" w:styleId="1150" w:customStyle="1">
    <w:name w:val="Char1 Char Char Char1"/>
    <w:basedOn w:val="1011"/>
    <w:uiPriority w:val="0"/>
    <w:qFormat/>
    <w:pPr>
      <w:pBdr/>
      <w:spacing/>
      <w:ind/>
    </w:pPr>
    <w:rPr>
      <w:rFonts w:ascii="Tahoma" w:hAnsi="Tahoma" w:cs="仿宋_GB2312"/>
      <w:sz w:val="24"/>
      <w:szCs w:val="28"/>
    </w:rPr>
  </w:style>
  <w:style w:type="paragraph" w:styleId="1151" w:customStyle="1">
    <w:name w:val="四级条标题"/>
    <w:basedOn w:val="1152"/>
    <w:next w:val="1011"/>
    <w:uiPriority w:val="0"/>
    <w:qFormat/>
    <w:pPr>
      <w:numPr>
        <w:ilvl w:val="4"/>
      </w:numPr>
      <w:pBdr/>
      <w:tabs>
        <w:tab w:val="left" w:leader="none" w:pos="360"/>
        <w:tab w:val="left" w:leader="none" w:pos="840"/>
      </w:tabs>
      <w:spacing/>
      <w:ind w:hanging="840" w:left="0"/>
      <w:outlineLvl w:val="4"/>
    </w:pPr>
  </w:style>
  <w:style w:type="paragraph" w:styleId="1152" w:customStyle="1">
    <w:name w:val="三级条标题"/>
    <w:basedOn w:val="1114"/>
    <w:next w:val="1011"/>
    <w:uiPriority w:val="0"/>
    <w:qFormat/>
    <w:pPr>
      <w:numPr>
        <w:ilvl w:val="3"/>
        <w:numId w:val="1"/>
      </w:numPr>
      <w:pBdr/>
      <w:spacing/>
      <w:ind w:hanging="840" w:left="0"/>
      <w:outlineLvl w:val="3"/>
    </w:pPr>
  </w:style>
  <w:style w:type="paragraph" w:styleId="1153" w:customStyle="1">
    <w:name w:val="??"/>
    <w:uiPriority w:val="0"/>
    <w:qFormat/>
    <w:pPr>
      <w:widowControl w:val="false"/>
      <w:pBdr/>
      <w:spacing/>
      <w:ind/>
      <w:jc w:val="both"/>
    </w:pPr>
    <w:rPr>
      <w:rFonts w:ascii="Times New Roman" w:hAnsi="Times New Roman" w:eastAsia="宋体" w:cs="Times New Roman"/>
      <w:sz w:val="21"/>
      <w:lang w:val="en-US" w:eastAsia="en-US" w:bidi="ar-SA"/>
    </w:rPr>
  </w:style>
  <w:style w:type="paragraph" w:styleId="1154" w:customStyle="1">
    <w:name w:val="样式 标题 2 + 宋体 五号 行距: 单倍行距"/>
    <w:basedOn w:val="1013"/>
    <w:uiPriority w:val="0"/>
    <w:qFormat/>
    <w:pPr>
      <w:numPr>
        <w:ilvl w:val="1"/>
        <w:numId w:val="4"/>
      </w:numPr>
      <w:pBdr/>
      <w:spacing w:after="260" w:before="260" w:line="240" w:lineRule="auto"/>
      <w:ind/>
      <w:jc w:val="left"/>
    </w:pPr>
    <w:rPr>
      <w:rFonts w:ascii="宋体" w:hAnsi="宋体" w:eastAsia="宋体"/>
      <w:bCs/>
      <w:sz w:val="21"/>
    </w:rPr>
  </w:style>
  <w:style w:type="paragraph" w:styleId="1155" w:customStyle="1">
    <w:name w:val="List Paragraph1"/>
    <w:basedOn w:val="1011"/>
    <w:uiPriority w:val="0"/>
    <w:qFormat/>
    <w:pPr>
      <w:pBdr/>
      <w:spacing/>
      <w:ind w:firstLine="420"/>
    </w:pPr>
    <w:rPr>
      <w:rFonts w:ascii="Calibri" w:hAnsi="Calibri"/>
      <w:szCs w:val="22"/>
    </w:rPr>
  </w:style>
  <w:style w:type="paragraph" w:styleId="1156" w:customStyle="1">
    <w:name w:val="项目符号1"/>
    <w:basedOn w:val="1157"/>
    <w:uiPriority w:val="0"/>
    <w:qFormat/>
    <w:pPr>
      <w:pBdr/>
      <w:spacing/>
      <w:ind w:firstLine="0" w:left="-25"/>
    </w:pPr>
  </w:style>
  <w:style w:type="paragraph" w:styleId="1157" w:customStyle="1">
    <w:name w:val="正文文本样式"/>
    <w:basedOn w:val="1011"/>
    <w:uiPriority w:val="0"/>
    <w:qFormat/>
    <w:pPr>
      <w:pBdr/>
      <w:spacing w:line="360" w:lineRule="auto"/>
      <w:ind w:firstLine="482"/>
    </w:pPr>
    <w:rPr>
      <w:rFonts w:cs="宋体"/>
      <w:sz w:val="24"/>
      <w:szCs w:val="20"/>
    </w:rPr>
  </w:style>
  <w:style w:type="paragraph" w:styleId="1158" w:customStyle="1">
    <w:name w:val="xl27"/>
    <w:basedOn w:val="1011"/>
    <w:uiPriority w:val="0"/>
    <w:qFormat/>
    <w:pPr>
      <w:widowControl w:val="true"/>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rFonts w:eastAsia="Arial Unicode MS"/>
      <w:color w:val="000000"/>
      <w:sz w:val="20"/>
      <w:szCs w:val="20"/>
    </w:rPr>
  </w:style>
  <w:style w:type="paragraph" w:styleId="1159" w:customStyle="1">
    <w:name w:val="font5"/>
    <w:basedOn w:val="1011"/>
    <w:uiPriority w:val="0"/>
    <w:qFormat/>
    <w:pPr>
      <w:widowControl w:val="true"/>
      <w:pBdr/>
      <w:spacing w:after="100" w:afterAutospacing="1" w:before="100" w:beforeAutospacing="1"/>
      <w:ind/>
      <w:jc w:val="left"/>
    </w:pPr>
    <w:rPr>
      <w:rFonts w:ascii="宋体" w:hAnsi="宋体" w:cs="宋体"/>
      <w:sz w:val="18"/>
      <w:szCs w:val="18"/>
    </w:rPr>
  </w:style>
  <w:style w:type="paragraph" w:styleId="1160" w:customStyle="1">
    <w:name w:val="五级条标题"/>
    <w:basedOn w:val="1151"/>
    <w:next w:val="1011"/>
    <w:uiPriority w:val="0"/>
    <w:qFormat/>
    <w:pPr>
      <w:numPr>
        <w:ilvl w:val="5"/>
      </w:numPr>
      <w:pBdr/>
      <w:spacing/>
      <w:ind w:hanging="840" w:left="0"/>
      <w:outlineLvl w:val="5"/>
    </w:pPr>
  </w:style>
  <w:style w:type="paragraph" w:styleId="1161" w:customStyle="1">
    <w:name w:val="xl49"/>
    <w:basedOn w:val="1011"/>
    <w:uiPriority w:val="0"/>
    <w:qFormat/>
    <w:pPr>
      <w:widowControl w:val="true"/>
      <w:pBdr>
        <w:top w:val="single" w:color="000000" w:sz="4" w:space="0"/>
        <w:left w:val="single" w:color="000000" w:sz="4" w:space="0"/>
        <w:bottom w:val="single" w:color="000000" w:sz="4" w:space="0"/>
        <w:right w:val="single" w:color="000000" w:sz="4" w:space="0"/>
      </w:pBdr>
      <w:spacing w:after="100" w:afterAutospacing="1" w:before="100" w:beforeAutospacing="1"/>
      <w:ind/>
      <w:jc w:val="left"/>
    </w:pPr>
    <w:rPr>
      <w:rFonts w:ascii="Arial Unicode MS" w:hAnsi="Arial Unicode MS" w:eastAsia="Arial Unicode MS" w:cs="Arial Unicode MS"/>
      <w:color w:val="000000"/>
      <w:sz w:val="22"/>
      <w:szCs w:val="22"/>
    </w:rPr>
  </w:style>
  <w:style w:type="paragraph" w:styleId="1162" w:customStyle="1">
    <w:name w:val="文档正文"/>
    <w:basedOn w:val="1011"/>
    <w:uiPriority w:val="0"/>
    <w:qFormat/>
    <w:pPr>
      <w:pBdr/>
      <w:spacing w:after="120" w:before="120" w:line="180" w:lineRule="auto"/>
      <w:ind/>
    </w:pPr>
    <w:rPr>
      <w:rFonts w:ascii="Arial" w:hAnsi="Arial"/>
      <w:szCs w:val="20"/>
    </w:rPr>
  </w:style>
  <w:style w:type="paragraph" w:styleId="1163" w:customStyle="1">
    <w:name w:val="xl33"/>
    <w:basedOn w:val="1011"/>
    <w:uiPriority w:val="0"/>
    <w:qFormat/>
    <w:pPr>
      <w:widowControl w:val="true"/>
      <w:pBdr>
        <w:top w:val="single" w:color="000000" w:sz="4" w:space="0"/>
        <w:left w:val="single" w:color="000000" w:sz="4" w:space="0"/>
        <w:bottom w:val="single" w:color="000000" w:sz="4" w:space="0"/>
        <w:right w:val="single" w:color="000000" w:sz="4" w:space="0"/>
      </w:pBdr>
      <w:spacing w:after="100" w:afterAutospacing="1" w:before="100" w:beforeAutospacing="1"/>
      <w:ind/>
      <w:jc w:val="left"/>
    </w:pPr>
    <w:rPr>
      <w:rFonts w:eastAsia="Arial Unicode MS"/>
      <w:color w:val="000000"/>
      <w:sz w:val="20"/>
      <w:szCs w:val="20"/>
    </w:rPr>
  </w:style>
  <w:style w:type="paragraph" w:styleId="1164" w:customStyle="1">
    <w:name w:val="xl42"/>
    <w:basedOn w:val="1011"/>
    <w:uiPriority w:val="0"/>
    <w:qFormat/>
    <w:pPr>
      <w:widowControl w:val="true"/>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rFonts w:eastAsia="Arial Unicode MS"/>
      <w:b/>
      <w:bCs/>
      <w:color w:val="000000"/>
      <w:sz w:val="20"/>
      <w:szCs w:val="20"/>
    </w:rPr>
  </w:style>
  <w:style w:type="paragraph" w:styleId="1165" w:customStyle="1">
    <w:name w:val="Char Char Char1 Char"/>
    <w:basedOn w:val="1011"/>
    <w:uiPriority w:val="0"/>
    <w:qFormat/>
    <w:pPr>
      <w:pBdr/>
      <w:spacing/>
      <w:ind/>
    </w:pPr>
    <w:rPr>
      <w:rFonts w:ascii="Tahoma" w:hAnsi="Tahoma"/>
      <w:sz w:val="24"/>
      <w:szCs w:val="20"/>
    </w:rPr>
  </w:style>
  <w:style w:type="paragraph" w:styleId="1166" w:customStyle="1">
    <w:name w:val="xl44"/>
    <w:basedOn w:val="1011"/>
    <w:uiPriority w:val="0"/>
    <w:qFormat/>
    <w:pPr>
      <w:widowControl w:val="true"/>
      <w:pBdr>
        <w:top w:val="single" w:color="000000" w:sz="4" w:space="0"/>
        <w:bottom w:val="single" w:color="000000" w:sz="4" w:space="0"/>
        <w:right w:val="single" w:color="000000" w:sz="4" w:space="0"/>
      </w:pBdr>
      <w:spacing w:after="100" w:afterAutospacing="1" w:before="100" w:beforeAutospacing="1"/>
      <w:ind/>
      <w:jc w:val="left"/>
    </w:pPr>
    <w:rPr>
      <w:rFonts w:ascii="Arial Unicode MS" w:hAnsi="Arial Unicode MS" w:eastAsia="Arial Unicode MS" w:cs="Arial Unicode MS"/>
      <w:sz w:val="24"/>
    </w:rPr>
  </w:style>
  <w:style w:type="paragraph" w:styleId="1167" w:customStyle="1">
    <w:name w:val="1名"/>
    <w:basedOn w:val="1011"/>
    <w:uiPriority w:val="0"/>
    <w:qFormat/>
    <w:pPr>
      <w:numPr>
        <w:ilvl w:val="0"/>
        <w:numId w:val="5"/>
      </w:numPr>
      <w:pBdr/>
      <w:spacing w:before="120"/>
      <w:ind/>
    </w:pPr>
    <w:rPr>
      <w:rFonts w:ascii="宋体"/>
      <w:sz w:val="28"/>
      <w:szCs w:val="20"/>
    </w:rPr>
  </w:style>
  <w:style w:type="paragraph" w:styleId="1168" w:customStyle="1">
    <w:name w:val="font9"/>
    <w:basedOn w:val="1011"/>
    <w:uiPriority w:val="0"/>
    <w:qFormat/>
    <w:pPr>
      <w:widowControl w:val="true"/>
      <w:pBdr/>
      <w:spacing w:after="100" w:afterAutospacing="1" w:before="100" w:beforeAutospacing="1"/>
      <w:ind/>
      <w:jc w:val="left"/>
    </w:pPr>
    <w:rPr>
      <w:rFonts w:hint="eastAsia" w:ascii="宋体" w:hAnsi="宋体" w:cs="Arial Unicode MS"/>
      <w:color w:val="000000"/>
      <w:sz w:val="20"/>
      <w:szCs w:val="20"/>
    </w:rPr>
  </w:style>
  <w:style w:type="paragraph" w:styleId="1169" w:customStyle="1">
    <w:name w:val="Char Char Char1 Char1"/>
    <w:basedOn w:val="1011"/>
    <w:uiPriority w:val="0"/>
    <w:qFormat/>
    <w:pPr>
      <w:pBdr/>
      <w:spacing/>
      <w:ind/>
    </w:pPr>
    <w:rPr>
      <w:rFonts w:ascii="Tahoma" w:hAnsi="Tahoma"/>
      <w:sz w:val="24"/>
      <w:szCs w:val="20"/>
    </w:rPr>
  </w:style>
  <w:style w:type="paragraph" w:styleId="1170" w:customStyle="1">
    <w:name w:val="Char Char Char Char Char Char Char Char Char Char"/>
    <w:basedOn w:val="1011"/>
    <w:uiPriority w:val="0"/>
    <w:qFormat/>
    <w:pPr>
      <w:pBdr/>
      <w:spacing/>
      <w:ind/>
    </w:pPr>
  </w:style>
  <w:style w:type="paragraph" w:styleId="1171" w:customStyle="1">
    <w:name w:val="Char Char1 Char Char Char Char Char Char Char Char"/>
    <w:basedOn w:val="1011"/>
    <w:uiPriority w:val="0"/>
    <w:qFormat/>
    <w:pPr>
      <w:widowControl w:val="true"/>
      <w:pBdr/>
      <w:spacing w:after="160" w:line="240" w:lineRule="exact"/>
      <w:ind/>
      <w:jc w:val="left"/>
    </w:pPr>
    <w:rPr>
      <w:rFonts w:ascii="Verdana" w:hAnsi="Verdana"/>
      <w:sz w:val="20"/>
      <w:szCs w:val="20"/>
      <w:lang w:eastAsia="en-US"/>
    </w:rPr>
  </w:style>
  <w:style w:type="paragraph" w:styleId="1172" w:customStyle="1">
    <w:name w:val="Char1"/>
    <w:basedOn w:val="1011"/>
    <w:uiPriority w:val="0"/>
    <w:qFormat/>
    <w:pPr>
      <w:pBdr/>
      <w:tabs>
        <w:tab w:val="left" w:leader="none" w:pos="360"/>
      </w:tabs>
      <w:spacing/>
      <w:ind/>
    </w:pPr>
    <w:rPr>
      <w:sz w:val="24"/>
    </w:rPr>
  </w:style>
  <w:style w:type="paragraph" w:styleId="1173" w:customStyle="1">
    <w:name w:val="正文列项_字母"/>
    <w:basedOn w:val="1011"/>
    <w:uiPriority w:val="0"/>
    <w:qFormat/>
    <w:pPr>
      <w:numPr>
        <w:ilvl w:val="6"/>
        <w:numId w:val="1"/>
      </w:numPr>
      <w:pBdr/>
      <w:tabs>
        <w:tab w:val="clear" w:leader="none" w:pos="635"/>
      </w:tabs>
      <w:spacing w:line="460" w:lineRule="exact"/>
      <w:ind w:hanging="180" w:left="480"/>
      <w:outlineLvl w:val="6"/>
    </w:pPr>
    <w:rPr>
      <w:rFonts w:ascii="宋体"/>
      <w:sz w:val="28"/>
      <w:szCs w:val="20"/>
    </w:rPr>
  </w:style>
  <w:style w:type="paragraph" w:styleId="1174" w:customStyle="1">
    <w:name w:val="xl28"/>
    <w:basedOn w:val="1011"/>
    <w:uiPriority w:val="0"/>
    <w:qFormat/>
    <w:pPr>
      <w:widowControl w:val="true"/>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rFonts w:ascii="Arial Unicode MS" w:hAnsi="Arial Unicode MS" w:eastAsia="Arial Unicode MS" w:cs="Arial Unicode MS"/>
      <w:color w:val="000000"/>
      <w:sz w:val="20"/>
      <w:szCs w:val="20"/>
    </w:rPr>
  </w:style>
  <w:style w:type="paragraph" w:styleId="1175" w:customStyle="1">
    <w:name w:val="xl47"/>
    <w:basedOn w:val="1011"/>
    <w:uiPriority w:val="0"/>
    <w:qFormat/>
    <w:pPr>
      <w:widowControl w:val="true"/>
      <w:pBdr>
        <w:top w:val="single" w:color="000000" w:sz="4" w:space="0"/>
        <w:bottom w:val="single" w:color="000000" w:sz="4" w:space="0"/>
        <w:right w:val="single" w:color="000000" w:sz="4" w:space="0"/>
      </w:pBdr>
      <w:spacing w:after="100" w:afterAutospacing="1" w:before="100" w:beforeAutospacing="1"/>
      <w:ind/>
      <w:jc w:val="left"/>
    </w:pPr>
    <w:rPr>
      <w:rFonts w:ascii="Arial Unicode MS" w:hAnsi="Arial Unicode MS" w:eastAsia="Arial Unicode MS" w:cs="Arial Unicode MS"/>
      <w:b/>
      <w:bCs/>
      <w:color w:val="000000"/>
      <w:sz w:val="20"/>
      <w:szCs w:val="20"/>
    </w:rPr>
  </w:style>
  <w:style w:type="paragraph" w:styleId="1176" w:customStyle="1">
    <w:name w:val="默认段落字体 Para Char Char Char Char"/>
    <w:basedOn w:val="1011"/>
    <w:uiPriority w:val="0"/>
    <w:qFormat/>
    <w:pPr>
      <w:pBdr/>
      <w:spacing/>
      <w:ind/>
    </w:pPr>
    <w:rPr>
      <w:rFonts w:ascii="Arial" w:hAnsi="Arial" w:cs="Arial"/>
      <w:szCs w:val="21"/>
    </w:rPr>
  </w:style>
  <w:style w:type="paragraph" w:styleId="1177" w:customStyle="1">
    <w:name w:val="xl48"/>
    <w:basedOn w:val="1011"/>
    <w:uiPriority w:val="0"/>
    <w:qFormat/>
    <w:pPr>
      <w:widowControl w:val="true"/>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rFonts w:ascii="Arial Unicode MS" w:hAnsi="Arial Unicode MS" w:eastAsia="Arial Unicode MS" w:cs="Arial Unicode MS"/>
      <w:b/>
      <w:bCs/>
      <w:color w:val="000000"/>
      <w:sz w:val="22"/>
      <w:szCs w:val="22"/>
    </w:rPr>
  </w:style>
  <w:style w:type="paragraph" w:styleId="1178" w:customStyle="1">
    <w:name w:val="xl31"/>
    <w:basedOn w:val="1011"/>
    <w:uiPriority w:val="0"/>
    <w:qFormat/>
    <w:pPr>
      <w:widowControl w:val="true"/>
      <w:pBdr>
        <w:top w:val="single" w:color="000000" w:sz="4" w:space="0"/>
        <w:left w:val="single" w:color="000000" w:sz="4" w:space="0"/>
        <w:bottom w:val="single" w:color="000000" w:sz="4" w:space="0"/>
        <w:right w:val="single" w:color="000000" w:sz="4" w:space="0"/>
      </w:pBdr>
      <w:spacing w:after="100" w:afterAutospacing="1" w:before="100" w:beforeAutospacing="1"/>
      <w:ind/>
    </w:pPr>
    <w:rPr>
      <w:rFonts w:eastAsia="Arial Unicode MS"/>
      <w:color w:val="000000"/>
      <w:sz w:val="20"/>
      <w:szCs w:val="20"/>
    </w:rPr>
  </w:style>
  <w:style w:type="paragraph" w:styleId="1179" w:customStyle="1">
    <w:name w:val="xl53"/>
    <w:basedOn w:val="1011"/>
    <w:uiPriority w:val="0"/>
    <w:qFormat/>
    <w:pPr>
      <w:widowControl w:val="true"/>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rFonts w:ascii="Arial Unicode MS" w:hAnsi="Arial Unicode MS" w:eastAsia="Arial Unicode MS" w:cs="Arial Unicode MS"/>
      <w:b/>
      <w:bCs/>
      <w:color w:val="000000"/>
      <w:sz w:val="20"/>
      <w:szCs w:val="20"/>
    </w:rPr>
  </w:style>
  <w:style w:type="paragraph" w:styleId="1180" w:customStyle="1">
    <w:name w:val="Char Char Char"/>
    <w:basedOn w:val="1011"/>
    <w:uiPriority w:val="0"/>
    <w:qFormat/>
    <w:pPr>
      <w:pBdr/>
      <w:spacing/>
      <w:ind/>
    </w:pPr>
    <w:rPr>
      <w:rFonts w:ascii="Tahoma" w:hAnsi="Tahoma"/>
      <w:sz w:val="24"/>
      <w:szCs w:val="20"/>
    </w:rPr>
  </w:style>
  <w:style w:type="paragraph" w:styleId="1181" w:customStyle="1">
    <w:name w:val="xl50"/>
    <w:basedOn w:val="1011"/>
    <w:uiPriority w:val="0"/>
    <w:qFormat/>
    <w:pPr>
      <w:widowControl w:val="true"/>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rFonts w:ascii="Arial Unicode MS" w:hAnsi="Arial Unicode MS" w:eastAsia="Arial Unicode MS" w:cs="Arial Unicode MS"/>
      <w:b/>
      <w:bCs/>
      <w:color w:val="000000"/>
      <w:sz w:val="32"/>
      <w:szCs w:val="32"/>
    </w:rPr>
  </w:style>
  <w:style w:type="paragraph" w:styleId="1182" w:customStyle="1">
    <w:name w:val="缺省文本"/>
    <w:basedOn w:val="1011"/>
    <w:uiPriority w:val="0"/>
    <w:qFormat/>
    <w:pPr>
      <w:pBdr/>
      <w:spacing/>
      <w:ind/>
      <w:jc w:val="left"/>
    </w:pPr>
    <w:rPr>
      <w:sz w:val="24"/>
    </w:rPr>
  </w:style>
  <w:style w:type="paragraph" w:styleId="1183" w:customStyle="1">
    <w:name w:val="Char Char Char1"/>
    <w:basedOn w:val="1011"/>
    <w:uiPriority w:val="0"/>
    <w:qFormat/>
    <w:pPr>
      <w:pBdr/>
      <w:spacing/>
      <w:ind/>
    </w:pPr>
    <w:rPr>
      <w:rFonts w:ascii="Tahoma" w:hAnsi="Tahoma"/>
      <w:sz w:val="24"/>
      <w:szCs w:val="20"/>
    </w:rPr>
  </w:style>
  <w:style w:type="paragraph" w:styleId="1184" w:customStyle="1">
    <w:name w:val="Char Char Char Char Char Char Char1"/>
    <w:basedOn w:val="1011"/>
    <w:uiPriority w:val="0"/>
    <w:qFormat/>
    <w:pPr>
      <w:pBdr/>
      <w:spacing w:line="360" w:lineRule="auto"/>
      <w:ind w:firstLine="200"/>
    </w:pPr>
    <w:rPr>
      <w:rFonts w:eastAsia="仿宋_GB2312"/>
      <w:sz w:val="24"/>
    </w:rPr>
  </w:style>
  <w:style w:type="paragraph" w:styleId="1185" w:customStyle="1">
    <w:name w:val="xl51"/>
    <w:basedOn w:val="1011"/>
    <w:uiPriority w:val="0"/>
    <w:qFormat/>
    <w:pPr>
      <w:widowControl w:val="true"/>
      <w:pBdr>
        <w:top w:val="single" w:color="000000" w:sz="4" w:space="0"/>
        <w:left w:val="single" w:color="000000" w:sz="4" w:space="0"/>
        <w:bottom w:val="single" w:color="000000" w:sz="4" w:space="0"/>
        <w:right w:val="single" w:color="000000" w:sz="4" w:space="0"/>
      </w:pBdr>
      <w:spacing w:after="100" w:afterAutospacing="1" w:before="100" w:beforeAutospacing="1"/>
      <w:ind/>
    </w:pPr>
    <w:rPr>
      <w:rFonts w:ascii="Arial Unicode MS" w:hAnsi="Arial Unicode MS" w:eastAsia="Arial Unicode MS" w:cs="Arial Unicode MS"/>
      <w:b/>
      <w:bCs/>
      <w:color w:val="000000"/>
      <w:sz w:val="20"/>
      <w:szCs w:val="20"/>
    </w:rPr>
  </w:style>
  <w:style w:type="paragraph" w:styleId="1186" w:customStyle="1">
    <w:name w:val="样式2"/>
    <w:basedOn w:val="1050"/>
    <w:uiPriority w:val="0"/>
    <w:qFormat/>
    <w:pPr>
      <w:pBdr/>
      <w:spacing w:line="360" w:lineRule="auto"/>
      <w:ind/>
      <w:jc w:val="center"/>
    </w:pPr>
    <w:rPr>
      <w:sz w:val="24"/>
    </w:rPr>
  </w:style>
  <w:style w:type="paragraph" w:styleId="1187" w:customStyle="1">
    <w:name w:val="xl24"/>
    <w:basedOn w:val="1011"/>
    <w:uiPriority w:val="0"/>
    <w:qFormat/>
    <w:pPr>
      <w:widowControl w:val="true"/>
      <w:pBdr>
        <w:top w:val="single" w:color="000000" w:sz="4" w:space="0"/>
        <w:left w:val="single" w:color="000000" w:sz="4" w:space="0"/>
        <w:bottom w:val="single" w:color="000000" w:sz="4" w:space="0"/>
        <w:right w:val="single" w:color="000000" w:sz="4" w:space="0"/>
      </w:pBdr>
      <w:spacing w:after="100" w:afterAutospacing="1" w:before="100" w:beforeAutospacing="1"/>
      <w:ind/>
      <w:jc w:val="left"/>
    </w:pPr>
    <w:rPr>
      <w:rFonts w:ascii="Arial Unicode MS" w:hAnsi="Arial Unicode MS" w:eastAsia="Arial Unicode MS" w:cs="Arial Unicode MS"/>
      <w:b/>
      <w:bCs/>
      <w:color w:val="000000"/>
      <w:sz w:val="20"/>
      <w:szCs w:val="20"/>
    </w:rPr>
  </w:style>
  <w:style w:type="paragraph" w:styleId="1188" w:customStyle="1">
    <w:name w:val="xl29"/>
    <w:basedOn w:val="1011"/>
    <w:uiPriority w:val="0"/>
    <w:qFormat/>
    <w:pPr>
      <w:widowControl w:val="true"/>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sz w:val="20"/>
      <w:szCs w:val="20"/>
    </w:rPr>
  </w:style>
  <w:style w:type="paragraph" w:styleId="1189" w:customStyle="1">
    <w:name w:val="正文 + 楷体_GB2312"/>
    <w:basedOn w:val="1011"/>
    <w:uiPriority w:val="0"/>
    <w:qFormat/>
    <w:pPr>
      <w:widowControl w:val="true"/>
      <w:pBdr/>
      <w:spacing/>
      <w:ind/>
      <w:jc w:val="left"/>
    </w:pPr>
    <w:rPr>
      <w:rFonts w:ascii="楷体_GB2312" w:eastAsia="楷体_GB2312" w:cs="Arial"/>
      <w:sz w:val="24"/>
    </w:rPr>
  </w:style>
  <w:style w:type="paragraph" w:styleId="1190" w:customStyle="1">
    <w:name w:val="xl34"/>
    <w:basedOn w:val="1011"/>
    <w:uiPriority w:val="0"/>
    <w:qFormat/>
    <w:pPr>
      <w:widowControl w:val="true"/>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color w:val="ff6600"/>
      <w:sz w:val="20"/>
      <w:szCs w:val="20"/>
    </w:rPr>
  </w:style>
  <w:style w:type="paragraph" w:styleId="1191" w:customStyle="1">
    <w:name w:val="1 Char Char Char Char"/>
    <w:basedOn w:val="1011"/>
    <w:uiPriority w:val="0"/>
    <w:qFormat/>
    <w:pPr>
      <w:pBdr/>
      <w:spacing/>
      <w:ind/>
    </w:pPr>
    <w:rPr>
      <w:rFonts w:ascii="Tahoma" w:hAnsi="Tahoma"/>
      <w:sz w:val="24"/>
      <w:szCs w:val="20"/>
    </w:rPr>
  </w:style>
  <w:style w:type="paragraph" w:styleId="1192" w:customStyle="1">
    <w:name w:val="Default"/>
    <w:uiPriority w:val="0"/>
    <w:qFormat/>
    <w:pPr>
      <w:widowControl w:val="false"/>
      <w:pBdr/>
      <w:spacing/>
      <w:ind/>
    </w:pPr>
    <w:rPr>
      <w:rFonts w:ascii="Symbol" w:hAnsi="Symbol" w:eastAsia="宋体" w:cs="Symbol"/>
      <w:color w:val="000000"/>
      <w:sz w:val="24"/>
      <w:szCs w:val="24"/>
      <w:lang w:val="en-US" w:eastAsia="zh-CN" w:bidi="ar-SA"/>
    </w:rPr>
  </w:style>
  <w:style w:type="paragraph" w:styleId="1193" w:customStyle="1">
    <w:name w:val="列出段落1"/>
    <w:basedOn w:val="1011"/>
    <w:uiPriority w:val="0"/>
    <w:qFormat/>
    <w:pPr>
      <w:pBdr/>
      <w:spacing/>
      <w:ind w:firstLine="420"/>
    </w:pPr>
    <w:rPr>
      <w:rFonts w:ascii="Calibri" w:hAnsi="Calibri"/>
      <w:szCs w:val="22"/>
    </w:rPr>
  </w:style>
  <w:style w:type="paragraph" w:styleId="1194" w:customStyle="1">
    <w:name w:val="default"/>
    <w:basedOn w:val="1011"/>
    <w:uiPriority w:val="0"/>
    <w:qFormat/>
    <w:pPr>
      <w:widowControl w:val="true"/>
      <w:pBdr/>
      <w:spacing w:after="100" w:afterAutospacing="1" w:before="100" w:beforeAutospacing="1"/>
      <w:ind/>
      <w:jc w:val="left"/>
    </w:pPr>
    <w:rPr>
      <w:rFonts w:ascii="宋体" w:hAnsi="宋体" w:cs="宋体"/>
      <w:sz w:val="24"/>
    </w:rPr>
  </w:style>
  <w:style w:type="paragraph" w:styleId="1195" w:customStyle="1">
    <w:name w:val="字元 字元1"/>
    <w:basedOn w:val="1011"/>
    <w:uiPriority w:val="0"/>
    <w:qFormat/>
    <w:pPr>
      <w:pBdr/>
      <w:spacing/>
      <w:ind/>
    </w:pPr>
    <w:rPr>
      <w:rFonts w:ascii="Tahoma" w:hAnsi="Tahoma"/>
      <w:sz w:val="24"/>
      <w:szCs w:val="20"/>
    </w:rPr>
  </w:style>
  <w:style w:type="paragraph" w:styleId="1196" w:customStyle="1">
    <w:name w:val="_Style 160"/>
    <w:uiPriority w:val="0"/>
    <w:qFormat/>
    <w:pPr>
      <w:pBdr/>
      <w:spacing/>
      <w:ind/>
    </w:pPr>
    <w:rPr>
      <w:rFonts w:ascii="Times New Roman" w:hAnsi="Times New Roman" w:eastAsia="宋体" w:cs="Times New Roman"/>
      <w:sz w:val="21"/>
      <w:szCs w:val="24"/>
      <w:lang w:val="en-US" w:eastAsia="zh-CN" w:bidi="ar-SA"/>
    </w:rPr>
  </w:style>
  <w:style w:type="paragraph" w:styleId="1197" w:customStyle="1">
    <w:name w:val="项目编号3"/>
    <w:basedOn w:val="1157"/>
    <w:uiPriority w:val="0"/>
    <w:qFormat/>
    <w:pPr>
      <w:numPr>
        <w:ilvl w:val="0"/>
        <w:numId w:val="6"/>
      </w:numPr>
      <w:pBdr/>
      <w:spacing/>
      <w:ind/>
    </w:pPr>
  </w:style>
  <w:style w:type="paragraph" w:styleId="1198" w:customStyle="1">
    <w:name w:val="Char21"/>
    <w:basedOn w:val="1011"/>
    <w:uiPriority w:val="0"/>
    <w:qFormat/>
    <w:pPr>
      <w:pBdr/>
      <w:spacing/>
      <w:ind/>
    </w:pPr>
    <w:rPr>
      <w:rFonts w:ascii="Tahoma" w:hAnsi="Tahoma"/>
      <w:sz w:val="24"/>
      <w:szCs w:val="20"/>
    </w:rPr>
  </w:style>
  <w:style w:type="paragraph" w:styleId="1199" w:customStyle="1">
    <w:name w:val="表格文字"/>
    <w:basedOn w:val="1025"/>
    <w:uiPriority w:val="0"/>
    <w:qFormat/>
    <w:pPr>
      <w:pBdr/>
      <w:spacing w:after="20" w:before="20" w:line="240" w:lineRule="auto"/>
      <w:ind w:firstLine="0"/>
    </w:pPr>
    <w:rPr>
      <w:rFonts w:ascii="Century Gothic" w:hAnsi="Century Gothic"/>
      <w:sz w:val="20"/>
      <w:szCs w:val="20"/>
    </w:rPr>
  </w:style>
  <w:style w:type="paragraph" w:styleId="1200" w:customStyle="1">
    <w:name w:val="Char Char Char Char Char Char Char Char Char Char1"/>
    <w:basedOn w:val="1011"/>
    <w:uiPriority w:val="0"/>
    <w:qFormat/>
    <w:pPr>
      <w:pBdr/>
      <w:spacing/>
      <w:ind/>
    </w:pPr>
    <w:rPr>
      <w:rFonts w:ascii="宋体" w:hAnsi="宋体" w:cs="Courier New"/>
      <w:sz w:val="32"/>
      <w:szCs w:val="32"/>
    </w:rPr>
  </w:style>
  <w:style w:type="paragraph" w:styleId="1201" w:customStyle="1">
    <w:name w:val="正文文本样式 加粗"/>
    <w:basedOn w:val="1157"/>
    <w:uiPriority w:val="0"/>
    <w:qFormat/>
    <w:pPr>
      <w:pBdr/>
      <w:spacing/>
      <w:ind/>
    </w:pPr>
    <w:rPr>
      <w:b/>
    </w:rPr>
  </w:style>
  <w:style w:type="paragraph" w:styleId="1202" w:customStyle="1">
    <w:name w:val="Char2 Char Char Char Char Char Char"/>
    <w:basedOn w:val="1011"/>
    <w:uiPriority w:val="0"/>
    <w:qFormat/>
    <w:pPr>
      <w:widowControl w:val="true"/>
      <w:pBdr/>
      <w:spacing w:line="400" w:lineRule="exact"/>
      <w:ind/>
      <w:jc w:val="center"/>
    </w:pPr>
  </w:style>
  <w:style w:type="paragraph" w:styleId="1203" w:customStyle="1">
    <w:name w:val="Char Char4"/>
    <w:basedOn w:val="1011"/>
    <w:uiPriority w:val="0"/>
    <w:qFormat/>
    <w:pPr>
      <w:widowControl w:val="true"/>
      <w:pBdr/>
      <w:spacing w:line="400" w:lineRule="exact"/>
      <w:ind/>
      <w:jc w:val="center"/>
    </w:pPr>
  </w:style>
  <w:style w:type="paragraph" w:styleId="1204" w:customStyle="1">
    <w:name w:val="Char3 Char Char Char1"/>
    <w:basedOn w:val="1011"/>
    <w:uiPriority w:val="0"/>
    <w:qFormat/>
    <w:pPr>
      <w:pBdr/>
      <w:spacing/>
      <w:ind/>
    </w:pPr>
    <w:rPr>
      <w:rFonts w:ascii="Tahoma" w:hAnsi="Tahoma"/>
      <w:sz w:val="24"/>
      <w:szCs w:val="20"/>
    </w:rPr>
  </w:style>
  <w:style w:type="paragraph" w:styleId="1205">
    <w:name w:val="No Spacing"/>
    <w:uiPriority w:val="0"/>
    <w:qFormat/>
    <w:pPr>
      <w:widowControl w:val="false"/>
      <w:pBdr/>
      <w:spacing/>
      <w:ind/>
      <w:jc w:val="both"/>
    </w:pPr>
    <w:rPr>
      <w:rFonts w:ascii="Times New Roman" w:hAnsi="Times New Roman" w:eastAsia="宋体" w:cs="Times New Roman"/>
      <w:sz w:val="21"/>
      <w:szCs w:val="24"/>
      <w:lang w:val="en-US" w:eastAsia="zh-CN" w:bidi="ar-SA"/>
    </w:rPr>
  </w:style>
  <w:style w:type="paragraph" w:styleId="1206" w:customStyle="1">
    <w:name w:val="22222222222222"/>
    <w:basedOn w:val="1011"/>
    <w:uiPriority w:val="0"/>
    <w:qFormat/>
    <w:pPr>
      <w:widowControl w:val="true"/>
      <w:pBdr/>
      <w:spacing w:line="360" w:lineRule="auto"/>
      <w:ind w:firstLine="480"/>
      <w:jc w:val="left"/>
    </w:pPr>
    <w:rPr>
      <w:color w:val="ff0000"/>
      <w:sz w:val="24"/>
      <w:szCs w:val="20"/>
    </w:rPr>
  </w:style>
  <w:style w:type="character" w:styleId="1207" w:customStyle="1">
    <w:name w:val="中等深浅网格 1 - 强调文字颜色 2 Char"/>
    <w:link w:val="1208"/>
    <w:uiPriority w:val="0"/>
    <w:qFormat/>
    <w:pPr>
      <w:pBdr/>
      <w:spacing/>
      <w:ind/>
    </w:pPr>
    <w:rPr>
      <w:sz w:val="21"/>
      <w:szCs w:val="24"/>
      <w:lang w:val="zh-CN" w:eastAsia="zh-CN" w:bidi="ar-SA"/>
    </w:rPr>
  </w:style>
  <w:style w:type="paragraph" w:styleId="1208" w:customStyle="1">
    <w:name w:val="1"/>
    <w:link w:val="1207"/>
    <w:uiPriority w:val="0"/>
    <w:qFormat/>
    <w:pPr>
      <w:pBdr/>
      <w:spacing/>
      <w:ind/>
    </w:pPr>
    <w:rPr>
      <w:rFonts w:ascii="Times New Roman" w:hAnsi="Times New Roman" w:eastAsia="宋体" w:cs="Times New Roman"/>
      <w:sz w:val="21"/>
      <w:szCs w:val="24"/>
      <w:lang w:val="zh-CN" w:eastAsia="zh-CN" w:bidi="ar-SA"/>
    </w:rPr>
  </w:style>
  <w:style w:type="paragraph" w:styleId="1209" w:customStyle="1">
    <w:name w:val="图文"/>
    <w:basedOn w:val="1011"/>
    <w:uiPriority w:val="0"/>
    <w:qFormat/>
    <w:pPr>
      <w:pBdr/>
      <w:spacing w:after="50" w:line="360" w:lineRule="auto"/>
      <w:ind/>
    </w:pPr>
    <w:rPr>
      <w:sz w:val="24"/>
    </w:rPr>
  </w:style>
  <w:style w:type="paragraph" w:styleId="1210" w:customStyle="1">
    <w:name w:val="xl23"/>
    <w:basedOn w:val="1011"/>
    <w:uiPriority w:val="0"/>
    <w:qFormat/>
    <w:pPr>
      <w:widowControl w:val="true"/>
      <w:pBdr/>
      <w:spacing w:after="100" w:afterAutospacing="1" w:before="100" w:beforeAutospacing="1" w:line="360" w:lineRule="auto"/>
      <w:ind/>
    </w:pPr>
    <w:rPr>
      <w:sz w:val="24"/>
      <w:szCs w:val="20"/>
    </w:rPr>
  </w:style>
  <w:style w:type="paragraph" w:styleId="1211" w:customStyle="1">
    <w:name w:val="正文表格"/>
    <w:basedOn w:val="1011"/>
    <w:link w:val="1212"/>
    <w:uiPriority w:val="0"/>
    <w:qFormat/>
    <w:pPr>
      <w:pBdr/>
      <w:spacing/>
      <w:ind/>
      <w:jc w:val="left"/>
    </w:pPr>
    <w:rPr>
      <w:rFonts w:ascii="宋体" w:hAnsi="宋体"/>
      <w:color w:val="000000"/>
      <w:szCs w:val="21"/>
    </w:rPr>
  </w:style>
  <w:style w:type="character" w:styleId="1212" w:customStyle="1">
    <w:name w:val="正文表格 Char"/>
    <w:link w:val="1211"/>
    <w:uiPriority w:val="0"/>
    <w:qFormat/>
    <w:pPr>
      <w:pBdr/>
      <w:spacing/>
      <w:ind/>
    </w:pPr>
    <w:rPr>
      <w:rFonts w:ascii="宋体" w:hAnsi="宋体"/>
      <w:color w:val="000000"/>
      <w:sz w:val="21"/>
      <w:szCs w:val="21"/>
    </w:rPr>
  </w:style>
  <w:style w:type="paragraph" w:styleId="1213" w:customStyle="1">
    <w:name w:val="正文重点"/>
    <w:basedOn w:val="1011"/>
    <w:link w:val="1214"/>
    <w:uiPriority w:val="0"/>
    <w:qFormat/>
    <w:pPr>
      <w:pBdr/>
      <w:spacing w:line="360" w:lineRule="auto"/>
      <w:ind w:firstLine="482"/>
      <w:jc w:val="left"/>
    </w:pPr>
    <w:rPr>
      <w:b/>
      <w:sz w:val="24"/>
      <w:szCs w:val="20"/>
    </w:rPr>
  </w:style>
  <w:style w:type="character" w:styleId="1214" w:customStyle="1">
    <w:name w:val="正文重点 Char"/>
    <w:link w:val="1213"/>
    <w:uiPriority w:val="0"/>
    <w:qFormat/>
    <w:pPr>
      <w:pBdr/>
      <w:spacing/>
      <w:ind/>
    </w:pPr>
    <w:rPr>
      <w:b/>
      <w:sz w:val="24"/>
    </w:rPr>
  </w:style>
  <w:style w:type="paragraph" w:styleId="1215" w:customStyle="1">
    <w:name w:val="标题1-附件"/>
    <w:basedOn w:val="1012"/>
    <w:uiPriority w:val="0"/>
    <w:qFormat/>
    <w:pPr>
      <w:pBdr/>
      <w:spacing/>
      <w:ind/>
      <w:jc w:val="left"/>
    </w:pPr>
    <w:rPr>
      <w:sz w:val="24"/>
      <w:szCs w:val="24"/>
    </w:rPr>
  </w:style>
  <w:style w:type="paragraph" w:styleId="1216" w:customStyle="1">
    <w:name w:val="正文小标题"/>
    <w:basedOn w:val="1011"/>
    <w:next w:val="1024"/>
    <w:link w:val="1217"/>
    <w:uiPriority w:val="0"/>
    <w:qFormat/>
    <w:pPr>
      <w:pBdr/>
      <w:spacing w:after="312" w:before="312"/>
      <w:ind w:firstLine="482"/>
      <w:jc w:val="left"/>
    </w:pPr>
    <w:rPr>
      <w:rFonts w:ascii="宋体" w:hAnsi="宋体"/>
      <w:b/>
      <w:i/>
      <w:color w:val="ff0000"/>
      <w:sz w:val="24"/>
      <w:szCs w:val="20"/>
    </w:rPr>
  </w:style>
  <w:style w:type="character" w:styleId="1217" w:customStyle="1">
    <w:name w:val="正文小标题 Char"/>
    <w:link w:val="1216"/>
    <w:uiPriority w:val="0"/>
    <w:qFormat/>
    <w:pPr>
      <w:pBdr/>
      <w:spacing/>
      <w:ind/>
    </w:pPr>
    <w:rPr>
      <w:rFonts w:ascii="宋体" w:hAnsi="宋体"/>
      <w:b/>
      <w:i/>
      <w:color w:val="ff0000"/>
      <w:sz w:val="24"/>
    </w:rPr>
  </w:style>
  <w:style w:type="paragraph" w:styleId="1218" w:customStyle="1">
    <w:name w:val="正文大标题"/>
    <w:basedOn w:val="1216"/>
    <w:next w:val="1024"/>
    <w:link w:val="1219"/>
    <w:uiPriority w:val="0"/>
    <w:qFormat/>
    <w:pPr>
      <w:pBdr/>
      <w:spacing/>
      <w:ind/>
      <w:jc w:val="center"/>
    </w:pPr>
    <w:rPr>
      <w:i w:val="0"/>
      <w:color w:val="000000"/>
      <w:sz w:val="28"/>
      <w:szCs w:val="21"/>
    </w:rPr>
  </w:style>
  <w:style w:type="character" w:styleId="1219" w:customStyle="1">
    <w:name w:val="正文大标题 Char"/>
    <w:link w:val="1218"/>
    <w:uiPriority w:val="0"/>
    <w:qFormat/>
    <w:pPr>
      <w:pBdr/>
      <w:spacing/>
      <w:ind/>
    </w:pPr>
    <w:rPr>
      <w:rFonts w:ascii="宋体" w:hAnsi="宋体"/>
      <w:b/>
      <w:color w:val="000000"/>
      <w:sz w:val="28"/>
      <w:szCs w:val="21"/>
    </w:rPr>
  </w:style>
  <w:style w:type="paragraph" w:styleId="1220" w:customStyle="1">
    <w:name w:val="注释"/>
    <w:basedOn w:val="1011"/>
    <w:link w:val="1221"/>
    <w:uiPriority w:val="0"/>
    <w:qFormat/>
    <w:pPr>
      <w:pBdr/>
      <w:spacing/>
      <w:ind w:hanging="420" w:left="420"/>
      <w:jc w:val="left"/>
    </w:pPr>
    <w:rPr>
      <w:rFonts w:ascii="宋体" w:hAnsi="宋体"/>
      <w:szCs w:val="21"/>
    </w:rPr>
  </w:style>
  <w:style w:type="character" w:styleId="1221" w:customStyle="1">
    <w:name w:val="注释 Char"/>
    <w:link w:val="1220"/>
    <w:uiPriority w:val="0"/>
    <w:qFormat/>
    <w:pPr>
      <w:pBdr/>
      <w:spacing/>
      <w:ind/>
    </w:pPr>
    <w:rPr>
      <w:rFonts w:ascii="宋体" w:hAnsi="宋体"/>
      <w:sz w:val="21"/>
      <w:szCs w:val="21"/>
    </w:rPr>
  </w:style>
  <w:style w:type="paragraph" w:styleId="1222" w:customStyle="1">
    <w:name w:val="正文须知-1级"/>
    <w:basedOn w:val="1011"/>
    <w:next w:val="1011"/>
    <w:uiPriority w:val="0"/>
    <w:qFormat/>
    <w:pPr>
      <w:numPr>
        <w:ilvl w:val="0"/>
        <w:numId w:val="7"/>
      </w:numPr>
      <w:pBdr/>
      <w:spacing w:line="300" w:lineRule="auto"/>
      <w:ind/>
    </w:pPr>
    <w:rPr>
      <w:rFonts w:ascii="宋体" w:hAnsi="Calibri"/>
      <w:sz w:val="24"/>
      <w:szCs w:val="21"/>
    </w:rPr>
  </w:style>
  <w:style w:type="paragraph" w:styleId="1223" w:customStyle="1">
    <w:name w:val="正文须知-2级"/>
    <w:basedOn w:val="1011"/>
    <w:uiPriority w:val="0"/>
    <w:qFormat/>
    <w:pPr>
      <w:numPr>
        <w:ilvl w:val="1"/>
        <w:numId w:val="7"/>
      </w:numPr>
      <w:pBdr/>
      <w:spacing w:line="300" w:lineRule="auto"/>
      <w:ind/>
    </w:pPr>
    <w:rPr>
      <w:rFonts w:ascii="宋体" w:hAnsi="Calibri"/>
      <w:sz w:val="24"/>
      <w:szCs w:val="21"/>
    </w:rPr>
  </w:style>
  <w:style w:type="paragraph" w:styleId="1224" w:customStyle="1">
    <w:name w:val="正文须知-3级"/>
    <w:basedOn w:val="1011"/>
    <w:uiPriority w:val="0"/>
    <w:qFormat/>
    <w:pPr>
      <w:numPr>
        <w:ilvl w:val="2"/>
        <w:numId w:val="7"/>
      </w:numPr>
      <w:pBdr/>
      <w:spacing w:line="300" w:lineRule="auto"/>
      <w:ind w:hanging="355"/>
    </w:pPr>
    <w:rPr>
      <w:rFonts w:ascii="宋体" w:hAnsi="Calibri"/>
      <w:sz w:val="24"/>
      <w:szCs w:val="21"/>
    </w:rPr>
  </w:style>
  <w:style w:type="character" w:styleId="1225" w:customStyle="1">
    <w:name w:val="纯文本 字符"/>
    <w:uiPriority w:val="99"/>
    <w:qFormat/>
    <w:pPr>
      <w:pBdr/>
      <w:spacing/>
      <w:ind/>
    </w:pPr>
    <w:rPr>
      <w:rFonts w:ascii="宋体" w:hAnsi="Courier New" w:eastAsia="宋体" w:cs="Times New Roman"/>
      <w:sz w:val="21"/>
      <w:szCs w:val="21"/>
      <w:lang w:val="en-US" w:eastAsia="zh-CN" w:bidi="ar-SA"/>
    </w:rPr>
  </w:style>
  <w:style w:type="paragraph" w:styleId="1226" w:customStyle="1">
    <w:name w:val="表格1"/>
    <w:basedOn w:val="1011"/>
    <w:uiPriority w:val="0"/>
    <w:qFormat/>
    <w:pPr>
      <w:pBdr/>
      <w:spacing/>
      <w:ind w:firstLine="480"/>
      <w:jc w:val="center"/>
    </w:pPr>
    <w:rPr>
      <w:sz w:val="24"/>
      <w:szCs w:val="20"/>
    </w:rPr>
  </w:style>
  <w:style w:type="character" w:styleId="1227" w:customStyle="1">
    <w:name w:val="纯文本 字符1"/>
    <w:uiPriority w:val="0"/>
    <w:qFormat/>
    <w:pPr>
      <w:pBdr/>
      <w:spacing/>
      <w:ind/>
    </w:pPr>
    <w:rPr>
      <w:rFonts w:ascii="宋体" w:hAnsi="Courier New"/>
    </w:rPr>
  </w:style>
  <w:style w:type="character" w:styleId="1228" w:customStyle="1">
    <w:name w:val="bjh-p"/>
    <w:uiPriority w:val="0"/>
    <w:qFormat/>
    <w:pPr>
      <w:pBdr/>
      <w:spacing/>
      <w:ind/>
    </w:pPr>
  </w:style>
  <w:style w:type="paragraph" w:styleId="1229" w:customStyle="1">
    <w:name w:val="无标题条"/>
    <w:next w:val="1011"/>
    <w:uiPriority w:val="0"/>
    <w:qFormat/>
    <w:pPr>
      <w:pBdr/>
      <w:spacing/>
      <w:ind/>
      <w:jc w:val="both"/>
    </w:pPr>
    <w:rPr>
      <w:rFonts w:ascii="Times New Roman" w:hAnsi="Times New Roman" w:eastAsia="宋体" w:cs="Times New Roman"/>
      <w:sz w:val="21"/>
      <w:lang w:val="en-US" w:eastAsia="zh-CN" w:bidi="ar-SA"/>
    </w:rPr>
  </w:style>
  <w:style w:type="character" w:styleId="1230" w:customStyle="1">
    <w:name w:val="正文格式 Char"/>
    <w:link w:val="1231"/>
    <w:uiPriority w:val="0"/>
    <w:qFormat/>
    <w:pPr>
      <w:pBdr/>
      <w:spacing/>
      <w:ind/>
    </w:pPr>
    <w:rPr>
      <w:rFonts w:ascii="宋体" w:hAnsi="宋体"/>
      <w:sz w:val="24"/>
      <w:szCs w:val="24"/>
      <w:lang w:val="en-GB"/>
    </w:rPr>
  </w:style>
  <w:style w:type="paragraph" w:styleId="1231" w:customStyle="1">
    <w:name w:val="正文格式"/>
    <w:basedOn w:val="1011"/>
    <w:link w:val="1230"/>
    <w:uiPriority w:val="0"/>
    <w:qFormat/>
    <w:pPr>
      <w:pBdr/>
      <w:spacing w:line="360" w:lineRule="auto"/>
      <w:ind w:firstLine="480"/>
    </w:pPr>
    <w:rPr>
      <w:rFonts w:ascii="宋体" w:hAnsi="宋体"/>
      <w:sz w:val="24"/>
      <w:lang w:val="en-GB"/>
    </w:rPr>
  </w:style>
  <w:style w:type="character" w:styleId="1232" w:customStyle="1">
    <w:name w:val="标题 3 Char"/>
    <w:uiPriority w:val="0"/>
    <w:qFormat/>
    <w:pPr>
      <w:pBdr/>
      <w:spacing/>
      <w:ind/>
    </w:pPr>
    <w:rPr>
      <w:rFonts w:ascii="宋体" w:eastAsia="宋体"/>
      <w:b/>
      <w:sz w:val="24"/>
      <w:u w:val="single"/>
      <w:lang w:val="en-US" w:eastAsia="zh-CN" w:bidi="ar-SA"/>
    </w:rPr>
  </w:style>
  <w:style w:type="character" w:styleId="1233" w:customStyle="1">
    <w:name w:val="正文缩进 Char"/>
    <w:uiPriority w:val="0"/>
    <w:qFormat/>
    <w:pPr>
      <w:pBdr/>
      <w:spacing/>
      <w:ind/>
    </w:pPr>
    <w:rPr>
      <w:rFonts w:ascii="宋体" w:eastAsia="宋体"/>
      <w:sz w:val="24"/>
      <w:szCs w:val="24"/>
      <w:lang w:val="en-US" w:eastAsia="zh-CN" w:bidi="ar-SA"/>
    </w:rPr>
  </w:style>
  <w:style w:type="character" w:styleId="1234" w:customStyle="1">
    <w:name w:val="Char Char111"/>
    <w:uiPriority w:val="0"/>
    <w:qFormat/>
    <w:pPr>
      <w:pBdr/>
      <w:spacing/>
      <w:ind/>
    </w:pPr>
    <w:rPr>
      <w:rFonts w:ascii="宋体" w:eastAsia="宋体"/>
      <w:b/>
      <w:sz w:val="24"/>
      <w:u w:val="single"/>
      <w:lang w:val="en-US" w:eastAsia="zh-CN" w:bidi="ar-SA"/>
    </w:rPr>
  </w:style>
  <w:style w:type="character" w:styleId="1235" w:customStyle="1">
    <w:name w:val="正文文本缩进 Char"/>
    <w:uiPriority w:val="0"/>
    <w:qFormat/>
    <w:pPr>
      <w:pBdr/>
      <w:spacing/>
      <w:ind/>
    </w:pPr>
    <w:rPr>
      <w:rFonts w:eastAsia="宋体"/>
      <w:sz w:val="24"/>
      <w:szCs w:val="24"/>
      <w:lang w:val="en-US" w:eastAsia="zh-CN" w:bidi="ar-SA"/>
    </w:rPr>
  </w:style>
  <w:style w:type="character" w:styleId="1236" w:customStyle="1">
    <w:name w:val="列出段落 Char"/>
    <w:uiPriority w:val="0"/>
    <w:qFormat/>
    <w:pPr>
      <w:pBdr/>
      <w:spacing/>
      <w:ind/>
    </w:pPr>
    <w:rPr>
      <w:rFonts w:ascii="Calibri" w:hAnsi="Calibri" w:eastAsia="宋体"/>
      <w:sz w:val="21"/>
      <w:szCs w:val="22"/>
      <w:lang w:val="en-US" w:eastAsia="zh-CN" w:bidi="ar-SA"/>
    </w:rPr>
  </w:style>
  <w:style w:type="character" w:styleId="1237" w:customStyle="1">
    <w:name w:val="页眉 Char"/>
    <w:uiPriority w:val="0"/>
    <w:qFormat/>
    <w:pPr>
      <w:pBdr/>
      <w:spacing/>
      <w:ind/>
    </w:pPr>
    <w:rPr>
      <w:rFonts w:eastAsia="宋体"/>
      <w:sz w:val="18"/>
      <w:szCs w:val="18"/>
      <w:lang w:val="en-US" w:eastAsia="zh-CN" w:bidi="ar-SA"/>
    </w:rPr>
  </w:style>
  <w:style w:type="character" w:styleId="1238" w:customStyle="1">
    <w:name w:val="标题 2 Char"/>
    <w:uiPriority w:val="0"/>
    <w:qFormat/>
    <w:pPr>
      <w:pBdr/>
      <w:spacing/>
      <w:ind/>
    </w:pPr>
    <w:rPr>
      <w:rFonts w:ascii="Arial" w:hAnsi="Arial" w:eastAsia="黑体"/>
      <w:b/>
      <w:sz w:val="30"/>
      <w:lang w:val="en-US" w:eastAsia="zh-CN" w:bidi="ar-SA"/>
    </w:rPr>
  </w:style>
  <w:style w:type="paragraph" w:styleId="1239" w:customStyle="1">
    <w:name w:val="字元 字元2"/>
    <w:basedOn w:val="1011"/>
    <w:uiPriority w:val="0"/>
    <w:qFormat/>
    <w:pPr>
      <w:pBdr/>
      <w:spacing/>
      <w:ind/>
    </w:pPr>
    <w:rPr>
      <w:rFonts w:ascii="Tahoma" w:hAnsi="Tahoma"/>
      <w:sz w:val="24"/>
      <w:szCs w:val="20"/>
    </w:rPr>
  </w:style>
  <w:style w:type="paragraph" w:styleId="1240" w:customStyle="1">
    <w:name w:val="Char3 Char Char Char2"/>
    <w:basedOn w:val="1011"/>
    <w:uiPriority w:val="0"/>
    <w:qFormat/>
    <w:pPr>
      <w:pBdr/>
      <w:spacing/>
      <w:ind/>
    </w:pPr>
    <w:rPr>
      <w:rFonts w:ascii="Tahoma" w:hAnsi="Tahoma"/>
      <w:sz w:val="24"/>
      <w:szCs w:val="20"/>
    </w:rPr>
  </w:style>
  <w:style w:type="paragraph" w:styleId="1241" w:customStyle="1">
    <w:name w:val="正文文本缩进2"/>
    <w:basedOn w:val="1011"/>
    <w:uiPriority w:val="0"/>
    <w:qFormat/>
    <w:pPr>
      <w:pBdr/>
      <w:spacing w:line="480" w:lineRule="exact"/>
      <w:ind w:firstLine="480"/>
    </w:pPr>
    <w:rPr>
      <w:rFonts w:ascii="宋体" w:hAnsi="宋体"/>
      <w:sz w:val="24"/>
      <w:lang w:val="zh-CN"/>
    </w:rPr>
  </w:style>
  <w:style w:type="paragraph" w:styleId="1242" w:customStyle="1">
    <w:name w:val="Char3"/>
    <w:basedOn w:val="1011"/>
    <w:uiPriority w:val="0"/>
    <w:qFormat/>
    <w:pPr>
      <w:pBdr/>
      <w:tabs>
        <w:tab w:val="left" w:leader="none" w:pos="360"/>
      </w:tabs>
      <w:spacing/>
      <w:ind/>
    </w:pPr>
    <w:rPr>
      <w:sz w:val="24"/>
    </w:rPr>
  </w:style>
  <w:style w:type="paragraph" w:styleId="1243" w:customStyle="1">
    <w:name w:val="Char Char Char Char Char Char Char Char Char Char Char Char Char Char Char Char1"/>
    <w:basedOn w:val="1011"/>
    <w:uiPriority w:val="0"/>
    <w:qFormat/>
    <w:pPr>
      <w:widowControl w:val="true"/>
      <w:pBdr/>
      <w:spacing w:after="160" w:line="240" w:lineRule="exact"/>
      <w:ind/>
      <w:jc w:val="center"/>
    </w:pPr>
    <w:rPr>
      <w:rFonts w:ascii="宋体" w:hAnsi="宋体"/>
      <w:b/>
      <w:sz w:val="30"/>
      <w:szCs w:val="30"/>
      <w:lang w:eastAsia="en-US"/>
    </w:rPr>
  </w:style>
  <w:style w:type="paragraph" w:styleId="1244" w:customStyle="1">
    <w:name w:val="Char Char1 Char Char Char Char Char Char1"/>
    <w:basedOn w:val="1011"/>
    <w:uiPriority w:val="0"/>
    <w:qFormat/>
    <w:pPr>
      <w:widowControl w:val="true"/>
      <w:pBdr/>
      <w:spacing w:after="160" w:line="240" w:lineRule="exact"/>
      <w:ind/>
      <w:jc w:val="left"/>
    </w:pPr>
    <w:rPr>
      <w:rFonts w:ascii="Verdana" w:hAnsi="Verdana" w:eastAsia="仿宋_GB2312"/>
      <w:sz w:val="24"/>
      <w:szCs w:val="20"/>
      <w:lang w:eastAsia="en-US"/>
    </w:rPr>
  </w:style>
  <w:style w:type="paragraph" w:styleId="1245" w:customStyle="1">
    <w:name w:val="列出段落2"/>
    <w:basedOn w:val="1011"/>
    <w:uiPriority w:val="0"/>
    <w:qFormat/>
    <w:pPr>
      <w:pBdr/>
      <w:spacing/>
      <w:ind w:firstLine="420"/>
    </w:pPr>
    <w:rPr>
      <w:rFonts w:ascii="Calibri" w:hAnsi="Calibri"/>
      <w:szCs w:val="22"/>
    </w:rPr>
  </w:style>
  <w:style w:type="paragraph" w:styleId="1246" w:customStyle="1">
    <w:name w:val="Char Char Char1 Char2"/>
    <w:basedOn w:val="1011"/>
    <w:uiPriority w:val="0"/>
    <w:qFormat/>
    <w:pPr>
      <w:pBdr/>
      <w:spacing/>
      <w:ind/>
    </w:pPr>
    <w:rPr>
      <w:rFonts w:ascii="Tahoma" w:hAnsi="Tahoma"/>
      <w:sz w:val="24"/>
      <w:szCs w:val="20"/>
    </w:rPr>
  </w:style>
  <w:style w:type="paragraph" w:styleId="1247" w:customStyle="1">
    <w:name w:val="Char Char Char2"/>
    <w:basedOn w:val="1011"/>
    <w:uiPriority w:val="0"/>
    <w:qFormat/>
    <w:pPr>
      <w:pBdr/>
      <w:spacing/>
      <w:ind/>
    </w:pPr>
    <w:rPr>
      <w:rFonts w:ascii="Tahoma" w:hAnsi="Tahoma"/>
      <w:sz w:val="24"/>
      <w:szCs w:val="20"/>
    </w:rPr>
  </w:style>
  <w:style w:type="paragraph" w:styleId="1248" w:customStyle="1">
    <w:name w:val="Char Char Char Char Char Char Char2"/>
    <w:basedOn w:val="1011"/>
    <w:uiPriority w:val="0"/>
    <w:qFormat/>
    <w:pPr>
      <w:pBdr/>
      <w:spacing w:line="360" w:lineRule="auto"/>
      <w:ind w:firstLine="200"/>
    </w:pPr>
    <w:rPr>
      <w:rFonts w:eastAsia="仿宋_GB2312"/>
      <w:sz w:val="24"/>
    </w:rPr>
  </w:style>
  <w:style w:type="paragraph" w:styleId="1249" w:customStyle="1">
    <w:name w:val="正文缩进2"/>
    <w:basedOn w:val="1011"/>
    <w:uiPriority w:val="0"/>
    <w:qFormat/>
    <w:pPr>
      <w:widowControl w:val="true"/>
      <w:pBdr/>
      <w:spacing w:line="480" w:lineRule="exact"/>
      <w:ind w:firstLine="567"/>
    </w:pPr>
    <w:rPr>
      <w:rFonts w:ascii="宋体"/>
      <w:color w:val="000000"/>
      <w:sz w:val="28"/>
      <w:szCs w:val="20"/>
      <w:lang w:val="zh-CN"/>
    </w:rPr>
  </w:style>
  <w:style w:type="paragraph" w:styleId="1250" w:customStyle="1">
    <w:name w:val="修订1"/>
    <w:uiPriority w:val="0"/>
    <w:qFormat/>
    <w:pPr>
      <w:pBdr/>
      <w:spacing/>
      <w:ind/>
    </w:pPr>
    <w:rPr>
      <w:rFonts w:ascii="Times New Roman" w:hAnsi="Times New Roman" w:eastAsia="宋体" w:cs="Times New Roman"/>
      <w:sz w:val="21"/>
      <w:szCs w:val="24"/>
      <w:lang w:val="en-US" w:eastAsia="zh-CN" w:bidi="ar-SA"/>
    </w:rPr>
  </w:style>
  <w:style w:type="paragraph" w:styleId="1251" w:customStyle="1">
    <w:name w:val="Char22"/>
    <w:basedOn w:val="1011"/>
    <w:uiPriority w:val="0"/>
    <w:qFormat/>
    <w:pPr>
      <w:pBdr/>
      <w:spacing/>
      <w:ind/>
    </w:pPr>
    <w:rPr>
      <w:rFonts w:ascii="Tahoma" w:hAnsi="Tahoma"/>
      <w:sz w:val="24"/>
      <w:szCs w:val="20"/>
    </w:rPr>
  </w:style>
  <w:style w:type="paragraph" w:styleId="1252" w:customStyle="1">
    <w:name w:val="Char Char Char Char Char Char Char Char Char Char2"/>
    <w:basedOn w:val="1011"/>
    <w:uiPriority w:val="0"/>
    <w:qFormat/>
    <w:pPr>
      <w:pBdr/>
      <w:spacing/>
      <w:ind/>
    </w:pPr>
    <w:rPr>
      <w:rFonts w:ascii="宋体" w:hAnsi="宋体" w:cs="Courier New"/>
      <w:sz w:val="32"/>
      <w:szCs w:val="32"/>
    </w:rPr>
  </w:style>
  <w:style w:type="paragraph" w:styleId="1253" w:customStyle="1">
    <w:name w:val="Char2 Char Char Char Char Char Char1"/>
    <w:basedOn w:val="1011"/>
    <w:uiPriority w:val="0"/>
    <w:qFormat/>
    <w:pPr>
      <w:widowControl w:val="true"/>
      <w:pBdr/>
      <w:spacing w:line="400" w:lineRule="exact"/>
      <w:ind/>
      <w:jc w:val="center"/>
    </w:pPr>
  </w:style>
  <w:style w:type="character" w:styleId="1254" w:customStyle="1">
    <w:name w:val="页脚 Char"/>
    <w:uiPriority w:val="0"/>
    <w:qFormat/>
    <w:pPr>
      <w:pBdr/>
      <w:spacing/>
      <w:ind/>
    </w:pPr>
    <w:rPr>
      <w:rFonts w:ascii="宋体" w:eastAsia="宋体"/>
      <w:sz w:val="18"/>
      <w:lang w:val="en-US" w:eastAsia="zh-CN" w:bidi="ar-SA"/>
    </w:rPr>
  </w:style>
  <w:style w:type="paragraph" w:styleId="1255" w:customStyle="1">
    <w:name w:val="Char Char41"/>
    <w:basedOn w:val="1011"/>
    <w:uiPriority w:val="0"/>
    <w:qFormat/>
    <w:pPr>
      <w:widowControl w:val="true"/>
      <w:pBdr/>
      <w:spacing w:line="400" w:lineRule="exact"/>
      <w:ind/>
      <w:jc w:val="center"/>
    </w:pPr>
  </w:style>
  <w:style w:type="character" w:styleId="1256" w:customStyle="1">
    <w:name w:val="批注文字 Char"/>
    <w:uiPriority w:val="99"/>
    <w:qFormat/>
    <w:pPr>
      <w:pBdr/>
      <w:spacing/>
      <w:ind/>
    </w:pPr>
    <w:rPr>
      <w:sz w:val="21"/>
      <w:szCs w:val="24"/>
    </w:rPr>
  </w:style>
  <w:style w:type="character" w:styleId="1257" w:customStyle="1">
    <w:name w:val="标题 Char"/>
    <w:uiPriority w:val="0"/>
    <w:qFormat/>
    <w:pPr>
      <w:pBdr/>
      <w:spacing/>
      <w:ind/>
    </w:pPr>
    <w:rPr>
      <w:b/>
      <w:sz w:val="32"/>
    </w:rPr>
  </w:style>
  <w:style w:type="paragraph" w:styleId="1258" w:customStyle="1">
    <w:name w:val="图例"/>
    <w:basedOn w:val="1011"/>
    <w:uiPriority w:val="0"/>
    <w:qFormat/>
    <w:pPr>
      <w:pBdr/>
      <w:spacing w:after="120" w:before="120" w:line="360" w:lineRule="auto"/>
      <w:ind/>
      <w:jc w:val="center"/>
    </w:pPr>
    <w:rPr>
      <w:rFonts w:eastAsia="仿宋_GB2312"/>
      <w:b/>
      <w:sz w:val="24"/>
      <w:szCs w:val="20"/>
    </w:rPr>
  </w:style>
  <w:style w:type="table" w:styleId="1259" w:customStyle="1">
    <w:name w:val="Table Normal"/>
    <w:uiPriority w:val="2"/>
    <w:unhideWhenUsed/>
    <w:qFormat/>
    <w:pPr>
      <w:widowControl w:val="false"/>
      <w:pBdr/>
      <w:spacing/>
      <w:ind/>
    </w:pPr>
    <w:rPr>
      <w:rFonts w:ascii="Calibri" w:hAnsi="Calibri"/>
      <w:sz w:val="22"/>
      <w:szCs w:val="22"/>
      <w:lang w:eastAsia="en-US"/>
    </w:rPr>
    <w:tblPr>
      <w:tblBorders/>
      <w:tblCellMar>
        <w:left w:w="0" w:type="dxa"/>
        <w:top w:w="0" w:type="dxa"/>
        <w:right w:w="0"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260" w:customStyle="1">
    <w:name w:val="Table Paragraph"/>
    <w:basedOn w:val="1011"/>
    <w:uiPriority w:val="1"/>
    <w:qFormat/>
    <w:pPr>
      <w:pBdr/>
      <w:spacing/>
      <w:ind/>
      <w:jc w:val="left"/>
    </w:pPr>
    <w:rPr>
      <w:rFonts w:ascii="宋体" w:hAnsi="宋体" w:cs="宋体"/>
      <w:sz w:val="22"/>
      <w:szCs w:val="22"/>
      <w:lang w:eastAsia="en-US"/>
    </w:rPr>
  </w:style>
  <w:style w:type="paragraph" w:styleId="1261" w:customStyle="1">
    <w:name w:val="成文日期"/>
    <w:basedOn w:val="1011"/>
    <w:link w:val="1262"/>
    <w:uiPriority w:val="0"/>
    <w:qFormat/>
    <w:pPr>
      <w:pBdr/>
      <w:spacing w:line="570" w:lineRule="exact"/>
      <w:ind w:right="400" w:firstLine="200"/>
      <w:jc w:val="right"/>
    </w:pPr>
    <w:rPr>
      <w:rFonts w:ascii="仿宋_GB2312" w:eastAsia="仿宋_GB2312"/>
      <w:sz w:val="32"/>
      <w:szCs w:val="20"/>
    </w:rPr>
  </w:style>
  <w:style w:type="character" w:styleId="1262" w:customStyle="1">
    <w:name w:val="成文日期 Char"/>
    <w:link w:val="1261"/>
    <w:uiPriority w:val="0"/>
    <w:qFormat/>
    <w:pPr>
      <w:pBdr/>
      <w:spacing/>
      <w:ind/>
    </w:pPr>
    <w:rPr>
      <w:rFonts w:ascii="仿宋_GB2312" w:eastAsia="仿宋_GB2312"/>
      <w:sz w:val="32"/>
    </w:rPr>
  </w:style>
  <w:style w:type="paragraph" w:styleId="1263" w:customStyle="1">
    <w:name w:val="_Style 249"/>
    <w:uiPriority w:val="99"/>
    <w:unhideWhenUsed/>
    <w:qFormat/>
    <w:pPr>
      <w:pBdr/>
      <w:spacing/>
      <w:ind/>
    </w:pPr>
    <w:rPr>
      <w:rFonts w:ascii="Times New Roman" w:hAnsi="Times New Roman" w:eastAsia="宋体" w:cs="Times New Roman"/>
      <w:sz w:val="21"/>
      <w:szCs w:val="24"/>
      <w:lang w:val="en-US" w:eastAsia="zh-CN" w:bidi="ar-SA"/>
    </w:rPr>
  </w:style>
  <w:style w:type="paragraph" w:styleId="1264" w:customStyle="1">
    <w:name w:val="PlainText"/>
    <w:basedOn w:val="1011"/>
    <w:uiPriority w:val="99"/>
    <w:qFormat/>
    <w:pPr>
      <w:pBdr/>
      <w:spacing/>
      <w:ind/>
    </w:pPr>
    <w:rPr>
      <w:rFonts w:ascii="宋体" w:hAnsi="Courier New"/>
    </w:rPr>
  </w:style>
  <w:style w:type="character" w:styleId="1265" w:customStyle="1">
    <w:name w:val="font51"/>
    <w:uiPriority w:val="0"/>
    <w:qFormat/>
    <w:pPr>
      <w:pBdr/>
      <w:spacing/>
      <w:ind/>
    </w:pPr>
    <w:rPr>
      <w:rFonts w:hint="eastAsia" w:ascii="微软雅黑" w:hAnsi="微软雅黑" w:eastAsia="微软雅黑" w:cs="微软雅黑"/>
      <w:color w:val="000000"/>
      <w:sz w:val="20"/>
      <w:szCs w:val="20"/>
      <w:u w:val="none"/>
    </w:rPr>
  </w:style>
  <w:style w:type="character" w:styleId="1266" w:customStyle="1">
    <w:name w:val="font11"/>
    <w:basedOn w:val="1021"/>
    <w:uiPriority w:val="0"/>
    <w:qFormat/>
    <w:pPr>
      <w:pBdr/>
      <w:spacing/>
      <w:ind/>
    </w:pPr>
    <w:rPr>
      <w:rFonts w:hint="eastAsia" w:ascii="宋体" w:hAnsi="宋体" w:eastAsia="宋体" w:cs="宋体"/>
      <w:color w:val="000000"/>
      <w:sz w:val="20"/>
      <w:szCs w:val="20"/>
      <w:u w:val="none"/>
    </w:rPr>
  </w:style>
  <w:style w:type="paragraph" w:styleId="1267" w:customStyle="1">
    <w:name w:val="正文1"/>
    <w:basedOn w:val="1011"/>
    <w:next w:val="1011"/>
    <w:uiPriority w:val="0"/>
    <w:qFormat/>
    <w:pPr>
      <w:pBdr/>
      <w:spacing w:before="120" w:line="360" w:lineRule="auto"/>
      <w:ind w:firstLine="527" w:left="420"/>
    </w:pPr>
    <w:rPr>
      <w:rFonts w:ascii="宋体" w:hAnsi="宋体"/>
    </w:rPr>
  </w:style>
  <w:style w:type="paragraph" w:styleId="1268" w:customStyle="1">
    <w:name w:val="列表段落1"/>
    <w:basedOn w:val="1011"/>
    <w:uiPriority w:val="34"/>
    <w:qFormat/>
    <w:pPr>
      <w:pBdr/>
      <w:spacing/>
      <w:ind w:firstLine="420"/>
    </w:pPr>
  </w:style>
  <w:style w:type="character" w:styleId="1269" w:customStyle="1">
    <w:name w:val="font151"/>
    <w:uiPriority w:val="0"/>
    <w:qFormat/>
    <w:pPr>
      <w:pBdr/>
      <w:spacing/>
      <w:ind/>
    </w:pPr>
    <w:rPr>
      <w:rFonts w:ascii="微软雅黑" w:hAnsi="微软雅黑" w:eastAsia="微软雅黑" w:cs="微软雅黑"/>
      <w:color w:val="000000"/>
      <w:sz w:val="12"/>
      <w:szCs w:val="12"/>
      <w:u w:val="none"/>
    </w:rPr>
  </w:style>
  <w:style w:type="character" w:styleId="1270" w:customStyle="1">
    <w:name w:val="font41"/>
    <w:uiPriority w:val="0"/>
    <w:qFormat/>
    <w:pPr>
      <w:pBdr/>
      <w:spacing/>
      <w:ind/>
    </w:pPr>
    <w:rPr>
      <w:rFonts w:hint="eastAsia" w:ascii="微软雅黑" w:hAnsi="微软雅黑" w:eastAsia="微软雅黑" w:cs="微软雅黑"/>
      <w:color w:val="000000"/>
      <w:sz w:val="12"/>
      <w:szCs w:val="12"/>
      <w:u w:val="none"/>
    </w:rPr>
  </w:style>
  <w:style w:type="character" w:styleId="1271" w:customStyle="1">
    <w:name w:val="font161"/>
    <w:uiPriority w:val="0"/>
    <w:qFormat/>
    <w:pPr>
      <w:pBdr/>
      <w:spacing/>
      <w:ind/>
    </w:pPr>
    <w:rPr>
      <w:rFonts w:hint="eastAsia" w:ascii="微软雅黑" w:hAnsi="微软雅黑" w:eastAsia="微软雅黑" w:cs="微软雅黑"/>
      <w:color w:val="ff0000"/>
      <w:sz w:val="12"/>
      <w:szCs w:val="12"/>
      <w:u w:val="none"/>
    </w:rPr>
  </w:style>
  <w:style w:type="character" w:styleId="1272" w:customStyle="1">
    <w:name w:val="font112"/>
    <w:uiPriority w:val="0"/>
    <w:qFormat/>
    <w:pPr>
      <w:pBdr/>
      <w:spacing/>
      <w:ind/>
    </w:pPr>
    <w:rPr>
      <w:rFonts w:hint="eastAsia" w:ascii="微软雅黑" w:hAnsi="微软雅黑" w:eastAsia="微软雅黑" w:cs="微软雅黑"/>
      <w:color w:val="000000"/>
      <w:sz w:val="12"/>
      <w:szCs w:val="12"/>
      <w:u w:val="none"/>
    </w:rPr>
  </w:style>
  <w:style w:type="character" w:styleId="1273" w:customStyle="1">
    <w:name w:val="font61"/>
    <w:uiPriority w:val="0"/>
    <w:qFormat/>
    <w:pPr>
      <w:pBdr/>
      <w:spacing/>
      <w:ind/>
    </w:pPr>
    <w:rPr>
      <w:rFonts w:hint="eastAsia" w:ascii="微软雅黑" w:hAnsi="微软雅黑" w:eastAsia="微软雅黑" w:cs="微软雅黑"/>
      <w:color w:val="000000"/>
      <w:sz w:val="12"/>
      <w:szCs w:val="12"/>
      <w:u w:val="none"/>
    </w:rPr>
  </w:style>
  <w:style w:type="character" w:styleId="1274" w:customStyle="1">
    <w:name w:val="font91"/>
    <w:uiPriority w:val="0"/>
    <w:qFormat/>
    <w:pPr>
      <w:pBdr/>
      <w:spacing/>
      <w:ind/>
    </w:pPr>
    <w:rPr>
      <w:rFonts w:hint="eastAsia" w:ascii="宋体" w:hAnsi="宋体" w:eastAsia="宋体" w:cs="宋体"/>
      <w:color w:val="000000"/>
      <w:sz w:val="12"/>
      <w:szCs w:val="12"/>
      <w:u w:val="none"/>
    </w:rPr>
  </w:style>
  <w:style w:type="character" w:styleId="1275" w:customStyle="1">
    <w:name w:val="font171"/>
    <w:uiPriority w:val="0"/>
    <w:qFormat/>
    <w:pPr>
      <w:pBdr/>
      <w:spacing/>
      <w:ind/>
    </w:pPr>
    <w:rPr>
      <w:rFonts w:ascii="Arial" w:hAnsi="Arial" w:cs="Arial"/>
      <w:color w:val="ff0000"/>
      <w:sz w:val="12"/>
      <w:szCs w:val="12"/>
      <w:u w:val="none"/>
    </w:rPr>
  </w:style>
  <w:style w:type="character" w:styleId="1276" w:customStyle="1">
    <w:name w:val="font181"/>
    <w:uiPriority w:val="0"/>
    <w:qFormat/>
    <w:pPr>
      <w:pBdr/>
      <w:spacing/>
      <w:ind/>
    </w:pPr>
    <w:rPr>
      <w:rFonts w:hint="default" w:ascii="Arial" w:hAnsi="Arial" w:cs="Arial"/>
      <w:color w:val="000000"/>
      <w:sz w:val="12"/>
      <w:szCs w:val="12"/>
      <w:u w:val="none"/>
    </w:rPr>
  </w:style>
  <w:style w:type="paragraph" w:styleId="1277" w:customStyle="1">
    <w:name w:val="索引 11"/>
    <w:basedOn w:val="1011"/>
    <w:next w:val="1011"/>
    <w:uiPriority w:val="0"/>
    <w:qFormat/>
    <w:pPr>
      <w:pBdr/>
      <w:spacing w:line="360" w:lineRule="auto"/>
      <w:ind/>
    </w:pPr>
    <w:rPr>
      <w:rFonts w:ascii="仿宋_GB2312" w:eastAsia="仿宋_GB2312"/>
      <w:sz w:val="24"/>
      <w:szCs w:val="20"/>
    </w:rPr>
  </w:style>
  <w:style w:type="paragraph" w:styleId="1278" w:customStyle="1">
    <w:name w:val="纯文本1"/>
    <w:basedOn w:val="1011"/>
    <w:uiPriority w:val="0"/>
    <w:qFormat/>
    <w:pPr>
      <w:pBdr/>
      <w:spacing/>
      <w:ind/>
    </w:pPr>
    <w:rPr>
      <w:rFonts w:ascii="宋体" w:hAnsi="Courier New"/>
      <w:szCs w:val="22"/>
    </w:rPr>
  </w:style>
  <w:style w:type="paragraph" w:styleId="1279" w:customStyle="1">
    <w:name w:val="正文文本1"/>
    <w:basedOn w:val="1011"/>
    <w:next w:val="1011"/>
    <w:uiPriority w:val="0"/>
    <w:qFormat/>
    <w:pPr>
      <w:pBdr/>
      <w:tabs>
        <w:tab w:val="left" w:leader="none" w:pos="567"/>
      </w:tabs>
      <w:spacing w:before="120" w:line="22" w:lineRule="atLeast"/>
      <w:ind/>
    </w:pPr>
    <w:rPr>
      <w:rFonts w:ascii="宋体" w:hAnsi="宋体"/>
      <w:sz w:val="24"/>
    </w:rPr>
  </w:style>
  <w:style w:type="paragraph" w:styleId="1280" w:customStyle="1">
    <w:name w:val="正文首行缩进1"/>
    <w:basedOn w:val="1011"/>
    <w:uiPriority w:val="0"/>
    <w:qFormat/>
    <w:pPr>
      <w:pBdr/>
      <w:spacing w:line="360" w:lineRule="auto"/>
      <w:ind w:firstLine="200"/>
    </w:pPr>
    <w:rPr>
      <w:rFonts w:hint="eastAsia" w:ascii="仿宋_GB2312" w:hAnsi="Arial" w:eastAsia="仿宋_GB2312"/>
      <w:sz w:val="30"/>
      <w:szCs w:val="30"/>
    </w:rPr>
  </w:style>
  <w:style w:type="paragraph" w:styleId="1281" w:customStyle="1">
    <w:name w:val="批注文字1"/>
    <w:basedOn w:val="1011"/>
    <w:uiPriority w:val="99"/>
    <w:qFormat/>
    <w:pPr>
      <w:pBdr/>
      <w:spacing/>
      <w:ind/>
      <w:jc w:val="left"/>
    </w:pPr>
  </w:style>
  <w:style w:type="paragraph" w:styleId="1282" w:customStyle="1">
    <w:name w:val="null3"/>
    <w:hidden/>
    <w:uiPriority w:val="0"/>
    <w:qFormat/>
    <w:pPr>
      <w:pBdr/>
      <w:spacing/>
      <w:ind/>
    </w:pPr>
    <w:rPr>
      <w:rFonts w:hint="eastAsia" w:ascii="Calibri" w:hAnsi="Calibri" w:eastAsia="宋体" w:cs="Times New Roman"/>
      <w:lang w:val="en-US" w:eastAsia="zh-CN" w:bidi="ar-SA"/>
    </w:rPr>
  </w:style>
  <w:style w:type="paragraph" w:styleId="1283" w:customStyle="1">
    <w:name w:val="修订2"/>
    <w:hidden/>
    <w:uiPriority w:val="99"/>
    <w:unhideWhenUsed/>
    <w:qFormat/>
    <w:pPr>
      <w:pBdr/>
      <w:spacing/>
      <w:ind/>
    </w:pPr>
    <w:rPr>
      <w:rFonts w:ascii="Times New Roman" w:hAnsi="Times New Roman" w:eastAsia="宋体" w:cs="Times New Roman"/>
      <w:sz w:val="21"/>
      <w:szCs w:val="24"/>
      <w:lang w:val="en-US" w:eastAsia="zh-CN" w:bidi="ar-SA"/>
    </w:rPr>
  </w:style>
  <w:style w:type="character" w:styleId="1284" w:customStyle="1">
    <w:name w:val="超链接11"/>
    <w:basedOn w:val="1285"/>
    <w:uiPriority w:val="99"/>
    <w:unhideWhenUsed/>
    <w:qFormat/>
    <w:pPr>
      <w:pBdr/>
      <w:spacing/>
      <w:ind/>
    </w:pPr>
    <w:rPr>
      <w:rFonts w:ascii="Times New Roman" w:hAnsi="Times New Roman" w:eastAsia="宋体" w:cs="Times New Roman"/>
      <w:sz w:val="21"/>
      <w:szCs w:val="24"/>
      <w:lang w:val="en-US" w:eastAsia="zh-CN" w:bidi="ar-SA"/>
    </w:rPr>
  </w:style>
  <w:style w:type="character" w:styleId="1285" w:customStyle="1">
    <w:name w:val="默认段落字体11"/>
    <w:uiPriority w:val="1"/>
    <w:unhideWhenUsed/>
    <w:qFormat/>
    <w:pPr>
      <w:pBdr/>
      <w:spacing/>
      <w:ind/>
    </w:pPr>
  </w:style>
  <w:style w:type="paragraph" w:styleId="1286" w:customStyle="1">
    <w:name w:val="修订3"/>
    <w:hidden/>
    <w:uiPriority w:val="99"/>
    <w:unhideWhenUsed/>
    <w:qFormat/>
    <w:pPr>
      <w:pBdr/>
      <w:spacing/>
      <w:ind/>
    </w:pPr>
    <w:rPr>
      <w:rFonts w:ascii="Times New Roman" w:hAnsi="Times New Roman" w:eastAsia="宋体" w:cs="Times New Roman"/>
      <w:sz w:val="21"/>
      <w:szCs w:val="24"/>
      <w:lang w:val="en-US" w:eastAsia="zh-CN" w:bidi="ar-SA"/>
    </w:rPr>
  </w:style>
  <w:style w:type="paragraph" w:styleId="1287" w:customStyle="1">
    <w:name w:val="修订4"/>
    <w:hidden/>
    <w:uiPriority w:val="99"/>
    <w:semiHidden/>
    <w:qFormat/>
    <w:pPr>
      <w:pBdr/>
      <w:spacing/>
      <w:ind/>
    </w:pPr>
    <w:rPr>
      <w:rFonts w:ascii="Times New Roman" w:hAnsi="Times New Roman" w:eastAsia="宋体" w:cs="Times New Roman"/>
      <w:sz w:val="21"/>
      <w:szCs w:val="24"/>
      <w:lang w:val="en-US" w:eastAsia="zh-CN" w:bidi="ar-SA"/>
    </w:rPr>
  </w:style>
  <w:style w:type="paragraph" w:styleId="1288" w:customStyle="1">
    <w:name w:val="修订5"/>
    <w:hidden/>
    <w:uiPriority w:val="99"/>
    <w:unhideWhenUsed/>
    <w:qFormat/>
    <w:pPr>
      <w:pBdr/>
      <w:spacing/>
      <w:ind/>
    </w:pPr>
    <w:rPr>
      <w:rFonts w:ascii="Times New Roman" w:hAnsi="Times New Roman" w:eastAsia="宋体" w:cs="Times New Roman"/>
      <w:sz w:val="21"/>
      <w:szCs w:val="24"/>
      <w:lang w:val="en-US" w:eastAsia="zh-CN" w:bidi="ar-SA"/>
    </w:rPr>
  </w:style>
  <w:style w:type="paragraph" w:styleId="1289" w:customStyle="1">
    <w:name w:val="页脚1"/>
    <w:basedOn w:val="1011"/>
    <w:uiPriority w:val="99"/>
    <w:qFormat/>
    <w:pPr>
      <w:pBdr/>
      <w:tabs>
        <w:tab w:val="center" w:leader="none" w:pos="4153"/>
        <w:tab w:val="right" w:leader="none" w:pos="8306"/>
      </w:tabs>
      <w:spacing/>
      <w:ind/>
      <w:jc w:val="left"/>
    </w:pPr>
    <w:rPr>
      <w:rFonts w:ascii="宋体"/>
      <w:sz w:val="18"/>
      <w:szCs w:val="20"/>
    </w:rPr>
  </w:style>
  <w:style w:type="paragraph" w:styleId="1290" w:customStyle="1">
    <w:name w:val="标题 31"/>
    <w:basedOn w:val="1011"/>
    <w:next w:val="1291"/>
    <w:uiPriority w:val="0"/>
    <w:qFormat/>
    <w:pPr>
      <w:keepNext w:val="true"/>
      <w:keepLines w:val="true"/>
      <w:pBdr/>
      <w:spacing w:after="120" w:before="360"/>
      <w:ind/>
      <w:jc w:val="left"/>
      <w:outlineLvl w:val="2"/>
    </w:pPr>
    <w:rPr>
      <w:rFonts w:ascii="宋体"/>
      <w:b/>
      <w:sz w:val="24"/>
      <w:szCs w:val="20"/>
      <w:u w:val="single"/>
    </w:rPr>
  </w:style>
  <w:style w:type="paragraph" w:styleId="1291" w:customStyle="1">
    <w:name w:val="正文缩进11"/>
    <w:basedOn w:val="1011"/>
    <w:next w:val="1011"/>
    <w:uiPriority w:val="0"/>
    <w:qFormat/>
    <w:pPr>
      <w:pBdr/>
      <w:spacing/>
      <w:ind w:firstLine="420"/>
      <w:jc w:val="left"/>
    </w:pPr>
    <w:rPr>
      <w:rFonts w:ascii="宋体"/>
      <w:sz w:val="24"/>
    </w:rPr>
  </w:style>
  <w:style w:type="paragraph" w:styleId="1292" w:customStyle="1">
    <w:name w:val="普通正文"/>
    <w:basedOn w:val="1011"/>
    <w:uiPriority w:val="0"/>
    <w:qFormat/>
    <w:pPr>
      <w:pBdr/>
      <w:spacing w:after="120" w:before="120" w:line="360" w:lineRule="auto"/>
      <w:ind w:firstLine="480"/>
      <w:jc w:val="left"/>
    </w:pPr>
    <w:rPr>
      <w:rFonts w:ascii="Arial" w:hAnsi="Arial"/>
      <w:sz w:val="24"/>
    </w:rPr>
  </w:style>
  <w:style w:type="paragraph" w:styleId="1293" w:customStyle="1">
    <w:name w:val="修订6"/>
    <w:hidden/>
    <w:uiPriority w:val="99"/>
    <w:unhideWhenUsed/>
    <w:qFormat/>
    <w:pPr>
      <w:pBdr/>
      <w:spacing/>
      <w:ind/>
    </w:pPr>
    <w:rPr>
      <w:rFonts w:ascii="Times New Roman" w:hAnsi="Times New Roman" w:eastAsia="宋体" w:cs="Times New Roman"/>
      <w:sz w:val="21"/>
      <w:szCs w:val="24"/>
      <w:lang w:val="en-US" w:eastAsia="zh-CN" w:bidi="ar-SA"/>
    </w:rPr>
  </w:style>
  <w:style w:type="paragraph" w:styleId="1294" w:customStyle="1">
    <w:name w:val="修订7"/>
    <w:hidden/>
    <w:uiPriority w:val="99"/>
    <w:unhideWhenUsed/>
    <w:qFormat/>
    <w:pPr>
      <w:pBdr/>
      <w:spacing/>
      <w:ind/>
    </w:pPr>
    <w:rPr>
      <w:rFonts w:ascii="Times New Roman" w:hAnsi="Times New Roman" w:eastAsia="宋体" w:cs="Times New Roman"/>
      <w:sz w:val="21"/>
      <w:szCs w:val="24"/>
      <w:lang w:val="en-US" w:eastAsia="zh-CN" w:bidi="ar-SA"/>
    </w:rPr>
  </w:style>
  <w:style w:type="paragraph" w:styleId="1295" w:customStyle="1">
    <w:name w:val="修订8"/>
    <w:hidden/>
    <w:uiPriority w:val="99"/>
    <w:unhideWhenUsed/>
    <w:qFormat/>
    <w:pPr>
      <w:pBdr/>
      <w:spacing/>
      <w:ind/>
    </w:pPr>
    <w:rPr>
      <w:rFonts w:ascii="Times New Roman" w:hAnsi="Times New Roman" w:eastAsia="宋体" w:cs="Times New Roman"/>
      <w:sz w:val="21"/>
      <w:szCs w:val="24"/>
      <w:lang w:val="en-US" w:eastAsia="zh-CN" w:bidi="ar-SA"/>
    </w:rPr>
  </w:style>
  <w:style w:type="paragraph" w:styleId="1296" w:customStyle="1">
    <w:name w:val="纯文本11"/>
    <w:basedOn w:val="1011"/>
    <w:uiPriority w:val="0"/>
    <w:qFormat/>
    <w:pPr>
      <w:pBdr/>
      <w:spacing/>
      <w:ind/>
    </w:pPr>
    <w:rPr>
      <w:rFonts w:hint="eastAsia" w:ascii="宋体" w:hAnsi="Courier New"/>
      <w:szCs w:val="20"/>
    </w:rPr>
  </w:style>
  <w:style w:type="paragraph" w:styleId="1297" w:customStyle="1">
    <w:name w:val="标题 21"/>
    <w:basedOn w:val="1011"/>
    <w:next w:val="1011"/>
    <w:uiPriority w:val="0"/>
    <w:qFormat/>
    <w:pPr>
      <w:keepNext w:val="true"/>
      <w:keepLines w:val="true"/>
      <w:pBdr/>
      <w:spacing w:before="120" w:line="300" w:lineRule="auto"/>
      <w:ind/>
      <w:jc w:val="center"/>
      <w:outlineLvl w:val="1"/>
    </w:pPr>
    <w:rPr>
      <w:rFonts w:ascii="Arial" w:hAnsi="Arial" w:eastAsia="黑体"/>
      <w:b/>
      <w:sz w:val="30"/>
      <w:szCs w:val="20"/>
    </w:rPr>
  </w:style>
  <w:style w:type="paragraph" w:styleId="1298" w:customStyle="1">
    <w:name w:val="修订9"/>
    <w:hidden/>
    <w:uiPriority w:val="99"/>
    <w:unhideWhenUsed/>
    <w:qFormat/>
    <w:pPr>
      <w:pBdr/>
      <w:spacing/>
      <w:ind/>
    </w:pPr>
    <w:rPr>
      <w:rFonts w:ascii="Times New Roman" w:hAnsi="Times New Roman" w:eastAsia="宋体" w:cs="Times New Roman"/>
      <w:sz w:val="21"/>
      <w:szCs w:val="24"/>
      <w:lang w:val="en-US" w:eastAsia="zh-CN" w:bidi="ar-SA"/>
    </w:rPr>
  </w:style>
  <w:style w:type="paragraph" w:styleId="1299" w:customStyle="1">
    <w:name w:val="修订10"/>
    <w:hidden/>
    <w:uiPriority w:val="99"/>
    <w:unhideWhenUsed/>
    <w:qFormat/>
    <w:pPr>
      <w:pBdr/>
      <w:spacing/>
      <w:ind/>
    </w:pPr>
    <w:rPr>
      <w:rFonts w:ascii="Times New Roman" w:hAnsi="Times New Roman" w:eastAsia="宋体" w:cs="Times New Roman"/>
      <w:sz w:val="21"/>
      <w:szCs w:val="24"/>
      <w:lang w:val="en-US" w:eastAsia="zh-CN" w:bidi="ar-SA"/>
    </w:rPr>
  </w:style>
  <w:style w:type="paragraph" w:styleId="1300" w:customStyle="1">
    <w:name w:val="修订11"/>
    <w:hidden/>
    <w:uiPriority w:val="99"/>
    <w:unhideWhenUsed/>
    <w:qFormat/>
    <w:pPr>
      <w:pBdr/>
      <w:spacing/>
      <w:ind/>
    </w:pPr>
    <w:rPr>
      <w:rFonts w:ascii="Times New Roman" w:hAnsi="Times New Roman" w:eastAsia="宋体" w:cs="Times New Roman"/>
      <w:sz w:val="21"/>
      <w:szCs w:val="24"/>
      <w:lang w:val="en-US" w:eastAsia="zh-CN" w:bidi="ar-SA"/>
    </w:rPr>
  </w:style>
  <w:style w:type="paragraph" w:styleId="1301" w:customStyle="1">
    <w:name w:val="修订12"/>
    <w:hidden/>
    <w:uiPriority w:val="99"/>
    <w:unhideWhenUsed/>
    <w:qFormat/>
    <w:pPr>
      <w:pBdr/>
      <w:spacing/>
      <w:ind/>
    </w:pPr>
    <w:rPr>
      <w:rFonts w:ascii="Times New Roman" w:hAnsi="Times New Roman" w:eastAsia="宋体" w:cs="Times New Roman"/>
      <w:sz w:val="21"/>
      <w:szCs w:val="24"/>
      <w:lang w:val="en-US" w:eastAsia="zh-CN" w:bidi="ar-SA"/>
    </w:rPr>
  </w:style>
  <w:style w:type="paragraph" w:styleId="1302" w:customStyle="1">
    <w:name w:val="修订13"/>
    <w:hidden/>
    <w:uiPriority w:val="99"/>
    <w:unhideWhenUsed/>
    <w:qFormat/>
    <w:pPr>
      <w:pBdr/>
      <w:spacing/>
      <w:ind/>
    </w:pPr>
    <w:rPr>
      <w:rFonts w:ascii="Times New Roman" w:hAnsi="Times New Roman" w:eastAsia="宋体" w:cs="Times New Roman"/>
      <w:sz w:val="21"/>
      <w:szCs w:val="24"/>
      <w:lang w:val="en-US" w:eastAsia="zh-CN" w:bidi="ar-SA"/>
    </w:rPr>
  </w:style>
  <w:style w:type="paragraph" w:styleId="1303" w:customStyle="1">
    <w:name w:val="修订14"/>
    <w:hidden/>
    <w:uiPriority w:val="99"/>
    <w:unhideWhenUsed/>
    <w:qFormat/>
    <w:pPr>
      <w:pBdr/>
      <w:spacing/>
      <w:ind/>
    </w:pPr>
    <w:rPr>
      <w:rFonts w:ascii="Times New Roman" w:hAnsi="Times New Roman" w:eastAsia="宋体" w:cs="Times New Roman"/>
      <w:sz w:val="21"/>
      <w:szCs w:val="24"/>
      <w:lang w:val="en-US" w:eastAsia="zh-CN" w:bidi="ar-SA"/>
    </w:rPr>
  </w:style>
  <w:style w:type="paragraph" w:styleId="1304" w:customStyle="1">
    <w:name w:val="Revision"/>
    <w:hidden/>
    <w:uiPriority w:val="99"/>
    <w:unhideWhenUsed/>
    <w:qFormat/>
    <w:pPr>
      <w:pBdr/>
      <w:spacing/>
      <w:ind/>
    </w:pPr>
    <w:rPr>
      <w:rFonts w:ascii="Times New Roman" w:hAnsi="Times New Roman" w:eastAsia="宋体" w:cs="Times New Roman"/>
      <w:sz w:val="21"/>
      <w:szCs w:val="24"/>
      <w:lang w:val="en-US" w:eastAsia="zh-CN" w:bidi="ar-SA"/>
    </w:rPr>
  </w:style>
  <w:style w:type="numbering" w:styleId="1305" w:default="1">
    <w:name w:val="No List"/>
    <w:uiPriority w:val="99"/>
    <w:semiHidden/>
    <w:unhideWhenUsed/>
    <w:pPr>
      <w:pBdr/>
      <w:spacing/>
      <w:ind/>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footer" Target="footer3.xml" /><Relationship Id="rId16" Type="http://schemas.openxmlformats.org/officeDocument/2006/relationships/footer" Target="footer4.xml" /><Relationship Id="rId17" Type="http://schemas.openxmlformats.org/officeDocument/2006/relationships/footer" Target="footer5.xml" /><Relationship Id="rId18" Type="http://schemas.openxmlformats.org/officeDocument/2006/relationships/customXml" Target="../customXml/item1.xml" /><Relationship Id="rId19" Type="http://schemas.openxmlformats.org/officeDocument/2006/relationships/customXml" Target="../customXml/item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er4.xml.rels><?xml version="1.0" encoding="UTF-8" standalone="yes"?><Relationships xmlns="http://schemas.openxmlformats.org/package/2006/relationships"></Relationships>
</file>

<file path=word/_rels/footer5.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_rels/header4.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Cambria"/>
        <a:cs typeface="Arial"/>
      </a:majorFont>
      <a:minorFont>
        <a:latin typeface="等线"/>
        <a:ea typeface="等线"/>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ntractReview xmlns="http://schemas.wps.cn/vas-ai-hub/contract-review">
  <reviewItems>
    <reviewItem>
      <errorID>211c5d9c-fb63-4611-a6e1-6aa7164b0a50</errorID>
      <errorWord>(</errorWord>
      <group>L1_Format</group>
      <groupName>格式问题</groupName>
      <ability>L2_HalfPunc_CN</ability>
      <abilityName>全半角问题</abilityName>
      <candidateList>
        <item>（</item>
      </candidateList>
      <explain>文本全半角错误。</explain>
      <paraID> 9772D19</paraID>
      <start>28</start>
      <end>29</end>
      <status>unmodified</status>
      <modifiedWord/>
      <trackRevisions>false</trackRevisions>
    </reviewItem>
    <reviewItem>
      <errorID>35023501-73d1-4e4c-8e4f-a631e16a0874</errorID>
      <errorWord>)</errorWord>
      <group>L1_Format</group>
      <groupName>格式问题</groupName>
      <ability>L2_HalfPunc_CN</ability>
      <abilityName>全半角问题</abilityName>
      <candidateList>
        <item>）</item>
      </candidateList>
      <explain>文本全半角错误。</explain>
      <paraID> 9772D19</paraID>
      <start>31</start>
      <end>32</end>
      <status>unmodified</status>
      <modifiedWord/>
      <trackRevisions>false</trackRevisions>
    </reviewItem>
    <reviewItem>
      <errorID>58bbfc44-f73e-4c5b-86ab-0081c85d537d</errorID>
      <errorWord>（</errorWord>
      <group>L1_Punc</group>
      <groupName>标点问题</groupName>
      <ability>L2_Punc_CN</ability>
      <abilityName>标点符号问题</abilityName>
      <candidateList/>
      <explain>同一形式括号套用。</explain>
      <paraID>29937FC2</paraID>
      <start>0</start>
      <end>1</end>
      <status>unmodified</status>
      <modifiedWord/>
      <trackRevisions>false</trackRevisions>
    </reviewItem>
    <reviewItem>
      <errorID>699166c0-cdd3-4d9d-8109-26cf0f0b1535</errorID>
      <errorWord>(</errorWord>
      <group>L1_Punc</group>
      <groupName>标点问题</groupName>
      <ability>L2_Punc_CN</ability>
      <abilityName>标点符号问题</abilityName>
      <candidateList/>
      <explain>同一形式括号套用。</explain>
      <paraID>29937FC2</paraID>
      <start>24</start>
      <end>25</end>
      <status>unmodified</status>
      <modifiedWord/>
      <trackRevisions>false</trackRevisions>
    </reviewItem>
    <reviewItem>
      <errorID>02da7462-5bc3-447e-8ef3-1c2ac20cc40b</errorID>
      <errorWord>)</errorWord>
      <group>L1_Punc</group>
      <groupName>标点问题</groupName>
      <ability>L2_Punc_CN</ability>
      <abilityName>标点符号问题</abilityName>
      <candidateList/>
      <explain>同一形式括号套用。</explain>
      <paraID>29937FC2</paraID>
      <start>27</start>
      <end>28</end>
      <status>unmodified</status>
      <modifiedWord/>
      <trackRevisions>false</trackRevisions>
    </reviewItem>
    <reviewItem>
      <errorID>19beb261-f5b1-4ab8-bf58-2e38cca31695</errorID>
      <errorWord>）</errorWord>
      <group>L1_Punc</group>
      <groupName>标点问题</groupName>
      <ability>L2_Punc_CN</ability>
      <abilityName>标点符号问题</abilityName>
      <candidateList/>
      <explain>同一形式括号套用。</explain>
      <paraID>29937FC2</paraID>
      <start>32</start>
      <end>33</end>
      <status>unmodified</status>
      <modifiedWord/>
      <trackRevisions>false</trackRevisions>
    </reviewItem>
    <reviewItem>
      <errorID>dcf42af6-bcc6-47e6-9909-83121a3c16ef</errorID>
      <errorWord>(</errorWord>
      <group>L1_Format</group>
      <groupName>格式问题</groupName>
      <ability>L2_HalfPunc_CN</ability>
      <abilityName>全半角问题</abilityName>
      <candidateList>
        <item>（</item>
      </candidateList>
      <explain>文本全半角错误。</explain>
      <paraID>79EB0B8B</paraID>
      <start>30</start>
      <end>31</end>
      <status>unmodified</status>
      <modifiedWord/>
      <trackRevisions>false</trackRevisions>
    </reviewItem>
    <reviewItem>
      <errorID>6f95ac0b-fd81-4917-8e17-46d8ddffb7f3</errorID>
      <errorWord>)</errorWord>
      <group>L1_Format</group>
      <groupName>格式问题</groupName>
      <ability>L2_HalfPunc_CN</ability>
      <abilityName>全半角问题</abilityName>
      <candidateList>
        <item>）</item>
      </candidateList>
      <explain>文本全半角错误。</explain>
      <paraID>79EB0B8B</paraID>
      <start>33</start>
      <end>34</end>
      <status>unmodified</status>
      <modifiedWord/>
      <trackRevisions>false</trackRevisions>
    </reviewItem>
    <reviewItem>
      <errorID>d3d46927-fbc7-4e4a-963c-8d1618f6069e</errorID>
      <errorWord>(</errorWord>
      <group>L1_Format</group>
      <groupName>格式问题</groupName>
      <ability>L2_HalfPunc_CN</ability>
      <abilityName>全半角问题</abilityName>
      <candidateList>
        <item>（</item>
      </candidateList>
      <explain>文本全半角错误。</explain>
      <paraID>41C4A169</paraID>
      <start>30</start>
      <end>31</end>
      <status>unmodified</status>
      <modifiedWord/>
      <trackRevisions>false</trackRevisions>
    </reviewItem>
    <reviewItem>
      <errorID>a4a8002b-d014-49d1-b7c6-a4826e193f7a</errorID>
      <errorWord>)</errorWord>
      <group>L1_Format</group>
      <groupName>格式问题</groupName>
      <ability>L2_HalfPunc_CN</ability>
      <abilityName>全半角问题</abilityName>
      <candidateList>
        <item>）</item>
      </candidateList>
      <explain>文本全半角错误。</explain>
      <paraID>41C4A169</paraID>
      <start>33</start>
      <end>34</end>
      <status>unmodified</status>
      <modifiedWord/>
      <trackRevisions>false</trackRevisions>
    </reviewItem>
    <reviewItem>
      <errorID>bec66397-ebf7-430a-ba4a-ccb69b7a3758</errorID>
      <errorWord>其它</errorWord>
      <group>L1_Word</group>
      <groupName>字词问题</groupName>
      <ability>L2_Alias</ability>
      <abilityName>也作/曾用词</abilityName>
      <candidateList>
        <item>其他</item>
      </candidateList>
      <explain>词汇[其它]为不规范表述或旧称，其规范书面表述为[其他]。</explain>
      <paraID>670E8FD1</paraID>
      <start>3</start>
      <end>5</end>
      <status>unmodified</status>
      <modifiedWord/>
      <trackRevisions>false</trackRevisions>
    </reviewItem>
    <reviewItem>
      <errorID>89ee52a4-b5cc-424c-86eb-e71944654c76</errorID>
      <errorWord>：/。</errorWord>
      <group>L1_Punc</group>
      <groupName>标点问题</groupName>
      <ability>L2_Punc_CN</ability>
      <abilityName>标点符号问题</abilityName>
      <candidateList>
        <item>：</item>
      </candidateList>
      <explain/>
      <paraID> 68CDE2E</paraID>
      <start>16</start>
      <end>19</end>
      <status>unmodified</status>
      <modifiedWord/>
      <trackRevisions>false</trackRevisions>
    </reviewItem>
    <reviewItem>
      <errorID>0a3492af-46bb-44d3-9d37-36ede314e148</errorID>
      <errorWord>-</errorWord>
      <group>L1_Format</group>
      <groupName>格式问题</groupName>
      <ability>L2_HalfPunc_CN</ability>
      <abilityName>全半角问题</abilityName>
      <candidateList>
        <item>－</item>
      </candidateList>
      <explain>文本全半角错误。</explain>
      <paraID>50198A49</paraID>
      <start>19</start>
      <end>20</end>
      <status>unmodified</status>
      <modifiedWord/>
      <trackRevisions>false</trackRevisions>
    </reviewItem>
    <reviewItem>
      <errorID>b2bec5a9-311f-476d-8163-1aa35e28ddc4</errorID>
      <errorWord>-</errorWord>
      <group>L1_Format</group>
      <groupName>格式问题</groupName>
      <ability>L2_HalfPunc_CN</ability>
      <abilityName>全半角问题</abilityName>
      <candidateList>
        <item>－</item>
      </candidateList>
      <explain>文本全半角错误。</explain>
      <paraID>327A66A9</paraID>
      <start>19</start>
      <end>20</end>
      <status>unmodified</status>
      <modifiedWord/>
      <trackRevisions>false</trackRevisions>
    </reviewItem>
    <reviewItem>
      <errorID>586b36fb-3abd-4ee0-9664-854d8469391c</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327A66A9</paraID>
      <start>30</start>
      <end>31</end>
      <status>unmodified</status>
      <modifiedWord/>
      <trackRevisions>false</trackRevisions>
    </reviewItem>
    <reviewItem>
      <errorID>c1bc6c42-f062-4c06-adea-892c536c1b3c</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327A66A9</paraID>
      <start>34</start>
      <end>35</end>
      <status>unmodified</status>
      <modifiedWord/>
      <trackRevisions>false</trackRevisions>
    </reviewItem>
    <reviewItem>
      <errorID>f4c60efd-61ea-45fc-9e9b-ea3b7b7a740d</errorID>
      <errorWord>-</errorWord>
      <group>L1_Format</group>
      <groupName>格式问题</groupName>
      <ability>L2_HalfPunc_CN</ability>
      <abilityName>全半角问题</abilityName>
      <candidateList>
        <item>－</item>
      </candidateList>
      <explain>文本全半角错误。</explain>
      <paraID> A7091E9</paraID>
      <start>187</start>
      <end>188</end>
      <status>unmodified</status>
      <modifiedWord/>
      <trackRevisions>false</trackRevisions>
    </reviewItem>
    <reviewItem>
      <errorID>ab50ebd9-fa7f-44ec-b9a4-e39686230707</errorID>
      <errorWord>-</errorWord>
      <group>L1_Format</group>
      <groupName>格式问题</groupName>
      <ability>L2_HalfPunc_CN</ability>
      <abilityName>全半角问题</abilityName>
      <candidateList>
        <item>－</item>
      </candidateList>
      <explain>文本全半角错误。</explain>
      <paraID> DCF2FF5</paraID>
      <start>18</start>
      <end>19</end>
      <status>unmodified</status>
      <modifiedWord/>
      <trackRevisions>false</trackRevisions>
    </reviewItem>
    <reviewItem>
      <errorID>a265f119-b9e3-47a7-a306-bebc8eee1950</errorID>
      <errorWord>:</errorWord>
      <group>L1_Format</group>
      <groupName>格式问题</groupName>
      <ability>L2_HalfPunc_CN</ability>
      <abilityName>全半角问题</abilityName>
      <candidateList>
        <item>：</item>
      </candidateList>
      <explain>文本全半角错误。</explain>
      <paraID>457BF8CF</paraID>
      <start>1</start>
      <end>2</end>
      <status>unmodified</status>
      <modifiedWord/>
      <trackRevisions>false</trackRevisions>
    </reviewItem>
    <reviewItem>
      <errorID>aef469b2-e58f-49b3-88ae-e1355eb4f401</errorID>
      <errorWord>：/</errorWord>
      <group>L1_Punc</group>
      <groupName>标点问题</groupName>
      <ability>L2_Punc_CN</ability>
      <abilityName>标点符号问题</abilityName>
      <candidateList>
        <item>：</item>
      </candidateList>
      <explain/>
      <paraID>2BB03026</paraID>
      <start>10</start>
      <end>12</end>
      <status>unmodified</status>
      <modifiedWord/>
      <trackRevisions>false</trackRevisions>
    </reviewItem>
    <reviewItem>
      <errorID>cbd75034-bea3-45ad-9917-10a9b4fd928f</errorID>
      <errorWord>【2011】300号</errorWord>
      <group>L1_Knowledge</group>
      <groupName>知识性问题</groupName>
      <ability>L2_Knowledge</ability>
      <abilityName>其他知识</abilityName>
      <candidateList>
        <item>〔2011〕300号</item>
      </candidateList>
      <explain>发文字号格式错误。</explain>
      <paraID> 2C1FD0A</paraID>
      <start>26</start>
      <end>36</end>
      <status>unmodified</status>
      <modifiedWord/>
      <trackRevisions>false</trackRevisions>
    </reviewItem>
    <reviewItem>
      <errorID>051e0fd6-2045-446b-b0b6-1a3a663df25f</errorID>
      <errorWord>接收</errorWord>
      <group>L1_Word</group>
      <groupName>字词问题</groupName>
      <ability>L2_Typo</ability>
      <abilityName>字词错误</abilityName>
      <candidateList>
        <item>接受</item>
      </candidateList>
      <explain>存在发音相同字词的误用。</explain>
      <paraID>32F055EC</paraID>
      <start>0</start>
      <end>2</end>
      <status>unmodified</status>
      <modifiedWord/>
      <trackRevisions>false</trackRevisions>
    </reviewItem>
    <reviewItem>
      <errorID>19639f2f-33a9-43e3-a275-24f892439cba</errorID>
      <errorWord>-</errorWord>
      <group>L1_Format</group>
      <groupName>格式问题</groupName>
      <ability>L2_HalfPunc_CN</ability>
      <abilityName>全半角问题</abilityName>
      <candidateList>
        <item>－</item>
      </candidateList>
      <explain>文本全半角错误。</explain>
      <paraID>155AE52D</paraID>
      <start>18</start>
      <end>19</end>
      <status>unmodified</status>
      <modifiedWord/>
      <trackRevisions>false</trackRevisions>
    </reviewItem>
    <reviewItem>
      <errorID>3a144b36-5a24-4f77-990f-7655121f8289</errorID>
      <errorWord>,</errorWord>
      <group>L1_Format</group>
      <groupName>格式问题</groupName>
      <ability>L2_HalfPunc_CN</ability>
      <abilityName>全半角问题</abilityName>
      <candidateList>
        <item>，</item>
      </candidateList>
      <explain>文本全半角错误。</explain>
      <paraID>53F697E6</paraID>
      <start>78</start>
      <end>79</end>
      <status>unmodified</status>
      <modifiedWord/>
      <trackRevisions>false</trackRevisions>
    </reviewItem>
    <reviewItem>
      <errorID>3ca4af56-0a24-4413-8529-3d8fd3b052c8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62F7EB0B</paraID>
      <start>13</start>
      <end>16</end>
      <status>unmodified</status>
      <modifiedWord/>
      <trackRevisions>false</trackRevisions>
    </reviewItem>
    <reviewItem>
      <errorID>cdb7cc1e-27aa-4351-a34a-3a2d67df6ab3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E4B0950</paraID>
      <start>157</start>
      <end>160</end>
      <status>unmodified</status>
      <modifiedWord/>
      <trackRevisions>false</trackRevisions>
    </reviewItem>
    <reviewItem>
      <errorID>ef95505f-4132-4387-81c6-71c5da797bf7</errorID>
      <errorWord>,</errorWord>
      <group>L1_Format</group>
      <groupName>格式问题</groupName>
      <ability>L2_HalfPunc_CN</ability>
      <abilityName>全半角问题</abilityName>
      <candidateList>
        <item>，</item>
      </candidateList>
      <explain>文本全半角错误。</explain>
      <paraID>755E903E</paraID>
      <start>142</start>
      <end>143</end>
      <status>unmodified</status>
      <modifiedWord/>
      <trackRevisions>false</trackRevisions>
    </reviewItem>
    <reviewItem>
      <errorID>af7651de-5d90-4ca2-9fc8-51106db60409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641C652D</paraID>
      <start>38</start>
      <end>41</end>
      <status>unmodified</status>
      <modifiedWord/>
      <trackRevisions>false</trackRevisions>
    </reviewItem>
    <reviewItem>
      <errorID>7c4beb3d-a812-4dfa-bf12-2fc93445443d</errorID>
      <errorWord>相应相应</errorWord>
      <group>L1_Word</group>
      <groupName>字词问题</groupName>
      <ability>L2_Typo</ability>
      <abilityName>字词错误</abilityName>
      <candidateList>
        <item>相应</item>
      </candidateList>
      <explain/>
      <paraID>77F9A20A</paraID>
      <start>39</start>
      <end>43</end>
      <status>unmodified</status>
      <modifiedWord/>
      <trackRevisions>false</trackRevisions>
    </reviewItem>
    <reviewItem>
      <errorID>11cdb86a-1ebc-40e5-b89f-b0e7ca061c87</errorID>
      <errorWord>(</errorWord>
      <group>L1_Format</group>
      <groupName>格式问题</groupName>
      <ability>L2_HalfPunc_CN</ability>
      <abilityName>全半角问题</abilityName>
      <candidateList>
        <item>（</item>
      </candidateList>
      <explain>文本全半角错误。</explain>
      <paraID>77F9A20A</paraID>
      <start>51</start>
      <end>52</end>
      <status>unmodified</status>
      <modifiedWord/>
      <trackRevisions>false</trackRevisions>
    </reviewItem>
    <reviewItem>
      <errorID>5a96bde0-3180-4c2b-896b-6b2ebb696c72</errorID>
      <errorWord>)</errorWord>
      <group>L1_Format</group>
      <groupName>格式问题</groupName>
      <ability>L2_HalfPunc_CN</ability>
      <abilityName>全半角问题</abilityName>
      <candidateList>
        <item>）</item>
      </candidateList>
      <explain>文本全半角错误。</explain>
      <paraID>77F9A20A</paraID>
      <start>64</start>
      <end>65</end>
      <status>unmodified</status>
      <modifiedWord/>
      <trackRevisions>false</trackRevisions>
    </reviewItem>
    <reviewItem>
      <errorID>02b5b066-197a-4cd8-8828-44a07974bb65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77F9A20A</paraID>
      <start>109</start>
      <end>110</end>
      <status>unmodified</status>
      <modifiedWord/>
      <trackRevisions>false</trackRevisions>
    </reviewItem>
    <reviewItem>
      <errorID>591769f0-a08e-4edb-ac58-a5e864e89c8f</errorID>
      <errorWord>(</errorWord>
      <group>L1_Format</group>
      <groupName>格式问题</groupName>
      <ability>L2_HalfPunc_CN</ability>
      <abilityName>全半角问题</abilityName>
      <candidateList>
        <item>（</item>
      </candidateList>
      <explain>文本全半角错误。</explain>
      <paraID>77F9A20A</paraID>
      <start>132</start>
      <end>133</end>
      <status>unmodified</status>
      <modifiedWord/>
      <trackRevisions>false</trackRevisions>
    </reviewItem>
    <reviewItem>
      <errorID>3f987462-9488-47fd-bb70-cd08d708f95e</errorID>
      <errorWord>)</errorWord>
      <group>L1_Format</group>
      <groupName>格式问题</groupName>
      <ability>L2_HalfPunc_CN</ability>
      <abilityName>全半角问题</abilityName>
      <candidateList>
        <item>）</item>
      </candidateList>
      <explain>文本全半角错误。</explain>
      <paraID>77F9A20A</paraID>
      <start>142</start>
      <end>143</end>
      <status>unmodified</status>
      <modifiedWord/>
      <trackRevisions>false</trackRevisions>
    </reviewItem>
    <reviewItem>
      <errorID>ac00abed-cdd9-4b5c-bd25-9a95da19d16e</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77F9A20A</paraID>
      <start>204</start>
      <end>207</end>
      <status>unmodified</status>
      <modifiedWord/>
      <trackRevisions>false</trackRevisions>
    </reviewItem>
    <reviewItem>
      <errorID>ecb5331a-af88-4715-ad4a-a98410c602ea</errorID>
      <errorWord>有相关责任人</errorWord>
      <group>L1_Word</group>
      <groupName>字词问题</groupName>
      <ability>L2_Typo</ability>
      <abilityName>字词错误</abilityName>
      <candidateList>
        <item>由相关责任人</item>
      </candidateList>
      <explain/>
      <paraID>724F09AE</paraID>
      <start>42</start>
      <end>48</end>
      <status>unmodified</status>
      <modifiedWord/>
      <trackRevisions>false</trackRevisions>
    </reviewItem>
    <reviewItem>
      <errorID>9d81fc97-f492-4c87-bf2e-0079204fdf84</errorID>
      <errorWord>对于</errorWord>
      <group>L1_Word</group>
      <groupName>字词问题</groupName>
      <ability>L2_Typo</ability>
      <abilityName>字词错误</abilityName>
      <candidateList>
        <item>对</item>
      </candidateList>
      <explain/>
      <paraID>724F09AE</paraID>
      <start>53</start>
      <end>55</end>
      <status>unmodified</status>
      <modifiedWord/>
      <trackRevisions>false</trackRevisions>
    </reviewItem>
    <reviewItem>
      <errorID>fb57b145-bf07-4aca-abf2-a3c14d4605e9</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5D3341A2</paraID>
      <start>33</start>
      <end>34</end>
      <status>unmodified</status>
      <modifiedWord/>
      <trackRevisions>false</trackRevisions>
    </reviewItem>
    <reviewItem>
      <errorID>5b460469-77eb-4bb3-a493-0d4c775fe44e</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5D3341A2</paraID>
      <start>37</start>
      <end>38</end>
      <status>unmodified</status>
      <modifiedWord/>
      <trackRevisions>false</trackRevisions>
    </reviewItem>
    <reviewItem>
      <errorID>adf3fd71-35ef-4b47-8600-b15785d414de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1269D393</paraID>
      <start>0</start>
      <end>2</end>
      <status>unmodified</status>
      <modifiedWord/>
      <trackRevisions>false</trackRevisions>
    </reviewItem>
    <reviewItem>
      <errorID>2a3e4546-b48b-4b7d-902f-c1d94a2e605f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E65B37</paraID>
      <start>0</start>
      <end>2</end>
      <status>unmodified</status>
      <modifiedWord/>
      <trackRevisions>false</trackRevisions>
    </reviewItem>
    <reviewItem>
      <errorID>965bb2e4-949a-42f4-bb86-7affad197e12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2045F1EC</paraID>
      <start>0</start>
      <end>2</end>
      <status>unmodified</status>
      <modifiedWord/>
      <trackRevisions>false</trackRevisions>
    </reviewItem>
    <reviewItem>
      <errorID>540a36e5-1175-4158-b3bf-9327a059ef8f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365EB344</paraID>
      <start>0</start>
      <end>2</end>
      <status>unmodified</status>
      <modifiedWord/>
      <trackRevisions>false</trackRevisions>
    </reviewItem>
    <reviewItem>
      <errorID>854d6025-5ecc-4d7e-880f-442c36b39be5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6A101673</paraID>
      <start>0</start>
      <end>2</end>
      <status>unmodified</status>
      <modifiedWord/>
      <trackRevisions>false</trackRevisions>
    </reviewItem>
    <reviewItem>
      <errorID>29460652-15f8-4a85-a2ec-de94ac5c228d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5FFA93D1</paraID>
      <start>77</start>
      <end>78</end>
      <status>unmodified</status>
      <modifiedWord/>
      <trackRevisions>false</trackRevisions>
    </reviewItem>
    <reviewItem>
      <errorID>5ef93e46-d3e9-4782-9e39-709defed2d8b</errorID>
      <errorWord>法律、法规</errorWord>
      <group>L1_Word</group>
      <groupName>字词问题</groupName>
      <ability>L2_Typo</ability>
      <abilityName>字词错误</abilityName>
      <candidateList>
        <item>法律法规</item>
      </candidateList>
      <explain/>
      <paraID>35D6A943</paraID>
      <start>14</start>
      <end>19</end>
      <status>unmodified</status>
      <modifiedWord/>
      <trackRevisions>false</trackRevisions>
    </reviewItem>
    <reviewItem>
      <errorID>bc4970ec-f553-4d84-bcd0-42cb4de45496</errorID>
      <errorWord>，</errorWord>
      <group>L1_Word</group>
      <groupName>字词问题</groupName>
      <ability>L2_Typo</ability>
      <abilityName>字词错误</abilityName>
      <candidateList>
        <item>，并</item>
      </candidateList>
      <explain/>
      <paraID>1360559D</paraID>
      <start>69</start>
      <end>70</end>
      <status>unmodified</status>
      <modifiedWord/>
      <trackRevisions>false</trackRevisions>
    </reviewItem>
    <reviewItem>
      <errorID>0522e519-900e-4421-b490-a576953265c1</errorID>
      <errorWord>》</errorWord>
      <group>L1_Word</group>
      <groupName>字词问题</groupName>
      <ability>L2_Typo</ability>
      <abilityName>字词错误</abilityName>
      <candidateList>
        <item>》第</item>
      </candidateList>
      <explain/>
      <paraID>7EA9EF55</paraID>
      <start>27</start>
      <end>28</end>
      <status>unmodified</status>
      <modifiedWord/>
      <trackRevisions>false</trackRevisions>
    </reviewItem>
    <reviewItem>
      <errorID>a1832fc1-02d3-4928-8795-b2253c9d19ef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55A0E788</paraID>
      <start>0</start>
      <end>2</end>
      <status>unmodified</status>
      <modifiedWord/>
      <trackRevisions>false</trackRevisions>
    </reviewItem>
    <reviewItem>
      <errorID>c0da4954-becb-4877-ad32-9c6ef6d51109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29528E0E</paraID>
      <start>0</start>
      <end>2</end>
      <status>unmodified</status>
      <modifiedWord/>
      <trackRevisions>false</trackRevisions>
    </reviewItem>
    <reviewItem>
      <errorID>b9055dc3-c0c9-4c5c-814b-4f09e34ea196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AB50480</paraID>
      <start>0</start>
      <end>2</end>
      <status>unmodified</status>
      <modifiedWord/>
      <trackRevisions>false</trackRevisions>
    </reviewItem>
    <reviewItem>
      <errorID>efeb90a4-e334-457c-b9d1-dd0d81f647d6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73FE01DB</paraID>
      <start>0</start>
      <end>2</end>
      <status>unmodified</status>
      <modifiedWord/>
      <trackRevisions>false</trackRevisions>
    </reviewItem>
    <reviewItem>
      <errorID>d9ae2607-cd21-4faf-8e26-1d750fbf6e55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299E5367</paraID>
      <start>21</start>
      <end>22</end>
      <status>unmodified</status>
      <modifiedWord/>
      <trackRevisions>false</trackRevisions>
    </reviewItem>
    <reviewItem>
      <errorID>7a93f0e8-5161-43ce-aab9-88bf398f3c8e</errorID>
      <errorWord>(</errorWord>
      <group>L1_Format</group>
      <groupName>格式问题</groupName>
      <ability>L2_HalfPunc_CN</ability>
      <abilityName>全半角问题</abilityName>
      <candidateList>
        <item>（</item>
      </candidateList>
      <explain>文本全半角错误。</explain>
      <paraID>4EF40BCE</paraID>
      <start>23</start>
      <end>24</end>
      <status>unmodified</status>
      <modifiedWord/>
      <trackRevisions>false</trackRevisions>
    </reviewItem>
    <reviewItem>
      <errorID>781809d0-16c1-494f-827f-824cefdb8aef</errorID>
      <errorWord>)</errorWord>
      <group>L1_Format</group>
      <groupName>格式问题</groupName>
      <ability>L2_HalfPunc_CN</ability>
      <abilityName>全半角问题</abilityName>
      <candidateList>
        <item>）</item>
      </candidateList>
      <explain>文本全半角错误。</explain>
      <paraID>4EF40BCE</paraID>
      <start>26</start>
      <end>27</end>
      <status>unmodified</status>
      <modifiedWord/>
      <trackRevisions>false</trackRevisions>
    </reviewItem>
    <reviewItem>
      <errorID>e698056c-52c8-45ad-ac33-18bd423ccff7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7B3FCA1</paraID>
      <start>0</start>
      <end>2</end>
      <status>unmodified</status>
      <modifiedWord/>
      <trackRevisions>false</trackRevisions>
    </reviewItem>
    <reviewItem>
      <errorID>0d8c13f8-acd4-4868-bbb9-d6251984c3ec</errorID>
      <errorWord>rpm</errorWord>
      <group>L1_Knowledge</group>
      <groupName>知识性问题</groupName>
      <ability>L2_Knowledge</ability>
      <abilityName>其他知识</abilityName>
      <candidateList/>
      <explain>非法定单位</explain>
      <paraID> 957DAE6</paraID>
      <start>101</start>
      <end>104</end>
      <status>unmodified</status>
      <modifiedWord/>
      <trackRevisions>false</trackRevisions>
    </reviewItem>
    <reviewItem>
      <errorID>f7ed130c-47b2-491f-84b4-40db7f15da3b</errorID>
      <errorWord>链接</errorWord>
      <group>L1_Word</group>
      <groupName>字词问题</groupName>
      <ability>L2_Typo</ability>
      <abilityName>字词错误</abilityName>
      <candidateList>
        <item>连接</item>
      </candidateList>
      <explain>存在发音相同字词的误用。</explain>
      <paraID>550F8550</paraID>
      <start>6</start>
      <end>8</end>
      <status>unmodified</status>
      <modifiedWord/>
      <trackRevisions>false</trackRevisions>
    </reviewItem>
    <reviewItem>
      <errorID>d45efb7f-46ca-4a98-bdc6-ed9fceccc3ee</errorID>
      <errorWord>(</errorWord>
      <group>L1_Format</group>
      <groupName>格式问题</groupName>
      <ability>L2_HalfPunc_CN</ability>
      <abilityName>全半角问题</abilityName>
      <candidateList>
        <item>（</item>
      </candidateList>
      <explain>文本全半角错误。</explain>
      <paraID> D968C71</paraID>
      <start>165</start>
      <end>166</end>
      <status>unmodified</status>
      <modifiedWord/>
      <trackRevisions>false</trackRevisions>
    </reviewItem>
    <reviewItem>
      <errorID>0808bb6d-2930-4645-a20e-66a36de36868</errorID>
      <errorWord>)</errorWord>
      <group>L1_Format</group>
      <groupName>格式问题</groupName>
      <ability>L2_HalfPunc_CN</ability>
      <abilityName>全半角问题</abilityName>
      <candidateList>
        <item>）</item>
      </candidateList>
      <explain>文本全半角错误。</explain>
      <paraID> D968C71</paraID>
      <start>171</start>
      <end>172</end>
      <status>unmodified</status>
      <modifiedWord/>
      <trackRevisions>false</trackRevisions>
    </reviewItem>
    <reviewItem>
      <errorID>89794845-69f4-4e46-af25-035ecdd67419</errorID>
      <errorWord>|</errorWord>
      <group>L1_Format</group>
      <groupName>格式问题</groupName>
      <ability>L2_HalfPunc_CN</ability>
      <abilityName>全半角问题</abilityName>
      <candidateList>
        <item>｜</item>
      </candidateList>
      <explain>文本全半角错误。</explain>
      <paraID> D968C71</paraID>
      <start>468</start>
      <end>469</end>
      <status>unmodified</status>
      <modifiedWord/>
      <trackRevisions>false</trackRevisions>
    </reviewItem>
    <reviewItem>
      <errorID>2714f789-e335-42c2-9dfa-a78988af28e5</errorID>
      <errorWord>|</errorWord>
      <group>L1_Format</group>
      <groupName>格式问题</groupName>
      <ability>L2_HalfPunc_CN</ability>
      <abilityName>全半角问题</abilityName>
      <candidateList>
        <item>｜</item>
      </candidateList>
      <explain>文本全半角错误。</explain>
      <paraID> D968C71</paraID>
      <start>483</start>
      <end>484</end>
      <status>unmodified</status>
      <modifiedWord/>
      <trackRevisions>false</trackRevisions>
    </reviewItem>
    <reviewItem>
      <errorID>076b300a-bd52-42bd-8d78-97a7ade22abd</errorID>
      <errorWord>|</errorWord>
      <group>L1_Format</group>
      <groupName>格式问题</groupName>
      <ability>L2_HalfPunc_CN</ability>
      <abilityName>全半角问题</abilityName>
      <candidateList>
        <item>｜</item>
      </candidateList>
      <explain>文本全半角错误。</explain>
      <paraID> D968C71</paraID>
      <start>491</start>
      <end>492</end>
      <status>unmodified</status>
      <modifiedWord/>
      <trackRevisions>false</trackRevisions>
    </reviewItem>
    <reviewItem>
      <errorID>af717a86-d86c-4574-bb7f-e47a962f44b6</errorID>
      <errorWord>|</errorWord>
      <group>L1_Format</group>
      <groupName>格式问题</groupName>
      <ability>L2_HalfPunc_CN</ability>
      <abilityName>全半角问题</abilityName>
      <candidateList>
        <item>｜</item>
      </candidateList>
      <explain>文本全半角错误。</explain>
      <paraID> D968C71</paraID>
      <start>502</start>
      <end>503</end>
      <status>unmodified</status>
      <modifiedWord/>
      <trackRevisions>false</trackRevisions>
    </reviewItem>
    <reviewItem>
      <errorID>de2ddcb5-94c6-4ae6-9e76-451c9636009f</errorID>
      <errorWord>腐蚀性</errorWord>
      <group>L1_Word</group>
      <groupName>字词问题</groupName>
      <ability>L2_Typo</ability>
      <abilityName>字词错误</abilityName>
      <candidateList>
        <item>腐蚀</item>
      </candidateList>
      <explain/>
      <paraID>7A5A5CFB</paraID>
      <start>60</start>
      <end>63</end>
      <status>unmodified</status>
      <modifiedWord/>
      <trackRevisions>false</trackRevisions>
    </reviewItem>
    <reviewItem>
      <errorID>e4ba8315-6f51-4193-b017-caceda46c74f</errorID>
      <errorWord>(</errorWord>
      <group>L1_Format</group>
      <groupName>格式问题</groupName>
      <ability>L2_HalfPunc_CN</ability>
      <abilityName>全半角问题</abilityName>
      <candidateList>
        <item>（</item>
      </candidateList>
      <explain>文本全半角错误。</explain>
      <paraID>7A5A5CFB</paraID>
      <start>119</start>
      <end>120</end>
      <status>unmodified</status>
      <modifiedWord/>
      <trackRevisions>false</trackRevisions>
    </reviewItem>
    <reviewItem>
      <errorID>1cca5f51-d8be-4d71-9038-7703d9c1caf0</errorID>
      <errorWord>)</errorWord>
      <group>L1_Format</group>
      <groupName>格式问题</groupName>
      <ability>L2_HalfPunc_CN</ability>
      <abilityName>全半角问题</abilityName>
      <candidateList>
        <item>）</item>
      </candidateList>
      <explain>文本全半角错误。</explain>
      <paraID>7A5A5CFB</paraID>
      <start>125</start>
      <end>126</end>
      <status>unmodified</status>
      <modifiedWord/>
      <trackRevisions>false</trackRevisions>
    </reviewItem>
    <reviewItem>
      <errorID>5ab5a3ad-c9d9-4103-ba91-9afa81147f28</errorID>
      <errorWord>(</errorWord>
      <group>L1_Format</group>
      <groupName>格式问题</groupName>
      <ability>L2_HalfPunc_CN</ability>
      <abilityName>全半角问题</abilityName>
      <candidateList>
        <item>（</item>
      </candidateList>
      <explain>文本全半角错误。</explain>
      <paraID>77AE00EA</paraID>
      <start>20</start>
      <end>21</end>
      <status>unmodified</status>
      <modifiedWord/>
      <trackRevisions>false</trackRevisions>
    </reviewItem>
    <reviewItem>
      <errorID>6a7df1e2-ecd9-4f1c-95b3-638b89f98653</errorID>
      <errorWord>)</errorWord>
      <group>L1_Format</group>
      <groupName>格式问题</groupName>
      <ability>L2_HalfPunc_CN</ability>
      <abilityName>全半角问题</abilityName>
      <candidateList>
        <item>）</item>
      </candidateList>
      <explain>文本全半角错误。</explain>
      <paraID>77AE00EA</paraID>
      <start>26</start>
      <end>27</end>
      <status>unmodified</status>
      <modifiedWord/>
      <trackRevisions>false</trackRevisions>
    </reviewItem>
    <reviewItem>
      <errorID>998352a2-d537-4ff5-b05b-ef92e08b7e18</errorID>
      <errorWord>,</errorWord>
      <group>L1_Format</group>
      <groupName>格式问题</groupName>
      <ability>L2_HalfPunc_CN</ability>
      <abilityName>全半角问题</abilityName>
      <candidateList>
        <item>，</item>
      </candidateList>
      <explain>文本全半角错误。</explain>
      <paraID>69661B66</paraID>
      <start>153</start>
      <end>154</end>
      <status>unmodified</status>
      <modifiedWord/>
      <trackRevisions>false</trackRevisions>
    </reviewItem>
    <reviewItem>
      <errorID>d53ab3df-a4a5-41f1-918d-1b44573bd9f1</errorID>
      <errorWord>破坏性实验</errorWord>
      <group>L1_Knowledge</group>
      <groupName>知识性问题</groupName>
      <ability>L2_Term</ability>
      <abilityName>专业术语</abilityName>
      <candidateList>
        <item>破坏性试验</item>
      </candidateList>
      <explain/>
      <paraID>69661B66</paraID>
      <start>199</start>
      <end>204</end>
      <status>unmodified</status>
      <modifiedWord/>
      <trackRevisions>false</trackRevisions>
    </reviewItem>
    <reviewItem>
      <errorID>c1e6471b-17b4-470e-b1f6-0e4502e882f5</errorID>
      <errorWord>具</errorWord>
      <group>L1_Word</group>
      <groupName>字词问题</groupName>
      <ability>L2_Typo</ability>
      <abilityName>字词错误</abilityName>
      <candidateList>
        <item>具有</item>
      </candidateList>
      <explain/>
      <paraID>69661B66</paraID>
      <start>396</start>
      <end>397</end>
      <status>unmodified</status>
      <modifiedWord/>
      <trackRevisions>false</trackRevisions>
    </reviewItem>
    <reviewItem>
      <errorID>f50db676-1064-41d8-be06-7394a64cdc20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69661B66</paraID>
      <start>420</start>
      <end>421</end>
      <status>unmodified</status>
      <modifiedWord/>
      <trackRevisions>false</trackRevisions>
    </reviewItem>
    <reviewItem>
      <errorID>e666dc15-7403-458f-8d2d-4ea002d2efac</errorID>
      <errorWord>,</errorWord>
      <group>L1_Format</group>
      <groupName>格式问题</groupName>
      <ability>L2_HalfPunc_CN</ability>
      <abilityName>全半角问题</abilityName>
      <candidateList>
        <item>，</item>
      </candidateList>
      <explain>文本全半角错误。</explain>
      <paraID>69661B66</paraID>
      <start>531</start>
      <end>532</end>
      <status>unmodified</status>
      <modifiedWord/>
      <trackRevisions>false</trackRevisions>
    </reviewItem>
    <reviewItem>
      <errorID>c8af6e73-8704-40d6-a6a4-6f912a44db05</errorID>
      <errorWord>,</errorWord>
      <group>L1_Format</group>
      <groupName>格式问题</groupName>
      <ability>L2_HalfPunc_CN</ability>
      <abilityName>全半角问题</abilityName>
      <candidateList>
        <item>，</item>
      </candidateList>
      <explain>文本全半角错误。</explain>
      <paraID>1E542EBD</paraID>
      <start>548</start>
      <end>549</end>
      <status>unmodified</status>
      <modifiedWord/>
      <trackRevisions>false</trackRevisions>
    </reviewItem>
    <reviewItem>
      <errorID>3e09dfbc-548f-4686-b9ef-6c81abbb44d7</errorID>
      <errorWord>破坏性实验</errorWord>
      <group>L1_Knowledge</group>
      <groupName>知识性问题</groupName>
      <ability>L2_Term</ability>
      <abilityName>专业术语</abilityName>
      <candidateList>
        <item>破坏性试验</item>
      </candidateList>
      <explain/>
      <paraID>1E542EBD</paraID>
      <start>594</start>
      <end>599</end>
      <status>unmodified</status>
      <modifiedWord/>
      <trackRevisions>false</trackRevisions>
    </reviewItem>
    <reviewItem>
      <errorID>49ec9d0d-61a2-4802-809b-5f75b041a33d</errorID>
      <errorWord>具</errorWord>
      <group>L1_Word</group>
      <groupName>字词问题</groupName>
      <ability>L2_Typo</ability>
      <abilityName>字词错误</abilityName>
      <candidateList>
        <item>具有</item>
      </candidateList>
      <explain/>
      <paraID>1E542EBD</paraID>
      <start>786</start>
      <end>787</end>
      <status>unmodified</status>
      <modifiedWord/>
      <trackRevisions>false</trackRevisions>
    </reviewItem>
    <reviewItem>
      <errorID>60431899-d77b-44a3-baa1-8510c8160c1c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1E542EBD</paraID>
      <start>810</start>
      <end>811</end>
      <status>unmodified</status>
      <modifiedWord/>
      <trackRevisions>false</trackRevisions>
    </reviewItem>
    <reviewItem>
      <errorID>d7dabd1e-817a-4ff6-8e06-6121535f7d04</errorID>
      <errorWord>腐蚀性</errorWord>
      <group>L1_Word</group>
      <groupName>字词问题</groupName>
      <ability>L2_Typo</ability>
      <abilityName>字词错误</abilityName>
      <candidateList>
        <item>腐蚀</item>
      </candidateList>
      <explain/>
      <paraID>1FA3E051</paraID>
      <start>60</start>
      <end>63</end>
      <status>unmodified</status>
      <modifiedWord/>
      <trackRevisions>false</trackRevisions>
    </reviewItem>
    <reviewItem>
      <errorID>bb83dfc1-284d-4499-9f2b-f99eae7cf155</errorID>
      <errorWord>(</errorWord>
      <group>L1_Format</group>
      <groupName>格式问题</groupName>
      <ability>L2_HalfPunc_CN</ability>
      <abilityName>全半角问题</abilityName>
      <candidateList>
        <item>（</item>
      </candidateList>
      <explain>文本全半角错误。</explain>
      <paraID>1FA3E051</paraID>
      <start>119</start>
      <end>120</end>
      <status>unmodified</status>
      <modifiedWord/>
      <trackRevisions>false</trackRevisions>
    </reviewItem>
    <reviewItem>
      <errorID>f8b30d88-b414-485c-a576-33aa119762a3</errorID>
      <errorWord>)</errorWord>
      <group>L1_Format</group>
      <groupName>格式问题</groupName>
      <ability>L2_HalfPunc_CN</ability>
      <abilityName>全半角问题</abilityName>
      <candidateList>
        <item>）</item>
      </candidateList>
      <explain>文本全半角错误。</explain>
      <paraID>1FA3E051</paraID>
      <start>125</start>
      <end>126</end>
      <status>unmodified</status>
      <modifiedWord/>
      <trackRevisions>false</trackRevisions>
    </reviewItem>
    <reviewItem>
      <errorID>e805df19-7224-4dbf-ae2a-318ecc566135</errorID>
      <errorWord>(</errorWord>
      <group>L1_Format</group>
      <groupName>格式问题</groupName>
      <ability>L2_HalfPunc_CN</ability>
      <abilityName>全半角问题</abilityName>
      <candidateList>
        <item>（</item>
      </candidateList>
      <explain>文本全半角错误。</explain>
      <paraID>1FA3E051</paraID>
      <start>232</start>
      <end>233</end>
      <status>unmodified</status>
      <modifiedWord/>
      <trackRevisions>false</trackRevisions>
    </reviewItem>
    <reviewItem>
      <errorID>7c66fe50-a056-4bfe-b0bb-793d7d626618</errorID>
      <errorWord>)</errorWord>
      <group>L1_Format</group>
      <groupName>格式问题</groupName>
      <ability>L2_HalfPunc_CN</ability>
      <abilityName>全半角问题</abilityName>
      <candidateList>
        <item>）</item>
      </candidateList>
      <explain>文本全半角错误。</explain>
      <paraID>1FA3E051</paraID>
      <start>238</start>
      <end>239</end>
      <status>unmodified</status>
      <modifiedWord/>
      <trackRevisions>false</trackRevisions>
    </reviewItem>
    <reviewItem>
      <errorID>7eccd708-f9a5-495f-9ef6-cdd888f53ce1</errorID>
      <errorWord>,</errorWord>
      <group>L1_Format</group>
      <groupName>格式问题</groupName>
      <ability>L2_HalfPunc_CN</ability>
      <abilityName>全半角问题</abilityName>
      <candidateList>
        <item>，</item>
      </candidateList>
      <explain>文本全半角错误。</explain>
      <paraID>1FA3E051</paraID>
      <start>547</start>
      <end>548</end>
      <status>unmodified</status>
      <modifiedWord/>
      <trackRevisions>false</trackRevisions>
    </reviewItem>
    <reviewItem>
      <errorID>f50e0c23-9f2c-4c58-8d87-70dc23ebaff2</errorID>
      <errorWord>破坏性实验</errorWord>
      <group>L1_Knowledge</group>
      <groupName>知识性问题</groupName>
      <ability>L2_Term</ability>
      <abilityName>专业术语</abilityName>
      <candidateList>
        <item>破坏性试验</item>
      </candidateList>
      <explain/>
      <paraID>1FA3E051</paraID>
      <start>593</start>
      <end>598</end>
      <status>unmodified</status>
      <modifiedWord/>
      <trackRevisions>false</trackRevisions>
    </reviewItem>
    <reviewItem>
      <errorID>e0738191-53d9-4ee3-aeda-9d4dcccaae62</errorID>
      <errorWord>具</errorWord>
      <group>L1_Word</group>
      <groupName>字词问题</groupName>
      <ability>L2_Typo</ability>
      <abilityName>字词错误</abilityName>
      <candidateList>
        <item>具有</item>
      </candidateList>
      <explain/>
      <paraID>1FA3E051</paraID>
      <start>789</start>
      <end>790</end>
      <status>unmodified</status>
      <modifiedWord/>
      <trackRevisions>false</trackRevisions>
    </reviewItem>
    <reviewItem>
      <errorID>73ec1ed1-9e39-4b53-827a-24c687d8f028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1FA3E051</paraID>
      <start>813</start>
      <end>814</end>
      <status>unmodified</status>
      <modifiedWord/>
      <trackRevisions>false</trackRevisions>
    </reviewItem>
    <reviewItem>
      <errorID>0aec9eca-948a-482b-b60d-9b17ee465d6c</errorID>
      <errorWord>,</errorWord>
      <group>L1_Format</group>
      <groupName>格式问题</groupName>
      <ability>L2_HalfPunc_CN</ability>
      <abilityName>全半角问题</abilityName>
      <candidateList>
        <item>，</item>
      </candidateList>
      <explain>文本全半角错误。</explain>
      <paraID>1FA3E051</paraID>
      <start>923</start>
      <end>924</end>
      <status>unmodified</status>
      <modifiedWord/>
      <trackRevisions>false</trackRevisions>
    </reviewItem>
    <reviewItem>
      <errorID>075a4ebd-788f-45c7-bd21-6de49c900535</errorID>
      <errorWord>Kg</errorWord>
      <group>L1_Word</group>
      <groupName>字词问题</groupName>
      <ability>L2_Typo</ability>
      <abilityName>字词错误</abilityName>
      <candidateList>
        <item>kg</item>
      </candidateList>
      <explain/>
      <paraID>392E8C77</paraID>
      <start>9</start>
      <end>11</end>
      <status>unmodified</status>
      <modifiedWord/>
      <trackRevisions>false</trackRevisions>
    </reviewItem>
    <reviewItem>
      <errorID>025f7ed7-1f60-4d65-b4e4-0dfc669d6bfd</errorID>
      <errorWord>震荡</errorWord>
      <group>L1_Word</group>
      <groupName>字词问题</groupName>
      <ability>L2_Typo</ability>
      <abilityName>字词错误</abilityName>
      <candidateList>
        <item>振荡</item>
      </candidateList>
      <explain>存在发音相同字词的误用。</explain>
      <paraID>49CF9183</paraID>
      <start>27</start>
      <end>29</end>
      <status>unmodified</status>
      <modifiedWord/>
      <trackRevisions>false</trackRevisions>
    </reviewItem>
    <reviewItem>
      <errorID>e552c131-84f3-4014-afdb-c34087f7f8f3</errorID>
      <errorWord>rpm</errorWord>
      <group>L1_Knowledge</group>
      <groupName>知识性问题</groupName>
      <ability>L2_Knowledge</ability>
      <abilityName>其他知识</abilityName>
      <candidateList/>
      <explain>非法定单位</explain>
      <paraID>49CF9183</paraID>
      <start>37</start>
      <end>40</end>
      <status>unmodified</status>
      <modifiedWord/>
      <trackRevisions>false</trackRevisions>
    </reviewItem>
    <reviewItem>
      <errorID>5913481b-15b1-42b8-9fb3-73f07cddbb3a</errorID>
      <errorWord>~</errorWord>
      <group>L1_Format</group>
      <groupName>格式问题</groupName>
      <ability>L2_HalfPunc_CN</ability>
      <abilityName>全半角问题</abilityName>
      <candidateList>
        <item>～</item>
      </candidateList>
      <explain>文本全半角错误。</explain>
      <paraID> EA8E732</paraID>
      <start>11</start>
      <end>12</end>
      <status>unmodified</status>
      <modifiedWord/>
      <trackRevisions>false</trackRevisions>
    </reviewItem>
    <reviewItem>
      <errorID>213451ba-368d-4500-b8c2-91dcbd47e51a</errorID>
      <errorWord>rpm</errorWord>
      <group>L1_Knowledge</group>
      <groupName>知识性问题</groupName>
      <ability>L2_Knowledge</ability>
      <abilityName>其他知识</abilityName>
      <candidateList/>
      <explain>非法定单位</explain>
      <paraID>6D950A67</paraID>
      <start>76</start>
      <end>79</end>
      <status>unmodified</status>
      <modifiedWord/>
      <trackRevisions>false</trackRevisions>
    </reviewItem>
    <reviewItem>
      <errorID>9c14e522-3244-4cc1-9c6f-ec46c090e59c</errorID>
      <errorWord>KW</errorWord>
      <group>L1_Word</group>
      <groupName>字词问题</groupName>
      <ability>L2_Typo</ability>
      <abilityName>字词错误</abilityName>
      <candidateList>
        <item>kW</item>
      </candidateList>
      <explain/>
      <paraID> 9BD0A48</paraID>
      <start>11</start>
      <end>13</end>
      <status>unmodified</status>
      <modifiedWord/>
      <trackRevisions>false</trackRevisions>
    </reviewItem>
    <reviewItem>
      <errorID>9eb22928-f943-43b3-9f54-c15be19a96c9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9BD0A48</paraID>
      <start>49</start>
      <end>50</end>
      <status>unmodified</status>
      <modifiedWord/>
      <trackRevisions>false</trackRevisions>
    </reviewItem>
    <reviewItem>
      <errorID>22f7197d-f1da-481c-a2db-acf246d7f223</errorID>
      <errorWord>(</errorWord>
      <group>L1_Format</group>
      <groupName>格式问题</groupName>
      <ability>L2_HalfPunc_CN</ability>
      <abilityName>全半角问题</abilityName>
      <candidateList>
        <item>（</item>
      </candidateList>
      <explain>文本全半角错误。</explain>
      <paraID> 9BD0A48</paraID>
      <start>55</start>
      <end>56</end>
      <status>unmodified</status>
      <modifiedWord/>
      <trackRevisions>false</trackRevisions>
    </reviewItem>
    <reviewItem>
      <errorID>662fbd1e-1967-4b4e-91a5-14bfc7f12375</errorID>
      <errorWord>:</errorWord>
      <group>L1_Format</group>
      <groupName>格式问题</groupName>
      <ability>L2_HalfPunc_CN</ability>
      <abilityName>全半角问题</abilityName>
      <candidateList>
        <item>：</item>
      </candidateList>
      <explain>文本全半角错误。</explain>
      <paraID> 9BD0A48</paraID>
      <start>88</start>
      <end>89</end>
      <status>unmodified</status>
      <modifiedWord/>
      <trackRevisions>false</trackRevisions>
    </reviewItem>
    <reviewItem>
      <errorID>548fbe53-fd1b-4efa-85b7-f45fe71eb43d</errorID>
      <errorWord>震荡</errorWord>
      <group>L1_Word</group>
      <groupName>字词问题</groupName>
      <ability>L2_Typo</ability>
      <abilityName>字词错误</abilityName>
      <candidateList>
        <item>振荡</item>
      </candidateList>
      <explain>存在发音相同字词的误用。</explain>
      <paraID>43AAA48B</paraID>
      <start>385</start>
      <end>387</end>
      <status>unmodified</status>
      <modifiedWord/>
      <trackRevisions>false</trackRevisions>
    </reviewItem>
    <reviewItem>
      <errorID>b31f63be-3acd-4eba-8661-b9e5e21a59b9</errorID>
      <errorWord>震荡</errorWord>
      <group>L1_Word</group>
      <groupName>字词问题</groupName>
      <ability>L2_Typo</ability>
      <abilityName>字词错误</abilityName>
      <candidateList>
        <item>振荡</item>
      </candidateList>
      <explain>存在发音相同字词的误用。</explain>
      <paraID>43AAA48B</paraID>
      <start>427</start>
      <end>429</end>
      <status>unmodified</status>
      <modifiedWord/>
      <trackRevisions>false</trackRevisions>
    </reviewItem>
    <reviewItem>
      <errorID>a2979db6-1d24-47e1-b1b7-d5d6a84fab2e</errorID>
      <errorWord>晰</errorWord>
      <group>L1_Word</group>
      <groupName>字词问题</groupName>
      <ability>L2_Typo</ability>
      <abilityName>字词错误</abilityName>
      <candidateList>
        <item>晰地</item>
      </candidateList>
      <explain/>
      <paraID> 4773E25</paraID>
      <start>105</start>
      <end>106</end>
      <status>unmodified</status>
      <modifiedWord/>
      <trackRevisions>false</trackRevisions>
    </reviewItem>
    <reviewItem>
      <errorID>3521ddd0-7d47-4d7f-baa5-a0658b8a1b20</errorID>
      <errorWord>数</errorWord>
      <group>L1_Word</group>
      <groupName>字词问题</groupName>
      <ability>L2_Typo</ability>
      <abilityName>字词错误</abilityName>
      <candidateList>
        <item>数等</item>
      </candidateList>
      <explain/>
      <paraID> 4773E25</paraID>
      <start>289</start>
      <end>290</end>
      <status>unmodified</status>
      <modifiedWord/>
      <trackRevisions>false</trackRevisions>
    </reviewItem>
    <reviewItem>
      <errorID>c22626a5-c0d0-460d-ade6-9d0154e2dd24</errorID>
      <errorWord>震荡</errorWord>
      <group>L1_Word</group>
      <groupName>字词问题</groupName>
      <ability>L2_Typo</ability>
      <abilityName>字词错误</abilityName>
      <candidateList>
        <item>振荡</item>
      </candidateList>
      <explain>存在发音相同字词的误用。</explain>
      <paraID>5755111B</paraID>
      <start>113</start>
      <end>115</end>
      <status>unmodified</status>
      <modifiedWord/>
      <trackRevisions>false</trackRevisions>
    </reviewItem>
    <reviewItem>
      <errorID>7c418b60-7764-4780-b141-1cc24a61107d</errorID>
      <errorWord>震荡</errorWord>
      <group>L1_Word</group>
      <groupName>字词问题</groupName>
      <ability>L2_Typo</ability>
      <abilityName>字词错误</abilityName>
      <candidateList>
        <item>振荡</item>
      </candidateList>
      <explain>存在发音相同字词的误用。</explain>
      <paraID> 13F34BD</paraID>
      <start>36</start>
      <end>38</end>
      <status>unmodified</status>
      <modifiedWord/>
      <trackRevisions>false</trackRevisions>
    </reviewItem>
    <reviewItem>
      <errorID>5717d4d1-a913-4b8e-a487-b5b1734879d4</errorID>
      <errorWord>震荡</errorWord>
      <group>L1_Word</group>
      <groupName>字词问题</groupName>
      <ability>L2_Typo</ability>
      <abilityName>字词错误</abilityName>
      <candidateList>
        <item>振荡</item>
      </candidateList>
      <explain>存在发音相同字词的误用。</explain>
      <paraID>29BB2B2A</paraID>
      <start>16</start>
      <end>18</end>
      <status>unmodified</status>
      <modifiedWord/>
      <trackRevisions>false</trackRevisions>
    </reviewItem>
    <reviewItem>
      <errorID>7db7da8d-b887-46ba-bd20-913e3ade1e9d</errorID>
      <errorWord>,</errorWord>
      <group>L1_Format</group>
      <groupName>格式问题</groupName>
      <ability>L2_HalfPunc_CN</ability>
      <abilityName>全半角问题</abilityName>
      <candidateList>
        <item>，</item>
      </candidateList>
      <explain>文本全半角错误。</explain>
      <paraID>4B09A05F</paraID>
      <start>27</start>
      <end>28</end>
      <status>unmodified</status>
      <modifiedWord/>
      <trackRevisions>false</trackRevisions>
    </reviewItem>
    <reviewItem>
      <errorID>5d0702fd-14b1-4644-b00d-c2841f74ad97</errorID>
      <errorWord>,</errorWord>
      <group>L1_Format</group>
      <groupName>格式问题</groupName>
      <ability>L2_HalfPunc_CN</ability>
      <abilityName>全半角问题</abilityName>
      <candidateList>
        <item>，</item>
      </candidateList>
      <explain>文本全半角错误。</explain>
      <paraID>6412AFB9</paraID>
      <start>34</start>
      <end>35</end>
      <status>unmodified</status>
      <modifiedWord/>
      <trackRevisions>false</trackRevisions>
    </reviewItem>
    <reviewItem>
      <errorID>47b12593-a8d6-4bc1-9a20-1b1fdeda49f9</errorID>
      <errorWord>)</errorWord>
      <group>L1_Format</group>
      <groupName>格式问题</groupName>
      <ability>L2_HalfPunc_CN</ability>
      <abilityName>全半角问题</abilityName>
      <candidateList>
        <item>）</item>
      </candidateList>
      <explain>文本全半角错误。</explain>
      <paraID>6412AFB9</paraID>
      <start>186</start>
      <end>187</end>
      <status>unmodified</status>
      <modifiedWord/>
      <trackRevisions>false</trackRevisions>
    </reviewItem>
    <reviewItem>
      <errorID>1373b523-30ca-4fb4-96e7-951f4ab6320a</errorID>
      <errorWord>需</errorWord>
      <group>L1_Word</group>
      <groupName>字词问题</groupName>
      <ability>L2_Typo</ability>
      <abilityName>字词错误</abilityName>
      <candidateList>
        <item>须</item>
      </candidateList>
      <explain>存在发音相同字词的误用。</explain>
      <paraID> A892565</paraID>
      <start>27</start>
      <end>28</end>
      <status>unmodified</status>
      <modifiedWord/>
      <trackRevisions>false</trackRevisions>
    </reviewItem>
    <reviewItem>
      <errorID>eda016d8-aa7c-4702-9987-11dfa4525cd9</errorID>
      <errorWord>模版</errorWord>
      <group>L1_Word</group>
      <groupName>字词问题</groupName>
      <ability>L2_Typo</ability>
      <abilityName>字词错误</abilityName>
      <candidateList>
        <item>模板</item>
      </candidateList>
      <explain>存在发音相同字词的误用。</explain>
      <paraID>1E958248</paraID>
      <start>95</start>
      <end>97</end>
      <status>unmodified</status>
      <modifiedWord/>
      <trackRevisions>false</trackRevisions>
    </reviewItem>
    <reviewItem>
      <errorID>d06e9fa0-858d-400c-ad69-6bb3a72f392d</errorID>
      <errorWord>模版</errorWord>
      <group>L1_Word</group>
      <groupName>字词问题</groupName>
      <ability>L2_Typo</ability>
      <abilityName>字词错误</abilityName>
      <candidateList>
        <item>模板</item>
      </candidateList>
      <explain/>
      <paraID>4007CBE1</paraID>
      <start>60</start>
      <end>62</end>
      <status>unmodified</status>
      <modifiedWord/>
      <trackRevisions>false</trackRevisions>
    </reviewItem>
    <reviewItem>
      <errorID>ef43ea19-fc26-4e70-a096-8803220db826</errorID>
      <errorWord>,</errorWord>
      <group>L1_Format</group>
      <groupName>格式问题</groupName>
      <ability>L2_HalfPunc_CN</ability>
      <abilityName>全半角问题</abilityName>
      <candidateList>
        <item>，</item>
      </candidateList>
      <explain>文本全半角错误。</explain>
      <paraID>2B15AF55</paraID>
      <start>115</start>
      <end>116</end>
      <status>unmodified</status>
      <modifiedWord/>
      <trackRevisions>false</trackRevisions>
    </reviewItem>
    <reviewItem>
      <errorID>4eeac486-b326-41d0-bb3f-fbe07b5b5bbb</errorID>
      <errorWord>支持在</errorWord>
      <group>L1_Word</group>
      <groupName>字词问题</groupName>
      <ability>L2_Typo</ability>
      <abilityName>字词错误</abilityName>
      <candidateList>
        <item>支持</item>
      </candidateList>
      <explain/>
      <paraID>2B15AF55</paraID>
      <start>310</start>
      <end>313</end>
      <status>unmodified</status>
      <modifiedWord/>
      <trackRevisions>false</trackRevisions>
    </reviewItem>
    <reviewItem>
      <errorID>7bb82e02-48f2-46ce-a74f-38d1fd9bc698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76F5BC06</paraID>
      <start>287</start>
      <end>288</end>
      <status>unmodified</status>
      <modifiedWord/>
      <trackRevisions>false</trackRevisions>
    </reviewItem>
    <reviewItem>
      <errorID>f079d05d-d48a-4df2-9e82-ef252bc8044d</errorID>
      <errorWord>,</errorWord>
      <group>L1_Format</group>
      <groupName>格式问题</groupName>
      <ability>L2_HalfPunc_CN</ability>
      <abilityName>全半角问题</abilityName>
      <candidateList>
        <item>，</item>
      </candidateList>
      <explain>文本全半角错误。</explain>
      <paraID>76F5BC06</paraID>
      <start>508</start>
      <end>509</end>
      <status>unmodified</status>
      <modifiedWord/>
      <trackRevisions>false</trackRevisions>
    </reviewItem>
    <reviewItem>
      <errorID>902febd7-fe50-4070-851a-a49c98114c9b</errorID>
      <errorWord>:</errorWord>
      <group>L1_Format</group>
      <groupName>格式问题</groupName>
      <ability>L2_HalfPunc_CN</ability>
      <abilityName>全半角问题</abilityName>
      <candidateList>
        <item>：</item>
      </candidateList>
      <explain>文本全半角错误。</explain>
      <paraID>76F5BC06</paraID>
      <start>570</start>
      <end>571</end>
      <status>unmodified</status>
      <modifiedWord/>
      <trackRevisions>false</trackRevisions>
    </reviewItem>
    <reviewItem>
      <errorID>31bd9cb0-19b4-4a3b-ac45-9f55f6627471</errorID>
      <errorWord>的</errorWord>
      <group>L1_Word</group>
      <groupName>字词问题</groupName>
      <ability>L2_DDD</ability>
      <abilityName>的地得用法</abilityName>
      <candidateList>
        <item>地</item>
      </candidateList>
      <explain/>
      <paraID>4C3B1948</paraID>
      <start>146</start>
      <end>147</end>
      <status>unmodified</status>
      <modifiedWord/>
      <trackRevisions>false</trackRevisions>
    </reviewItem>
    <reviewItem>
      <errorID>b33bb941-bca5-44fd-8679-e41f212bed8f</errorID>
      <errorWord>,</errorWord>
      <group>L1_Format</group>
      <groupName>格式问题</groupName>
      <ability>L2_HalfPunc_CN</ability>
      <abilityName>全半角问题</abilityName>
      <candidateList>
        <item>，</item>
      </candidateList>
      <explain>文本全半角错误。</explain>
      <paraID>4C3B1948</paraID>
      <start>339</start>
      <end>340</end>
      <status>unmodified</status>
      <modifiedWord/>
      <trackRevisions>false</trackRevisions>
    </reviewItem>
    <reviewItem>
      <errorID>6a7adfe9-a111-4acc-bf3b-9a3af3d8bbb9</errorID>
      <errorWord>,</errorWord>
      <group>L1_Format</group>
      <groupName>格式问题</groupName>
      <ability>L2_HalfPunc_CN</ability>
      <abilityName>全半角问题</abilityName>
      <candidateList>
        <item>，</item>
      </candidateList>
      <explain>文本全半角错误。</explain>
      <paraID>4C3B1948</paraID>
      <start>346</start>
      <end>347</end>
      <status>unmodified</status>
      <modifiedWord/>
      <trackRevisions>false</trackRevisions>
    </reviewItem>
    <reviewItem>
      <errorID>81406bc3-32c1-4b7e-955c-2597f4ce3077</errorID>
      <errorWord>:</errorWord>
      <group>L1_Format</group>
      <groupName>格式问题</groupName>
      <ability>L2_HalfPunc_CN</ability>
      <abilityName>全半角问题</abilityName>
      <candidateList>
        <item>：</item>
      </candidateList>
      <explain>文本全半角错误。</explain>
      <paraID>4C3B1948</paraID>
      <start>351</start>
      <end>352</end>
      <status>unmodified</status>
      <modifiedWord/>
      <trackRevisions>false</trackRevisions>
    </reviewItem>
    <reviewItem>
      <errorID>22547c87-683c-44ae-bf36-04f2f757c0c3</errorID>
      <errorWord>,</errorWord>
      <group>L1_Format</group>
      <groupName>格式问题</groupName>
      <ability>L2_HalfPunc_CN</ability>
      <abilityName>全半角问题</abilityName>
      <candidateList>
        <item>，</item>
      </candidateList>
      <explain>文本全半角错误。</explain>
      <paraID>4C3B1948</paraID>
      <start>357</start>
      <end>358</end>
      <status>unmodified</status>
      <modifiedWord/>
      <trackRevisions>false</trackRevisions>
    </reviewItem>
    <reviewItem>
      <errorID>3556cfcf-ca19-49ae-9e14-9836d6d93d0d</errorID>
      <errorWord>(</errorWord>
      <group>L1_Format</group>
      <groupName>格式问题</groupName>
      <ability>L2_HalfPunc_CN</ability>
      <abilityName>全半角问题</abilityName>
      <candidateList>
        <item>（</item>
      </candidateList>
      <explain>文本全半角错误。</explain>
      <paraID>4C3B1948</paraID>
      <start>391</start>
      <end>392</end>
      <status>unmodified</status>
      <modifiedWord/>
      <trackRevisions>false</trackRevisions>
    </reviewItem>
    <reviewItem>
      <errorID>fec31bbe-5001-44bb-adfa-f313d79f944c</errorID>
      <errorWord>)</errorWord>
      <group>L1_Format</group>
      <groupName>格式问题</groupName>
      <ability>L2_HalfPunc_CN</ability>
      <abilityName>全半角问题</abilityName>
      <candidateList>
        <item>）</item>
      </candidateList>
      <explain>文本全半角错误。</explain>
      <paraID>4C3B1948</paraID>
      <start>395</start>
      <end>396</end>
      <status>unmodified</status>
      <modifiedWord/>
      <trackRevisions>false</trackRevisions>
    </reviewItem>
    <reviewItem>
      <errorID>c153b72f-6106-4fcd-9eaf-6d607cd95402</errorID>
      <errorWord>(</errorWord>
      <group>L1_Format</group>
      <groupName>格式问题</groupName>
      <ability>L2_HalfPunc_CN</ability>
      <abilityName>全半角问题</abilityName>
      <candidateList>
        <item>（</item>
      </candidateList>
      <explain>文本全半角错误。</explain>
      <paraID>4C3B1948</paraID>
      <start>401</start>
      <end>402</end>
      <status>unmodified</status>
      <modifiedWord/>
      <trackRevisions>false</trackRevisions>
    </reviewItem>
    <reviewItem>
      <errorID>beab6b9b-8848-4864-8496-a76dd11f1830</errorID>
      <errorWord>)</errorWord>
      <group>L1_Format</group>
      <groupName>格式问题</groupName>
      <ability>L2_HalfPunc_CN</ability>
      <abilityName>全半角问题</abilityName>
      <candidateList>
        <item>）</item>
      </candidateList>
      <explain>文本全半角错误。</explain>
      <paraID>4C3B1948</paraID>
      <start>404</start>
      <end>405</end>
      <status>unmodified</status>
      <modifiedWord/>
      <trackRevisions>false</trackRevisions>
    </reviewItem>
    <reviewItem>
      <errorID>e38dc7df-637a-4dc0-a2fa-6f94f17a3481</errorID>
      <errorWord>:</errorWord>
      <group>L1_Format</group>
      <groupName>格式问题</groupName>
      <ability>L2_HalfPunc_CN</ability>
      <abilityName>全半角问题</abilityName>
      <candidateList>
        <item>：</item>
      </candidateList>
      <explain>文本全半角错误。</explain>
      <paraID>4C3B1948</paraID>
      <start>489</start>
      <end>490</end>
      <status>unmodified</status>
      <modifiedWord/>
      <trackRevisions>false</trackRevisions>
    </reviewItem>
    <reviewItem>
      <errorID>9a5a3af8-6f32-468c-9d08-49e4ad9cd65a</errorID>
      <errorWord>~</errorWord>
      <group>L1_Format</group>
      <groupName>格式问题</groupName>
      <ability>L2_HalfPunc_CN</ability>
      <abilityName>全半角问题</abilityName>
      <candidateList>
        <item>～</item>
      </candidateList>
      <explain>文本全半角错误。</explain>
      <paraID>4C3B1948</paraID>
      <start>573</start>
      <end>574</end>
      <status>unmodified</status>
      <modifiedWord/>
      <trackRevisions>false</trackRevisions>
    </reviewItem>
    <reviewItem>
      <errorID>9c999da5-d380-46b7-992a-f57223a0c3cf</errorID>
      <errorWord>(</errorWord>
      <group>L1_Format</group>
      <groupName>格式问题</groupName>
      <ability>L2_HalfPunc_CN</ability>
      <abilityName>全半角问题</abilityName>
      <candidateList>
        <item>（</item>
      </candidateList>
      <explain>文本全半角错误。</explain>
      <paraID>4C3B1948</paraID>
      <start>587</start>
      <end>588</end>
      <status>unmodified</status>
      <modifiedWord/>
      <trackRevisions>false</trackRevisions>
    </reviewItem>
    <reviewItem>
      <errorID>1c7af111-dc51-47f8-aa9b-91b79e6d3455</errorID>
      <errorWord>)</errorWord>
      <group>L1_Format</group>
      <groupName>格式问题</groupName>
      <ability>L2_HalfPunc_CN</ability>
      <abilityName>全半角问题</abilityName>
      <candidateList>
        <item>）</item>
      </candidateList>
      <explain>文本全半角错误。</explain>
      <paraID>4C3B1948</paraID>
      <start>591</start>
      <end>592</end>
      <status>unmodified</status>
      <modifiedWord/>
      <trackRevisions>false</trackRevisions>
    </reviewItem>
    <reviewItem>
      <errorID>4dbb12c8-7dce-4990-951c-4bd209f37aea</errorID>
      <errorWord>(</errorWord>
      <group>L1_Format</group>
      <groupName>格式问题</groupName>
      <ability>L2_HalfPunc_CN</ability>
      <abilityName>全半角问题</abilityName>
      <candidateList>
        <item>（</item>
      </candidateList>
      <explain>文本全半角错误。</explain>
      <paraID>4C3B1948</paraID>
      <start>597</start>
      <end>598</end>
      <status>unmodified</status>
      <modifiedWord/>
      <trackRevisions>false</trackRevisions>
    </reviewItem>
    <reviewItem>
      <errorID>ddd57a8e-66a4-4b6d-ab13-5a89b55a55fd</errorID>
      <errorWord>)</errorWord>
      <group>L1_Format</group>
      <groupName>格式问题</groupName>
      <ability>L2_HalfPunc_CN</ability>
      <abilityName>全半角问题</abilityName>
      <candidateList>
        <item>）</item>
      </candidateList>
      <explain>文本全半角错误。</explain>
      <paraID>4C3B1948</paraID>
      <start>600</start>
      <end>601</end>
      <status>unmodified</status>
      <modifiedWord/>
      <trackRevisions>false</trackRevisions>
    </reviewItem>
    <reviewItem>
      <errorID>74f38582-53ab-4bfb-b02f-438858dccd44</errorID>
      <errorWord>二条</errorWord>
      <group>L1_Word</group>
      <groupName>字词问题</groupName>
      <ability>L2_Typo</ability>
      <abilityName>字词错误</abilityName>
      <candidateList>
        <item>两条</item>
      </candidateList>
      <explain/>
      <paraID>4C3B1948</paraID>
      <start>746</start>
      <end>748</end>
      <status>unmodified</status>
      <modifiedWord/>
      <trackRevisions>false</trackRevisions>
    </reviewItem>
    <reviewItem>
      <errorID>f43f5a7f-7240-42b8-a63d-b9d0f979efdf</errorID>
      <errorWord>,</errorWord>
      <group>L1_Format</group>
      <groupName>格式问题</groupName>
      <ability>L2_HalfPunc_CN</ability>
      <abilityName>全半角问题</abilityName>
      <candidateList>
        <item>，</item>
      </candidateList>
      <explain>文本全半角错误。</explain>
      <paraID>4C3B1948</paraID>
      <start>794</start>
      <end>795</end>
      <status>unmodified</status>
      <modifiedWord/>
      <trackRevisions>false</trackRevisions>
    </reviewItem>
    <reviewItem>
      <errorID>4e6d41f9-72aa-4610-9f35-ea6ed9cd69d2</errorID>
      <errorWord>(</errorWord>
      <group>L1_Format</group>
      <groupName>格式问题</groupName>
      <ability>L2_HalfPunc_CN</ability>
      <abilityName>全半角问题</abilityName>
      <candidateList>
        <item>（</item>
      </candidateList>
      <explain>文本全半角错误。</explain>
      <paraID>4C3B1948</paraID>
      <start>884</start>
      <end>885</end>
      <status>unmodified</status>
      <modifiedWord/>
      <trackRevisions>false</trackRevisions>
    </reviewItem>
    <reviewItem>
      <errorID>4c33b892-95b6-4e31-9da6-f3aa4734354b</errorID>
      <errorWord>)</errorWord>
      <group>L1_Format</group>
      <groupName>格式问题</groupName>
      <ability>L2_HalfPunc_CN</ability>
      <abilityName>全半角问题</abilityName>
      <candidateList>
        <item>）</item>
      </candidateList>
      <explain>文本全半角错误。</explain>
      <paraID>4C3B1948</paraID>
      <start>894</start>
      <end>895</end>
      <status>unmodified</status>
      <modifiedWord/>
      <trackRevisions>false</trackRevisions>
    </reviewItem>
    <reviewItem>
      <errorID>31ef086b-478c-4bdf-9806-779cc6fc09a3</errorID>
      <errorWord>;</errorWord>
      <group>L1_Format</group>
      <groupName>格式问题</groupName>
      <ability>L2_HalfPunc_CN</ability>
      <abilityName>全半角问题</abilityName>
      <candidateList>
        <item>；</item>
      </candidateList>
      <explain>文本全半角错误。</explain>
      <paraID>4C3B1948</paraID>
      <start>922</start>
      <end>923</end>
      <status>unmodified</status>
      <modifiedWord/>
      <trackRevisions>false</trackRevisions>
    </reviewItem>
    <reviewItem>
      <errorID>8f16d9da-56bb-4033-94d2-ddde8664e188</errorID>
      <errorWord>组合试</errorWord>
      <group>L1_Word</group>
      <groupName>字词问题</groupName>
      <ability>L2_Typo</ability>
      <abilityName>字词错误</abilityName>
      <candidateList>
        <item>组合式</item>
      </candidateList>
      <explain>存在发音相同字词的误用。</explain>
      <paraID>66086B22</paraID>
      <start>28</start>
      <end>31</end>
      <status>unmodified</status>
      <modifiedWord/>
      <trackRevisions>false</trackRevisions>
    </reviewItem>
    <reviewItem>
      <errorID>5198ffe4-091c-43ad-b1b6-01ffe86e6874</errorID>
      <errorWord>(</errorWord>
      <group>L1_Format</group>
      <groupName>格式问题</groupName>
      <ability>L2_HalfPunc_CN</ability>
      <abilityName>全半角问题</abilityName>
      <candidateList>
        <item>（</item>
      </candidateList>
      <explain>文本全半角错误。</explain>
      <paraID>6C02EBDD</paraID>
      <start>158</start>
      <end>159</end>
      <status>unmodified</status>
      <modifiedWord/>
      <trackRevisions>false</trackRevisions>
    </reviewItem>
    <reviewItem>
      <errorID>b5dbb079-1e7d-4c92-9f33-7d56156a2b27</errorID>
      <errorWord>)</errorWord>
      <group>L1_Format</group>
      <groupName>格式问题</groupName>
      <ability>L2_HalfPunc_CN</ability>
      <abilityName>全半角问题</abilityName>
      <candidateList>
        <item>）</item>
      </candidateList>
      <explain>文本全半角错误。</explain>
      <paraID>6C02EBDD</paraID>
      <start>162</start>
      <end>163</end>
      <status>unmodified</status>
      <modifiedWord/>
      <trackRevisions>false</trackRevisions>
    </reviewItem>
    <reviewItem>
      <errorID>4a19fa4d-a0e9-4e34-8046-54fc1666369b</errorID>
      <errorWord>等</errorWord>
      <group>L1_Word</group>
      <groupName>字词问题</groupName>
      <ability>L2_Typo</ability>
      <abilityName>字词错误</abilityName>
      <candidateList>
        <item>的</item>
      </candidateList>
      <explain/>
      <paraID>6C02EBDD</paraID>
      <start>259</start>
      <end>260</end>
      <status>unmodified</status>
      <modifiedWord/>
      <trackRevisions>false</trackRevisions>
    </reviewItem>
    <reviewItem>
      <errorID>c1fa504d-943f-4779-ac21-3d039ccb4c2a</errorID>
      <errorWord>(</errorWord>
      <group>L1_Format</group>
      <groupName>格式问题</groupName>
      <ability>L2_HalfPunc_CN</ability>
      <abilityName>全半角问题</abilityName>
      <candidateList>
        <item>（</item>
      </candidateList>
      <explain>文本全半角错误。</explain>
      <paraID>654D2191</paraID>
      <start>40</start>
      <end>41</end>
      <status>unmodified</status>
      <modifiedWord/>
      <trackRevisions>false</trackRevisions>
    </reviewItem>
    <reviewItem>
      <errorID>ddb324cf-5760-4ad0-bbbb-1e481418409b</errorID>
      <errorWord>)</errorWord>
      <group>L1_Format</group>
      <groupName>格式问题</groupName>
      <ability>L2_HalfPunc_CN</ability>
      <abilityName>全半角问题</abilityName>
      <candidateList>
        <item>）</item>
      </candidateList>
      <explain>文本全半角错误。</explain>
      <paraID>654D2191</paraID>
      <start>53</start>
      <end>54</end>
      <status>unmodified</status>
      <modifiedWord/>
      <trackRevisions>false</trackRevisions>
    </reviewItem>
    <reviewItem>
      <errorID>85b27ff2-d934-495f-908a-71aaa52084ff</errorID>
      <errorWord>(</errorWord>
      <group>L1_Format</group>
      <groupName>格式问题</groupName>
      <ability>L2_HalfPunc_CN</ability>
      <abilityName>全半角问题</abilityName>
      <candidateList>
        <item>（</item>
      </candidateList>
      <explain>文本全半角错误。</explain>
      <paraID>654D2191</paraID>
      <start>99</start>
      <end>100</end>
      <status>unmodified</status>
      <modifiedWord/>
      <trackRevisions>false</trackRevisions>
    </reviewItem>
    <reviewItem>
      <errorID>9df213b4-8140-4350-977a-8b1b62b4b27c</errorID>
      <errorWord>(</errorWord>
      <group>L1_Format</group>
      <groupName>格式问题</groupName>
      <ability>L2_HalfPunc_CN</ability>
      <abilityName>全半角问题</abilityName>
      <candidateList>
        <item>（</item>
      </candidateList>
      <explain>文本全半角错误。</explain>
      <paraID>654D2191</paraID>
      <start>122</start>
      <end>123</end>
      <status>unmodified</status>
      <modifiedWord/>
      <trackRevisions>false</trackRevisions>
    </reviewItem>
    <reviewItem>
      <errorID>e145de1f-e6c9-44a5-8be1-a7c27a49a929</errorID>
      <errorWord>)</errorWord>
      <group>L1_Format</group>
      <groupName>格式问题</groupName>
      <ability>L2_HalfPunc_CN</ability>
      <abilityName>全半角问题</abilityName>
      <candidateList>
        <item>）</item>
      </candidateList>
      <explain>文本全半角错误。</explain>
      <paraID>654D2191</paraID>
      <start>132</start>
      <end>133</end>
      <status>unmodified</status>
      <modifiedWord/>
      <trackRevisions>false</trackRevisions>
    </reviewItem>
    <reviewItem>
      <errorID>b054487d-8bb4-4ce9-b2ed-3ac54268ceab</errorID>
      <errorWord>时</errorWord>
      <group>L1_Word</group>
      <groupName>字词问题</groupName>
      <ability>L2_Typo</ability>
      <abilityName>字词错误</abilityName>
      <candidateList>
        <item>时内</item>
      </candidateList>
      <explain/>
      <paraID>2930A581</paraID>
      <start>34</start>
      <end>35</end>
      <status>unmodified</status>
      <modifiedWord/>
      <trackRevisions>false</trackRevisions>
    </reviewItem>
    <reviewItem>
      <errorID>565bcb10-3a1e-4416-9c3b-4c193061713a</errorID>
      <errorWord>到</errorWord>
      <group>L1_Word</group>
      <groupName>字词问题</groupName>
      <ability>L2_Typo</ability>
      <abilityName>字词错误</abilityName>
      <candidateList>
        <item>到现</item>
      </candidateList>
      <explain/>
      <paraID>2930A581</paraID>
      <start>56</start>
      <end>57</end>
      <status>unmodified</status>
      <modifiedWord/>
      <trackRevisions>false</trackRevisions>
    </reviewItem>
    <reviewItem>
      <errorID>2e9d7d59-ea79-4d06-9f10-c108ff1b348e</errorID>
      <errorWord>推托</errorWord>
      <group>L1_Word</group>
      <groupName>字词问题</groupName>
      <ability>L2_Typo</ability>
      <abilityName>字词错误</abilityName>
      <candidateList>
        <item>推脱</item>
      </candidateList>
      <explain>存在发音相同字词的误用。</explain>
      <paraID>2930A581</paraID>
      <start>69</start>
      <end>71</end>
      <status>unmodified</status>
      <modifiedWord/>
      <trackRevisions>false</trackRevisions>
    </reviewItem>
    <reviewItem>
      <errorID>b359f55a-7ae3-4c8a-a10b-ea9913450a21</errorID>
      <errorWord>等的</errorWord>
      <group>L1_Word</group>
      <groupName>字词问题</groupName>
      <ability>L2_Typo</ability>
      <abilityName>字词错误</abilityName>
      <candidateList>
        <item>等</item>
      </candidateList>
      <explain/>
      <paraID>4A4A0148</paraID>
      <start>37</start>
      <end>39</end>
      <status>unmodified</status>
      <modifiedWord/>
      <trackRevisions>false</trackRevisions>
    </reviewItem>
    <reviewItem>
      <errorID>72f5b691-928e-4ea0-a024-696c773184da</errorID>
      <errorWord>，</errorWord>
      <group>L1_Word</group>
      <groupName>字词问题</groupName>
      <ability>L2_Typo</ability>
      <abilityName>字词错误</abilityName>
      <candidateList>
        <item>，由</item>
      </candidateList>
      <explain/>
      <paraID>74F11464</paraID>
      <start>222</start>
      <end>223</end>
      <status>unmodified</status>
      <modifiedWord/>
      <trackRevisions>false</trackRevisions>
    </reviewItem>
    <reviewItem>
      <errorID>96dd5ced-d8cb-44e0-b71b-2cfc256c08bd</errorID>
      <errorWord>法律、法规</errorWord>
      <group>L1_Word</group>
      <groupName>字词问题</groupName>
      <ability>L2_Typo</ability>
      <abilityName>字词错误</abilityName>
      <candidateList>
        <item>法律法规</item>
      </candidateList>
      <explain/>
      <paraID>2E5238CF</paraID>
      <start>64</start>
      <end>69</end>
      <status>unmodified</status>
      <modifiedWord/>
      <trackRevisions>false</trackRevisions>
    </reviewItem>
    <reviewItem>
      <errorID>b80f8d3c-990f-44e3-b375-d61fd4a47fb9</errorID>
      <errorWord>；）</errorWord>
      <group>L1_Punc</group>
      <groupName>标点问题</groupName>
      <ability>L2_Punc_CN</ability>
      <abilityName>标点符号问题</abilityName>
      <candidateList>
        <item>）</item>
      </candidateList>
      <explain/>
      <paraID>6BD4CC7A</paraID>
      <start>143</start>
      <end>145</end>
      <status>unmodified</status>
      <modifiedWord/>
      <trackRevisions>false</trackRevisions>
    </reviewItem>
    <reviewItem>
      <errorID>6179dc73-cef2-453d-a7fe-94b22d1b110d</errorID>
      <errorWord>(</errorWord>
      <group>L1_Format</group>
      <groupName>格式问题</groupName>
      <ability>L2_HalfPunc_CN</ability>
      <abilityName>全半角问题</abilityName>
      <candidateList>
        <item>（</item>
      </candidateList>
      <explain>文本全半角错误。</explain>
      <paraID>7DCB5F84</paraID>
      <start>23</start>
      <end>24</end>
      <status>unmodified</status>
      <modifiedWord/>
      <trackRevisions>false</trackRevisions>
    </reviewItem>
    <reviewItem>
      <errorID>326ac72c-cd94-454d-8911-80072cc48959</errorID>
      <errorWord>)</errorWord>
      <group>L1_Format</group>
      <groupName>格式问题</groupName>
      <ability>L2_HalfPunc_CN</ability>
      <abilityName>全半角问题</abilityName>
      <candidateList>
        <item>）</item>
      </candidateList>
      <explain>文本全半角错误。</explain>
      <paraID>7DCB5F84</paraID>
      <start>26</start>
      <end>27</end>
      <status>unmodified</status>
      <modifiedWord/>
      <trackRevisions>false</trackRevisions>
    </reviewItem>
    <reviewItem>
      <errorID>96bc182b-03c2-4f71-bc64-4a7e766c1498</errorID>
      <errorWord>(</errorWord>
      <group>L1_Format</group>
      <groupName>格式问题</groupName>
      <ability>L2_HalfPunc_CN</ability>
      <abilityName>全半角问题</abilityName>
      <candidateList>
        <item>（</item>
      </candidateList>
      <explain>文本全半角错误。</explain>
      <paraID>5B11A5E8</paraID>
      <start>28</start>
      <end>29</end>
      <status>unmodified</status>
      <modifiedWord/>
      <trackRevisions>false</trackRevisions>
    </reviewItem>
    <reviewItem>
      <errorID>2b45d376-5305-4c64-bae3-18da218c136d</errorID>
      <errorWord>)</errorWord>
      <group>L1_Format</group>
      <groupName>格式问题</groupName>
      <ability>L2_HalfPunc_CN</ability>
      <abilityName>全半角问题</abilityName>
      <candidateList>
        <item>）</item>
      </candidateList>
      <explain>文本全半角错误。</explain>
      <paraID>5B11A5E8</paraID>
      <start>31</start>
      <end>32</end>
      <status>unmodified</status>
      <modifiedWord/>
      <trackRevisions>false</trackRevisions>
    </reviewItem>
    <reviewItem>
      <errorID>eeef2c38-3636-41cb-aa14-fde466cb1537</errorID>
      <errorWord>(</errorWord>
      <group>L1_Format</group>
      <groupName>格式问题</groupName>
      <ability>L2_HalfPunc_CN</ability>
      <abilityName>全半角问题</abilityName>
      <candidateList>
        <item>（</item>
      </candidateList>
      <explain>文本全半角错误。</explain>
      <paraID>63154A64</paraID>
      <start>43</start>
      <end>44</end>
      <status>unmodified</status>
      <modifiedWord/>
      <trackRevisions>false</trackRevisions>
    </reviewItem>
    <reviewItem>
      <errorID>dc3e68d0-492e-4461-bcae-b82066c7fa6c</errorID>
      <errorWord>)</errorWord>
      <group>L1_Format</group>
      <groupName>格式问题</groupName>
      <ability>L2_HalfPunc_CN</ability>
      <abilityName>全半角问题</abilityName>
      <candidateList>
        <item>）</item>
      </candidateList>
      <explain>文本全半角错误。</explain>
      <paraID>63154A64</paraID>
      <start>46</start>
      <end>47</end>
      <status>unmodified</status>
      <modifiedWord/>
      <trackRevisions>false</trackRevisions>
    </reviewItem>
    <reviewItem>
      <errorID>bf5181f1-850d-48e6-92aa-a1cb1a447d2d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42D3BCAA</paraID>
      <start>13</start>
      <end>16</end>
      <status>unmodified</status>
      <modifiedWord/>
      <trackRevisions>false</trackRevisions>
    </reviewItem>
    <reviewItem>
      <errorID>42a08344-bbb3-4205-8413-ad68a5b353d6</errorID>
      <errorWord>(</errorWord>
      <group>L1_Format</group>
      <groupName>格式问题</groupName>
      <ability>L2_HalfPunc_CN</ability>
      <abilityName>全半角问题</abilityName>
      <candidateList>
        <item>（</item>
      </candidateList>
      <explain>文本全半角错误。</explain>
      <paraID>42D3BCAA</paraID>
      <start>70</start>
      <end>71</end>
      <status>unmodified</status>
      <modifiedWord/>
      <trackRevisions>false</trackRevisions>
    </reviewItem>
    <reviewItem>
      <errorID>93eac1e4-d34d-429b-82ca-189455531b7f</errorID>
      <errorWord>)</errorWord>
      <group>L1_Format</group>
      <groupName>格式问题</groupName>
      <ability>L2_HalfPunc_CN</ability>
      <abilityName>全半角问题</abilityName>
      <candidateList>
        <item>）</item>
      </candidateList>
      <explain>文本全半角错误。</explain>
      <paraID>42D3BCAA</paraID>
      <start>78</start>
      <end>79</end>
      <status>unmodified</status>
      <modifiedWord/>
      <trackRevisions>false</trackRevisions>
    </reviewItem>
    <reviewItem>
      <errorID>e1bf4d5a-1567-404c-87bb-e6339120c163</errorID>
      <errorWord>(</errorWord>
      <group>L1_Format</group>
      <groupName>格式问题</groupName>
      <ability>L2_HalfPunc_CN</ability>
      <abilityName>全半角问题</abilityName>
      <candidateList>
        <item>（</item>
      </candidateList>
      <explain>文本全半角错误。</explain>
      <paraID>42D3BCAA</paraID>
      <start>87</start>
      <end>88</end>
      <status>unmodified</status>
      <modifiedWord/>
      <trackRevisions>false</trackRevisions>
    </reviewItem>
    <reviewItem>
      <errorID>113cc5fb-d490-4bbd-928a-109e8f7117db</errorID>
      <errorWord>)</errorWord>
      <group>L1_Format</group>
      <groupName>格式问题</groupName>
      <ability>L2_HalfPunc_CN</ability>
      <abilityName>全半角问题</abilityName>
      <candidateList>
        <item>）</item>
      </candidateList>
      <explain>文本全半角错误。</explain>
      <paraID>42D3BCAA</paraID>
      <start>95</start>
      <end>96</end>
      <status>unmodified</status>
      <modifiedWord/>
      <trackRevisions>false</trackRevisions>
    </reviewItem>
    <reviewItem>
      <errorID>baa8f25e-58b6-4820-b492-4224ad55be1d</errorID>
      <errorWord>(</errorWord>
      <group>L1_Format</group>
      <groupName>格式问题</groupName>
      <ability>L2_HalfPunc_CN</ability>
      <abilityName>全半角问题</abilityName>
      <candidateList>
        <item>（</item>
      </candidateList>
      <explain>文本全半角错误。</explain>
      <paraID> 975B633</paraID>
      <start>32</start>
      <end>33</end>
      <status>unmodified</status>
      <modifiedWord/>
      <trackRevisions>false</trackRevisions>
    </reviewItem>
    <reviewItem>
      <errorID>5430d821-fb51-4e68-ada0-9063209ed34d</errorID>
      <errorWord>)</errorWord>
      <group>L1_Format</group>
      <groupName>格式问题</groupName>
      <ability>L2_HalfPunc_CN</ability>
      <abilityName>全半角问题</abilityName>
      <candidateList>
        <item>）</item>
      </candidateList>
      <explain>文本全半角错误。</explain>
      <paraID> 975B633</paraID>
      <start>35</start>
      <end>36</end>
      <status>unmodified</status>
      <modifiedWord/>
      <trackRevisions>false</trackRevisions>
    </reviewItem>
    <reviewItem>
      <errorID>529178d2-bd9b-45eb-ba66-1004572f1cf6</errorID>
      <errorWord>:</errorWord>
      <group>L1_Format</group>
      <groupName>格式问题</groupName>
      <ability>L2_HalfPunc_CN</ability>
      <abilityName>全半角问题</abilityName>
      <candidateList>
        <item>：</item>
      </candidateList>
      <explain>文本全半角错误。</explain>
      <paraID>38ECB105</paraID>
      <start>43</start>
      <end>44</end>
      <status>unmodified</status>
      <modifiedWord/>
      <trackRevisions>false</trackRevisions>
    </reviewItem>
    <reviewItem>
      <errorID>d45df73e-34db-4581-8835-297ecae288c5</errorID>
      <errorWord>:</errorWord>
      <group>L1_Format</group>
      <groupName>格式问题</groupName>
      <ability>L2_HalfPunc_CN</ability>
      <abilityName>全半角问题</abilityName>
      <candidateList>
        <item>：</item>
      </candidateList>
      <explain>文本全半角错误。</explain>
      <paraID> AC71777</paraID>
      <start>2</start>
      <end>3</end>
      <status>unmodified</status>
      <modifiedWord/>
      <trackRevisions>false</trackRevisions>
    </reviewItem>
    <reviewItem>
      <errorID>1ed33237-bdb8-4a9a-b93e-f79e4d159dbc</errorID>
      <errorWord>:</errorWord>
      <group>L1_Format</group>
      <groupName>格式问题</groupName>
      <ability>L2_HalfPunc_CN</ability>
      <abilityName>全半角问题</abilityName>
      <candidateList>
        <item>：</item>
      </candidateList>
      <explain>文本全半角错误。</explain>
      <paraID> AC71777</paraID>
      <start>44</start>
      <end>45</end>
      <status>unmodified</status>
      <modifiedWord/>
      <trackRevisions>false</trackRevisions>
    </reviewItem>
    <reviewItem>
      <errorID>0c22be6b-89f1-4c97-b349-40380b5b04f2</errorID>
      <errorWord>:</errorWord>
      <group>L1_Format</group>
      <groupName>格式问题</groupName>
      <ability>L2_HalfPunc_CN</ability>
      <abilityName>全半角问题</abilityName>
      <candidateList>
        <item>：</item>
      </candidateList>
      <explain>文本全半角错误。</explain>
      <paraID>12DBF637</paraID>
      <start>2</start>
      <end>3</end>
      <status>unmodified</status>
      <modifiedWord/>
      <trackRevisions>false</trackRevisions>
    </reviewItem>
    <reviewItem>
      <errorID>d8d0eb60-2865-4a1b-8ee3-71d1794ff076</errorID>
      <errorWord>:</errorWord>
      <group>L1_Format</group>
      <groupName>格式问题</groupName>
      <ability>L2_HalfPunc_CN</ability>
      <abilityName>全半角问题</abilityName>
      <candidateList>
        <item>：</item>
      </candidateList>
      <explain>文本全半角错误。</explain>
      <paraID>12DBF637</paraID>
      <start>44</start>
      <end>45</end>
      <status>unmodified</status>
      <modifiedWord/>
      <trackRevisions>false</trackRevisions>
    </reviewItem>
    <reviewItem>
      <errorID>8243017b-04f6-4639-8aad-fc4c7537acd8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2941C97C</paraID>
      <start>0</start>
      <end>2</end>
      <status>unmodified</status>
      <modifiedWord/>
      <trackRevisions>false</trackRevisions>
    </reviewItem>
    <reviewItem>
      <errorID>52174402-0585-4438-8fb2-aac5bd801361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5BDB6114</paraID>
      <start>0</start>
      <end>2</end>
      <status>unmodified</status>
      <modifiedWord/>
      <trackRevisions>false</trackRevisions>
    </reviewItem>
    <reviewItem>
      <errorID>04794621-b4cc-435c-a627-3ca0c2925f8f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A281D9A</paraID>
      <start>0</start>
      <end>2</end>
      <status>unmodified</status>
      <modifiedWord/>
      <trackRevisions>false</trackRevisions>
    </reviewItem>
    <reviewItem>
      <errorID>15abbd21-defa-4a4e-a739-0b7bdf550306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40044E8C</paraID>
      <start>0</start>
      <end>2</end>
      <status>unmodified</status>
      <modifiedWord/>
      <trackRevisions>false</trackRevisions>
    </reviewItem>
    <reviewItem>
      <errorID>dee6e408-ff50-47fe-a573-ab95f3233459</errorID>
      <errorWord>:</errorWord>
      <group>L1_Format</group>
      <groupName>格式问题</groupName>
      <ability>L2_HalfPunc_CN</ability>
      <abilityName>全半角问题</abilityName>
      <candidateList>
        <item>：</item>
      </candidateList>
      <explain>文本全半角错误。</explain>
      <paraID>5EB133E5</paraID>
      <start>72</start>
      <end>73</end>
      <status>unmodified</status>
      <modifiedWord/>
      <trackRevisions>false</trackRevisions>
    </reviewItem>
    <reviewItem>
      <errorID>c4f92d02-2308-40f9-b652-88be3373d5a9</errorID>
      <errorWord>法律、法规</errorWord>
      <group>L1_Word</group>
      <groupName>字词问题</groupName>
      <ability>L2_Typo</ability>
      <abilityName>字词错误</abilityName>
      <candidateList>
        <item>法律法规</item>
      </candidateList>
      <explain/>
      <paraID>7FA63046</paraID>
      <start>110</start>
      <end>115</end>
      <status>unmodified</status>
      <modifiedWord/>
      <trackRevisions>false</trackRevisions>
    </reviewItem>
    <reviewItem>
      <errorID>d63029dc-e0e7-488a-985a-db27911ae358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623EE56F</paraID>
      <start>0</start>
      <end>2</end>
      <status>unmodified</status>
      <modifiedWord/>
      <trackRevisions>false</trackRevisions>
    </reviewItem>
    <reviewItem>
      <errorID>e139a75a-dfba-482d-be8b-a75e36a7d7e7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21F4C631</paraID>
      <start>0</start>
      <end>2</end>
      <status>unmodified</status>
      <modifiedWord/>
      <trackRevisions>false</trackRevisions>
    </reviewItem>
    <reviewItem>
      <errorID>707af145-34f7-458f-892c-8b1f43225a16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46640ABC</paraID>
      <start>0</start>
      <end>2</end>
      <status>unmodified</status>
      <modifiedWord/>
      <trackRevisions>false</trackRevisions>
    </reviewItem>
    <reviewItem>
      <errorID>33f7576a-7453-4d40-a464-db2d724e5f2d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1ADA913C</paraID>
      <start>0</start>
      <end>2</end>
      <status>unmodified</status>
      <modifiedWord/>
      <trackRevisions>false</trackRevisions>
    </reviewItem>
    <reviewItem>
      <errorID>0217d815-15e6-4e5c-9436-e3ba0c8baa08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4E0267A3</paraID>
      <start>0</start>
      <end>2</end>
      <status>unmodified</status>
      <modifiedWord/>
      <trackRevisions>false</trackRevisions>
    </reviewItem>
    <reviewItem>
      <errorID>4c5a8239-0547-440f-9eb9-c48112a70a07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4D4EC4EF</paraID>
      <start>0</start>
      <end>2</end>
      <status>unmodified</status>
      <modifiedWord/>
      <trackRevisions>false</trackRevisions>
    </reviewItem>
    <reviewItem>
      <errorID>88ee5aff-bc0b-46e6-a3d7-0fe3fe422447</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4D4EC4EF</paraID>
      <start>6</start>
      <end>11</end>
      <status>unmodified</status>
      <modifiedWord/>
      <trackRevisions>false</trackRevisions>
    </reviewItem>
    <reviewItem>
      <errorID>75434740-4e01-4b8d-805f-7f68521a3833</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6228D5AE</paraID>
      <start>15</start>
      <end>20</end>
      <status>unmodified</status>
      <modifiedWord/>
      <trackRevisions>false</trackRevisions>
    </reviewItem>
    <reviewItem>
      <errorID>f4b4382b-ac4c-41ab-8e09-f04ba741109f</errorID>
      <errorWord>(</errorWord>
      <group>L1_Format</group>
      <groupName>格式问题</groupName>
      <ability>L2_HalfPunc_CN</ability>
      <abilityName>全半角问题</abilityName>
      <candidateList>
        <item>（</item>
      </candidateList>
      <explain>文本全半角错误。</explain>
      <paraID>5720B238</paraID>
      <start>17</start>
      <end>18</end>
      <status>unmodified</status>
      <modifiedWord/>
      <trackRevisions>false</trackRevisions>
    </reviewItem>
    <reviewItem>
      <errorID>1bdb813d-7b53-4217-a4fe-f7b7207f89e9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44FBC117</paraID>
      <start>0</start>
      <end>1</end>
      <status>unmodified</status>
      <modifiedWord/>
      <trackRevisions>false</trackRevisions>
    </reviewItem>
    <reviewItem>
      <errorID>2123d6fa-d758-4bb2-81cb-f367213b52ee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623E6B86</paraID>
      <start>0</start>
      <end>1</end>
      <status>unmodified</status>
      <modifiedWord/>
      <trackRevisions>false</trackRevisions>
    </reviewItem>
    <reviewItem>
      <errorID>8cc2a663-fe1b-469c-a6f7-683d707828e1</errorID>
      <errorWord>签字名</errorWord>
      <group>L1_Word</group>
      <groupName>字词问题</groupName>
      <ability>L2_Typo</ability>
      <abilityName>字词错误</abilityName>
      <candidateList>
        <item>签字</item>
      </candidateList>
      <explain/>
      <paraID> E6CEECA</paraID>
      <start>6</start>
      <end>9</end>
      <status>unmodified</status>
      <modifiedWord/>
      <trackRevisions>false</trackRevisions>
    </reviewItem>
    <reviewItem>
      <errorID>a87d5b2b-658d-4f65-bf76-400c446911fe</errorID>
      <errorWord>(</errorWord>
      <group>L1_Format</group>
      <groupName>格式问题</groupName>
      <ability>L2_HalfPunc_CN</ability>
      <abilityName>全半角问题</abilityName>
      <candidateList>
        <item>（</item>
      </candidateList>
      <explain>文本全半角错误。</explain>
      <paraID>33B98EB1</paraID>
      <start>64</start>
      <end>65</end>
      <status>unmodified</status>
      <modifiedWord/>
      <trackRevisions>false</trackRevisions>
    </reviewItem>
    <reviewItem>
      <errorID>0703909a-103d-4dc9-bd72-6a944dd74747</errorID>
      <errorWord>)</errorWord>
      <group>L1_Format</group>
      <groupName>格式问题</groupName>
      <ability>L2_HalfPunc_CN</ability>
      <abilityName>全半角问题</abilityName>
      <candidateList>
        <item>）</item>
      </candidateList>
      <explain>文本全半角错误。</explain>
      <paraID>33B98EB1</paraID>
      <start>67</start>
      <end>68</end>
      <status>unmodified</status>
      <modifiedWord/>
      <trackRevisions>false</trackRevisions>
    </reviewItem>
    <reviewItem>
      <errorID>054888a0-4bd2-49cd-affa-4ea788f17dc4</errorID>
      <errorWord>:</errorWord>
      <group>L1_Format</group>
      <groupName>格式问题</groupName>
      <ability>L2_HalfPunc_CN</ability>
      <abilityName>全半角问题</abilityName>
      <candidateList>
        <item>：</item>
      </candidateList>
      <explain>文本全半角错误。</explain>
      <paraID>4A7FBC2A</paraID>
      <start>4</start>
      <end>5</end>
      <status>unmodified</status>
      <modifiedWord/>
      <trackRevisions>false</trackRevisions>
    </reviewItem>
    <reviewItem>
      <errorID>59d61d14-852d-4da0-8391-defdc6cc67fb</errorID>
      <errorWord>:</errorWord>
      <group>L1_Format</group>
      <groupName>格式问题</groupName>
      <ability>L2_HalfPunc_CN</ability>
      <abilityName>全半角问题</abilityName>
      <candidateList>
        <item>：</item>
      </candidateList>
      <explain>文本全半角错误。</explain>
      <paraID>2162822F</paraID>
      <start>2</start>
      <end>3</end>
      <status>unmodified</status>
      <modifiedWord/>
      <trackRevisions>false</trackRevisions>
    </reviewItem>
    <reviewItem>
      <errorID>d435a02d-1765-4f5d-86c7-eb96654755c7</errorID>
      <errorWord>:</errorWord>
      <group>L1_Format</group>
      <groupName>格式问题</groupName>
      <ability>L2_HalfPunc_CN</ability>
      <abilityName>全半角问题</abilityName>
      <candidateList>
        <item>：</item>
      </candidateList>
      <explain>文本全半角错误。</explain>
      <paraID>5B290044</paraID>
      <start>2</start>
      <end>3</end>
      <status>unmodified</status>
      <modifiedWord/>
      <trackRevisions>false</trackRevisions>
    </reviewItem>
    <reviewItem>
      <errorID>585b37f5-3fb8-4f73-9f71-b880d9c67507</errorID>
      <errorWord>:</errorWord>
      <group>L1_Format</group>
      <groupName>格式问题</groupName>
      <ability>L2_HalfPunc_CN</ability>
      <abilityName>全半角问题</abilityName>
      <candidateList>
        <item>：</item>
      </candidateList>
      <explain>文本全半角错误。</explain>
      <paraID>5B290044</paraID>
      <start>9</start>
      <end>10</end>
      <status>unmodified</status>
      <modifiedWord/>
      <trackRevisions>false</trackRevisions>
    </reviewItem>
    <reviewItem>
      <errorID>d750b05d-d053-41c8-9068-f931309e91e9</errorID>
      <errorWord>:</errorWord>
      <group>L1_Format</group>
      <groupName>格式问题</groupName>
      <ability>L2_HalfPunc_CN</ability>
      <abilityName>全半角问题</abilityName>
      <candidateList>
        <item>：</item>
      </candidateList>
      <explain>文本全半角错误。</explain>
      <paraID>5B290044</paraID>
      <start>18</start>
      <end>19</end>
      <status>unmodified</status>
      <modifiedWord/>
      <trackRevisions>false</trackRevisions>
    </reviewItem>
    <reviewItem>
      <errorID>9e00c342-c158-41bb-a0a7-457105121780</errorID>
      <errorWord>:</errorWord>
      <group>L1_Format</group>
      <groupName>格式问题</groupName>
      <ability>L2_HalfPunc_CN</ability>
      <abilityName>全半角问题</abilityName>
      <candidateList>
        <item>：</item>
      </candidateList>
      <explain>文本全半角错误。</explain>
      <paraID>5B290044</paraID>
      <start>26</start>
      <end>27</end>
      <status>unmodified</status>
      <modifiedWord/>
      <trackRevisions>false</trackRevisions>
    </reviewItem>
    <reviewItem>
      <errorID>09998bb5-0875-4873-b98c-2534b5f125fe</errorID>
      <errorWord>(</errorWord>
      <group>L1_Format</group>
      <groupName>格式问题</groupName>
      <ability>L2_HalfPunc_CN</ability>
      <abilityName>全半角问题</abilityName>
      <candidateList>
        <item>（</item>
      </candidateList>
      <explain>文本全半角错误。</explain>
      <paraID>4EFC1D93</paraID>
      <start>42</start>
      <end>43</end>
      <status>unmodified</status>
      <modifiedWord/>
      <trackRevisions>false</trackRevisions>
    </reviewItem>
    <reviewItem>
      <errorID>d11b48fd-ba0a-466a-aa8a-02cf7324918d</errorID>
      <errorWord>)</errorWord>
      <group>L1_Format</group>
      <groupName>格式问题</groupName>
      <ability>L2_HalfPunc_CN</ability>
      <abilityName>全半角问题</abilityName>
      <candidateList>
        <item>）</item>
      </candidateList>
      <explain>文本全半角错误。</explain>
      <paraID>4EFC1D93</paraID>
      <start>45</start>
      <end>46</end>
      <status>unmodified</status>
      <modifiedWord/>
      <trackRevisions>false</trackRevisions>
    </reviewItem>
    <reviewItem>
      <errorID>38afe495-cb55-4c61-88fc-24d0c76f3fa1</errorID>
      <errorWord>,</errorWord>
      <group>L1_Format</group>
      <groupName>格式问题</groupName>
      <ability>L2_HalfPunc_CN</ability>
      <abilityName>全半角问题</abilityName>
      <candidateList>
        <item>，</item>
      </candidateList>
      <explain>文本全半角错误。</explain>
      <paraID> 3866EC9</paraID>
      <start>47</start>
      <end>48</end>
      <status>unmodified</status>
      <modifiedWord/>
      <trackRevisions>false</trackRevisions>
    </reviewItem>
    <reviewItem>
      <errorID>5cc3ef9b-48d8-4533-82ce-c8ce5760af0a</errorID>
      <errorWord>法律、法规</errorWord>
      <group>L1_Word</group>
      <groupName>字词问题</groupName>
      <ability>L2_Typo</ability>
      <abilityName>字词错误</abilityName>
      <candidateList>
        <item>法律法规</item>
      </candidateList>
      <explain/>
      <paraID>5754CF8A</paraID>
      <start>8</start>
      <end>13</end>
      <status>unmodified</status>
      <modifiedWord/>
      <trackRevisions>false</trackRevisions>
    </reviewItem>
    <reviewItem>
      <errorID>4e725b5c-d27d-465e-b428-b42db1ea6d29</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5754CF8A</paraID>
      <start>42</start>
      <end>47</end>
      <status>unmodified</status>
      <modifiedWord/>
      <trackRevisions>false</trackRevisions>
    </reviewItem>
    <reviewItem>
      <errorID>04e8bddf-dc3e-4480-b378-85c2c19698ed</errorID>
      <errorWord>(</errorWord>
      <group>L1_Format</group>
      <groupName>格式问题</groupName>
      <ability>L2_HalfPunc_CN</ability>
      <abilityName>全半角问题</abilityName>
      <candidateList>
        <item>（</item>
      </candidateList>
      <explain>文本全半角错误。</explain>
      <paraID>13116880</paraID>
      <start>28</start>
      <end>29</end>
      <status>unmodified</status>
      <modifiedWord/>
      <trackRevisions>false</trackRevisions>
    </reviewItem>
    <reviewItem>
      <errorID>1158899a-23c9-4dd9-bfbb-012840a70d6c</errorID>
      <errorWord>)</errorWord>
      <group>L1_Format</group>
      <groupName>格式问题</groupName>
      <ability>L2_HalfPunc_CN</ability>
      <abilityName>全半角问题</abilityName>
      <candidateList>
        <item>）</item>
      </candidateList>
      <explain>文本全半角错误。</explain>
      <paraID>13116880</paraID>
      <start>31</start>
      <end>32</end>
      <status>unmodified</status>
      <modifiedWord/>
      <trackRevisions>false</trackRevisions>
    </reviewItem>
    <reviewItem>
      <errorID>7cf4d73f-814b-41bf-8997-1ed7d45b7c4f</errorID>
      <errorWord>(</errorWord>
      <group>L1_Format</group>
      <groupName>格式问题</groupName>
      <ability>L2_HalfPunc_CN</ability>
      <abilityName>全半角问题</abilityName>
      <candidateList>
        <item>（</item>
      </candidateList>
      <explain>文本全半角错误。</explain>
      <paraID> 4EF7808</paraID>
      <start>28</start>
      <end>29</end>
      <status>unmodified</status>
      <modifiedWord/>
      <trackRevisions>false</trackRevisions>
    </reviewItem>
    <reviewItem>
      <errorID>cee805b2-1559-49d4-9ff8-857725df0a8f</errorID>
      <errorWord>)</errorWord>
      <group>L1_Format</group>
      <groupName>格式问题</groupName>
      <ability>L2_HalfPunc_CN</ability>
      <abilityName>全半角问题</abilityName>
      <candidateList>
        <item>）</item>
      </candidateList>
      <explain>文本全半角错误。</explain>
      <paraID> 4EF7808</paraID>
      <start>31</start>
      <end>32</end>
      <status>unmodified</status>
      <modifiedWord/>
      <trackRevisions>false</trackRevisions>
    </reviewItem>
    <reviewItem>
      <errorID>1105abde-06f8-431d-ba61-cb096abf00ee</errorID>
      <errorWord>(</errorWord>
      <group>L1_Format</group>
      <groupName>格式问题</groupName>
      <ability>L2_HalfPunc_CN</ability>
      <abilityName>全半角问题</abilityName>
      <candidateList>
        <item>（</item>
      </candidateList>
      <explain>文本全半角错误。</explain>
      <paraID>1F426470</paraID>
      <start>28</start>
      <end>29</end>
      <status>unmodified</status>
      <modifiedWord/>
      <trackRevisions>false</trackRevisions>
    </reviewItem>
    <reviewItem>
      <errorID>348e5c5a-3d76-4e0e-b633-cf4384228a30</errorID>
      <errorWord>)</errorWord>
      <group>L1_Format</group>
      <groupName>格式问题</groupName>
      <ability>L2_HalfPunc_CN</ability>
      <abilityName>全半角问题</abilityName>
      <candidateList>
        <item>）</item>
      </candidateList>
      <explain>文本全半角错误。</explain>
      <paraID>1F426470</paraID>
      <start>31</start>
      <end>32</end>
      <status>unmodified</status>
      <modifiedWord/>
      <trackRevisions>false</trackRevisions>
    </reviewItem>
    <reviewItem>
      <errorID>aa8e7273-02a1-4672-9805-2b962d1fc7c0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E64C964</paraID>
      <start>18</start>
      <end>21</end>
      <status>unmodified</status>
      <modifiedWord/>
      <trackRevisions>false</trackRevisions>
    </reviewItem>
    <reviewItem>
      <errorID>2dabe92f-5380-49b2-bc02-b7d301d915c6</errorID>
      <errorWord>(</errorWord>
      <group>L1_Format</group>
      <groupName>格式问题</groupName>
      <ability>L2_HalfPunc_CN</ability>
      <abilityName>全半角问题</abilityName>
      <candidateList>
        <item>（</item>
      </candidateList>
      <explain>文本全半角错误。</explain>
      <paraID>44185A94</paraID>
      <start>28</start>
      <end>29</end>
      <status>unmodified</status>
      <modifiedWord/>
      <trackRevisions>false</trackRevisions>
    </reviewItem>
    <reviewItem>
      <errorID>19ca4bb4-c26a-44f9-b486-69f8992d58d6</errorID>
      <errorWord>)</errorWord>
      <group>L1_Format</group>
      <groupName>格式问题</groupName>
      <ability>L2_HalfPunc_CN</ability>
      <abilityName>全半角问题</abilityName>
      <candidateList>
        <item>）</item>
      </candidateList>
      <explain>文本全半角错误。</explain>
      <paraID>44185A94</paraID>
      <start>31</start>
      <end>32</end>
      <status>unmodified</status>
      <modifiedWord/>
      <trackRevisions>false</trackRevisions>
    </reviewItem>
    <reviewItem>
      <errorID>72fc1c9f-3bb5-40ca-a700-3611acd351eb</errorID>
      <errorWord>(</errorWord>
      <group>L1_Format</group>
      <groupName>格式问题</groupName>
      <ability>L2_HalfPunc_CN</ability>
      <abilityName>全半角问题</abilityName>
      <candidateList>
        <item>（</item>
      </candidateList>
      <explain>文本全半角错误。</explain>
      <paraID>40364F77</paraID>
      <start>7</start>
      <end>8</end>
      <status>unmodified</status>
      <modifiedWord/>
      <trackRevisions>false</trackRevisions>
    </reviewItem>
    <reviewItem>
      <errorID>bd6e99b5-c15e-4ebb-b5c1-89a3dbb0c1a0</errorID>
      <errorWord>)</errorWord>
      <group>L1_Format</group>
      <groupName>格式问题</groupName>
      <ability>L2_HalfPunc_CN</ability>
      <abilityName>全半角问题</abilityName>
      <candidateList>
        <item>）</item>
      </candidateList>
      <explain>文本全半角错误。</explain>
      <paraID>40364F77</paraID>
      <start>10</start>
      <end>11</end>
      <status>unmodified</status>
      <modifiedWord/>
      <trackRevisions>false</trackRevisions>
    </reviewItem>
    <reviewItem>
      <errorID>405b71c4-3a96-443a-9744-b8ccb7369c02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7F6D7E30</paraID>
      <start>18</start>
      <end>21</end>
      <status>unmodified</status>
      <modifiedWord/>
      <trackRevisions>false</trackRevisions>
    </reviewItem>
    <reviewItem>
      <errorID>60cfc3c8-a39f-4d77-834c-0397f2cbfbcd</errorID>
      <errorWord>(</errorWord>
      <group>L1_Format</group>
      <groupName>格式问题</groupName>
      <ability>L2_HalfPunc_CN</ability>
      <abilityName>全半角问题</abilityName>
      <candidateList>
        <item>（</item>
      </candidateList>
      <explain>文本全半角错误。</explain>
      <paraID>33A5B59A</paraID>
      <start>28</start>
      <end>29</end>
      <status>unmodified</status>
      <modifiedWord/>
      <trackRevisions>false</trackRevisions>
    </reviewItem>
    <reviewItem>
      <errorID>8de223ee-4328-41c4-b08a-32fc9840fbb2</errorID>
      <errorWord>)</errorWord>
      <group>L1_Format</group>
      <groupName>格式问题</groupName>
      <ability>L2_HalfPunc_CN</ability>
      <abilityName>全半角问题</abilityName>
      <candidateList>
        <item>）</item>
      </candidateList>
      <explain>文本全半角错误。</explain>
      <paraID>33A5B59A</paraID>
      <start>31</start>
      <end>32</end>
      <status>unmodified</status>
      <modifiedWord/>
      <trackRevisions>false</trackRevisions>
    </reviewItem>
    <reviewItem>
      <errorID>9571b686-58d2-4306-a802-19b60f198175</errorID>
      <errorWord>(</errorWord>
      <group>L1_Format</group>
      <groupName>格式问题</groupName>
      <ability>L2_HalfPunc_CN</ability>
      <abilityName>全半角问题</abilityName>
      <candidateList>
        <item>（</item>
      </candidateList>
      <explain>文本全半角错误。</explain>
      <paraID> 5E78B20</paraID>
      <start>28</start>
      <end>29</end>
      <status>unmodified</status>
      <modifiedWord/>
      <trackRevisions>false</trackRevisions>
    </reviewItem>
    <reviewItem>
      <errorID>626ea3c9-9e08-4a91-87de-ee0bff366f3b</errorID>
      <errorWord>)</errorWord>
      <group>L1_Format</group>
      <groupName>格式问题</groupName>
      <ability>L2_HalfPunc_CN</ability>
      <abilityName>全半角问题</abilityName>
      <candidateList>
        <item>）</item>
      </candidateList>
      <explain>文本全半角错误。</explain>
      <paraID> 5E78B20</paraID>
      <start>31</start>
      <end>32</end>
      <status>unmodified</status>
      <modifiedWord/>
      <trackRevisions>false</trackRevisions>
    </reviewItem>
    <reviewItem>
      <errorID>a85ceb52-8f60-46e3-a81d-a8aa7b3dbf6f</errorID>
      <errorWord>情形的</errorWord>
      <group>L1_Word</group>
      <groupName>字词问题</groupName>
      <ability>L2_Typo</ability>
      <abilityName>字词错误</abilityName>
      <candidateList>
        <item>情形</item>
      </candidateList>
      <explain/>
      <paraID>5ED8EAC4</paraID>
      <start>42</start>
      <end>45</end>
      <status>unmodified</status>
      <modifiedWord/>
      <trackRevisions>false</trackRevisions>
    </reviewItem>
  </reviewItems>
  <config/>
</contractReview>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CB9FBB26-6E29-4DF7-AA84-1C3C5E0E6D0E}"/>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ONLYOFFICE/7.5.1.23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02年杜范本稿</dc:title>
  <dc:creator>尹皓</dc:creator>
  <cp:lastModifiedBy>匿名</cp:lastModifiedBy>
  <cp:revision>5</cp:revision>
  <dcterms:created xsi:type="dcterms:W3CDTF">2026-09-15T02:29:00Z</dcterms:created>
  <dcterms:modified xsi:type="dcterms:W3CDTF">2026-09-18T08:42:48Z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ICV">
    <vt:lpwstr>F2A314E99BB445B795DF6B582D37E4A4_13</vt:lpwstr>
  </property>
  <property fmtid="{D5CDD505-2E9C-101B-9397-08002B2CF9AE}" pid="4" name="KSOTemplateDocerSaveRecord">
    <vt:lpwstr>eyJoZGlkIjoiZGNjYWYyODkzNGRmYTg1NjI3Y2RmNWI4MWFkNTE4OTYiLCJ1c2VySWQiOiI1MTQxNzA4MzcifQ==</vt:lpwstr>
  </property>
</Properties>
</file>