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settings.xml" ContentType="application/vnd.openxmlformats-officedocument.wordprocessingml.settings+xml"/>
  <Override PartName="/word/header1.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footer5.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Bdr/>
        <w:spacing w:line="360" w:lineRule="auto"/>
        <w:ind w:firstLine="160"/>
        <w:rPr>
          <w:rFonts w:eastAsia="CESI黑体-GB2312"/>
          <w:color w:val="auto"/>
          <w:sz w:val="32"/>
          <w:szCs w:val="32"/>
          <w:highlight w:val="none"/>
        </w:rPr>
      </w:pPr>
      <w:r>
        <w:rPr>
          <w:rFonts w:eastAsia="CESI黑体-GB2312"/>
          <w:color w:val="auto"/>
          <w:sz w:val="32"/>
          <w:szCs w:val="32"/>
          <w:highlight w:val="none"/>
        </w:rPr>
      </w:r>
      <w:r>
        <w:rPr>
          <w:rFonts w:eastAsia="CESI黑体-GB2312"/>
          <w:color w:val="auto"/>
          <w:sz w:val="32"/>
          <w:szCs w:val="32"/>
          <w:highlight w:val="none"/>
        </w:rPr>
      </w:r>
    </w:p>
    <w:p>
      <w:pPr>
        <w:pBdr/>
        <w:spacing w:line="360" w:lineRule="auto"/>
        <w:ind w:firstLine="300"/>
        <w:rPr>
          <w:color w:val="auto"/>
          <w:sz w:val="60"/>
          <w:szCs w:val="60"/>
          <w:highlight w:val="none"/>
        </w:rPr>
      </w:pPr>
      <w:r>
        <w:rPr>
          <w:color w:val="auto"/>
          <w:sz w:val="60"/>
          <w:szCs w:val="60"/>
          <w:highlight w:val="none"/>
        </w:rPr>
      </w:r>
      <w:r>
        <w:rPr>
          <w:color w:val="auto"/>
          <w:sz w:val="60"/>
          <w:szCs w:val="60"/>
          <w:highlight w:val="none"/>
        </w:rPr>
      </w:r>
    </w:p>
    <w:p>
      <w:pPr>
        <w:pBdr/>
        <w:spacing/>
        <w:ind/>
        <w:jc w:val="center"/>
        <w:rPr>
          <w:b/>
          <w:bCs/>
          <w:color w:val="auto"/>
          <w:sz w:val="60"/>
          <w:szCs w:val="60"/>
          <w:highlight w:val="none"/>
        </w:rPr>
      </w:pPr>
      <w:r>
        <w:rPr>
          <w:b/>
          <w:bCs/>
          <w:color w:val="auto"/>
          <w:sz w:val="60"/>
          <w:szCs w:val="60"/>
          <w:highlight w:val="none"/>
        </w:rPr>
        <w:t xml:space="preserve">常州市政府采购项目</w:t>
      </w:r>
      <w:r>
        <w:rPr>
          <w:b/>
          <w:bCs/>
          <w:color w:val="auto"/>
          <w:sz w:val="60"/>
          <w:szCs w:val="60"/>
          <w:highlight w:val="none"/>
        </w:rPr>
      </w:r>
    </w:p>
    <w:p>
      <w:pPr>
        <w:pBdr/>
        <w:spacing/>
        <w:ind/>
        <w:jc w:val="center"/>
        <w:rPr>
          <w:b/>
          <w:bCs/>
          <w:color w:val="auto"/>
          <w:sz w:val="60"/>
          <w:szCs w:val="60"/>
          <w:highlight w:val="none"/>
        </w:rPr>
      </w:pPr>
      <w:r>
        <w:rPr>
          <w:b/>
          <w:bCs/>
          <w:color w:val="auto"/>
          <w:sz w:val="60"/>
          <w:szCs w:val="60"/>
          <w:highlight w:val="none"/>
        </w:rPr>
        <w:t xml:space="preserve">公开招标文件</w:t>
      </w:r>
      <w:r>
        <w:rPr>
          <w:b/>
          <w:bCs/>
          <w:color w:val="auto"/>
          <w:sz w:val="60"/>
          <w:szCs w:val="60"/>
          <w:highlight w:val="none"/>
        </w:rPr>
      </w:r>
    </w:p>
    <w:p>
      <w:pPr>
        <w:pBdr/>
        <w:spacing w:line="360" w:lineRule="auto"/>
        <w:ind/>
        <w:jc w:val="center"/>
        <w:rPr>
          <w:color w:val="auto"/>
          <w:sz w:val="60"/>
          <w:szCs w:val="60"/>
          <w:highlight w:val="none"/>
        </w:rPr>
      </w:pPr>
      <w:r>
        <w:rPr>
          <w:color w:val="auto"/>
          <w:sz w:val="60"/>
          <w:szCs w:val="60"/>
          <w:highlight w:val="none"/>
        </w:rPr>
      </w:r>
      <w:r>
        <w:rPr>
          <w:color w:val="auto"/>
          <w:sz w:val="60"/>
          <w:szCs w:val="60"/>
          <w:highlight w:val="none"/>
        </w:rPr>
      </w:r>
    </w:p>
    <w:p>
      <w:pPr>
        <w:pBdr/>
        <w:tabs>
          <w:tab w:val="left" w:leader="none" w:pos="3240"/>
          <w:tab w:val="left" w:leader="none" w:pos="3420"/>
        </w:tabs>
        <w:spacing w:line="360" w:lineRule="auto"/>
        <w:ind w:firstLine="360"/>
        <w:rPr>
          <w:bCs/>
          <w:color w:val="auto"/>
          <w:sz w:val="36"/>
          <w:szCs w:val="36"/>
          <w:highlight w:val="none"/>
        </w:rPr>
      </w:pPr>
      <w:r>
        <w:rPr>
          <w:bCs/>
          <w:color w:val="auto"/>
          <w:sz w:val="36"/>
          <w:szCs w:val="36"/>
          <w:highlight w:val="none"/>
        </w:rPr>
      </w:r>
      <w:r>
        <w:rPr>
          <w:bCs/>
          <w:color w:val="auto"/>
          <w:sz w:val="36"/>
          <w:szCs w:val="36"/>
          <w:highlight w:val="none"/>
        </w:rPr>
      </w:r>
    </w:p>
    <w:p>
      <w:pPr>
        <w:pBdr/>
        <w:tabs>
          <w:tab w:val="left" w:leader="none" w:pos="3240"/>
          <w:tab w:val="left" w:leader="none" w:pos="3420"/>
        </w:tabs>
        <w:spacing w:line="360" w:lineRule="auto"/>
        <w:ind w:firstLine="360"/>
        <w:rPr>
          <w:bCs/>
          <w:color w:val="auto"/>
          <w:sz w:val="36"/>
          <w:szCs w:val="36"/>
          <w:highlight w:val="none"/>
        </w:rPr>
      </w:pPr>
      <w:r>
        <w:rPr>
          <w:bCs/>
          <w:color w:val="auto"/>
          <w:sz w:val="36"/>
          <w:szCs w:val="36"/>
          <w:highlight w:val="none"/>
        </w:rPr>
      </w:r>
      <w:r>
        <w:rPr>
          <w:bCs/>
          <w:color w:val="auto"/>
          <w:sz w:val="36"/>
          <w:szCs w:val="36"/>
          <w:highlight w:val="none"/>
        </w:rPr>
      </w:r>
    </w:p>
    <w:p>
      <w:pPr>
        <w:pBdr/>
        <w:tabs>
          <w:tab w:val="left" w:leader="none" w:pos="3240"/>
          <w:tab w:val="left" w:leader="none" w:pos="3420"/>
        </w:tabs>
        <w:spacing w:line="360" w:lineRule="auto"/>
        <w:ind w:hanging="1800" w:left="2159"/>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常州工程职业技术学院智能化分析检测线项目</w:t>
      </w:r>
      <w:r>
        <w:rPr>
          <w:rFonts w:hint="eastAsia" w:eastAsia="宋体"/>
          <w:bCs/>
          <w:color w:val="auto"/>
          <w:sz w:val="36"/>
          <w:szCs w:val="36"/>
          <w:highlight w:val="none"/>
          <w:lang w:eastAsia="zh-CN"/>
        </w:rPr>
      </w:r>
    </w:p>
    <w:p>
      <w:pPr>
        <w:pBdr/>
        <w:tabs>
          <w:tab w:val="left" w:leader="none" w:pos="3240"/>
          <w:tab w:val="left" w:leader="none" w:pos="3420"/>
        </w:tabs>
        <w:spacing w:line="360" w:lineRule="auto"/>
        <w:ind w:firstLine="360"/>
        <w:rPr>
          <w:rFonts w:hint="default" w:eastAsia="宋体"/>
          <w:bCs/>
          <w:color w:val="auto"/>
          <w:sz w:val="36"/>
          <w:szCs w:val="36"/>
          <w:highlight w:val="none"/>
          <w:lang w:val="en-US" w:eastAsia="zh-CN"/>
        </w:rPr>
      </w:pPr>
      <w:r>
        <w:rPr>
          <w:bCs/>
          <w:color w:val="auto"/>
          <w:sz w:val="36"/>
          <w:szCs w:val="36"/>
          <w:highlight w:val="none"/>
        </w:rPr>
        <w:t xml:space="preserve">项目编号：JSZC-320400-CZZY-G2026-</w:t>
      </w:r>
      <w:r>
        <w:rPr>
          <w:rFonts w:hint="eastAsia"/>
          <w:bCs/>
          <w:color w:val="auto"/>
          <w:sz w:val="36"/>
          <w:szCs w:val="36"/>
          <w:highlight w:val="none"/>
          <w:lang w:val="en-US" w:eastAsia="zh-CN"/>
        </w:rPr>
        <w:t xml:space="preserve">0024</w:t>
      </w:r>
      <w:r>
        <w:rPr>
          <w:rFonts w:hint="default" w:eastAsia="宋体"/>
          <w:bCs/>
          <w:color w:val="auto"/>
          <w:sz w:val="36"/>
          <w:szCs w:val="36"/>
          <w:highlight w:val="none"/>
          <w:lang w:val="en-US" w:eastAsia="zh-CN"/>
        </w:rPr>
      </w:r>
    </w:p>
    <w:p>
      <w:pPr>
        <w:pBdr/>
        <w:tabs>
          <w:tab w:val="left" w:leader="none" w:pos="3240"/>
          <w:tab w:val="left" w:leader="none" w:pos="3420"/>
        </w:tabs>
        <w:spacing w:line="360" w:lineRule="auto"/>
        <w:ind w:firstLine="360"/>
        <w:rPr>
          <w:bCs/>
          <w:color w:val="auto"/>
          <w:sz w:val="36"/>
          <w:szCs w:val="36"/>
          <w:highlight w:val="none"/>
        </w:rPr>
      </w:pPr>
      <w:r>
        <w:rPr>
          <w:bCs/>
          <w:color w:val="auto"/>
          <w:sz w:val="36"/>
          <w:szCs w:val="36"/>
          <w:highlight w:val="none"/>
        </w:rPr>
        <w:t xml:space="preserve">采购人：常州工程职业技术学院</w:t>
      </w:r>
      <w:r>
        <w:rPr>
          <w:bCs/>
          <w:color w:val="auto"/>
          <w:sz w:val="36"/>
          <w:szCs w:val="36"/>
          <w:highlight w:val="none"/>
        </w:rPr>
      </w:r>
    </w:p>
    <w:p>
      <w:pPr>
        <w:pBdr/>
        <w:tabs>
          <w:tab w:val="left" w:leader="none" w:pos="3240"/>
          <w:tab w:val="left" w:leader="none" w:pos="3420"/>
        </w:tabs>
        <w:spacing w:line="360" w:lineRule="auto"/>
        <w:ind w:firstLine="360"/>
        <w:rPr>
          <w:bCs/>
          <w:color w:val="auto"/>
          <w:sz w:val="36"/>
          <w:szCs w:val="36"/>
          <w:highlight w:val="none"/>
        </w:rPr>
      </w:pPr>
      <w:r>
        <w:rPr>
          <w:bCs/>
          <w:color w:val="auto"/>
          <w:sz w:val="36"/>
          <w:szCs w:val="36"/>
          <w:highlight w:val="none"/>
        </w:rPr>
        <w:t xml:space="preserve">采购代理机构：常州中宇建设工程管理有限公司</w:t>
      </w:r>
      <w:r>
        <w:rPr>
          <w:bCs/>
          <w:color w:val="auto"/>
          <w:sz w:val="36"/>
          <w:szCs w:val="36"/>
          <w:highlight w:val="none"/>
        </w:rPr>
      </w:r>
    </w:p>
    <w:p>
      <w:pPr>
        <w:pBdr/>
        <w:spacing w:line="360" w:lineRule="auto"/>
        <w:ind/>
        <w:jc w:val="center"/>
        <w:outlineLvl w:val="0"/>
        <w:rPr>
          <w:b/>
          <w:color w:val="auto"/>
          <w:sz w:val="36"/>
          <w:szCs w:val="36"/>
          <w:highlight w:val="none"/>
        </w:rPr>
        <w:sectPr>
          <w:headerReference w:type="default" r:id="rId9"/>
          <w:footnotePr/>
          <w:endnotePr/>
          <w:type w:val="nextPage"/>
          <w:pgSz w:h="16840" w:orient="landscape" w:w="11907"/>
          <w:pgMar w:top="1440" w:right="1080" w:bottom="1440" w:left="1080" w:header="851" w:footer="851" w:gutter="0"/>
          <w:cols w:num="1" w:sep="0" w:space="720" w:equalWidth="1"/>
        </w:sectPr>
      </w:pPr>
      <w:r/>
      <w:bookmarkStart w:id="0" w:name="_Toc99301418"/>
      <w:r/>
      <w:r>
        <w:rPr>
          <w:b/>
          <w:color w:val="auto"/>
          <w:sz w:val="36"/>
          <w:szCs w:val="36"/>
          <w:highlight w:val="none"/>
        </w:rPr>
      </w:r>
    </w:p>
    <w:p>
      <w:pPr>
        <w:pBdr/>
        <w:spacing w:line="360" w:lineRule="auto"/>
        <w:ind/>
        <w:jc w:val="center"/>
        <w:outlineLvl w:val="0"/>
        <w:rPr>
          <w:b/>
          <w:color w:val="auto"/>
          <w:sz w:val="36"/>
          <w:szCs w:val="36"/>
          <w:highlight w:val="none"/>
        </w:rPr>
      </w:pPr>
      <w:r/>
      <w:bookmarkStart w:id="1" w:name="_Toc2635"/>
      <w:r/>
      <w:bookmarkStart w:id="2" w:name="_Toc30160"/>
      <w:r>
        <w:rPr>
          <w:b/>
          <w:color w:val="auto"/>
          <w:sz w:val="36"/>
          <w:szCs w:val="36"/>
          <w:highlight w:val="none"/>
        </w:rPr>
        <w:t xml:space="preserve">目录</w:t>
      </w:r>
      <w:bookmarkEnd w:id="0"/>
      <w:r/>
      <w:bookmarkEnd w:id="1"/>
      <w:r/>
      <w:bookmarkEnd w:id="2"/>
      <w:r/>
      <w:r>
        <w:rPr>
          <w:b/>
          <w:color w:val="auto"/>
          <w:sz w:val="36"/>
          <w:szCs w:val="36"/>
          <w:highlight w:val="none"/>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rFonts w:ascii="Times New Roman" w:hAnsi="Times New Roman"/>
          <w:b w:val="0"/>
          <w:color w:val="auto"/>
          <w:sz w:val="28"/>
          <w:szCs w:val="28"/>
          <w:highlight w:val="none"/>
        </w:rPr>
        <w:fldChar w:fldCharType="begin"/>
      </w:r>
      <w:r>
        <w:rPr>
          <w:rFonts w:ascii="Times New Roman" w:hAnsi="Times New Roman"/>
          <w:b w:val="0"/>
          <w:color w:val="auto"/>
          <w:sz w:val="28"/>
          <w:szCs w:val="28"/>
          <w:highlight w:val="none"/>
        </w:rPr>
        <w:instrText xml:space="preserve"> TOC \o "1-1" \h \z \u </w:instrText>
      </w:r>
      <w:r>
        <w:rPr>
          <w:rFonts w:ascii="Times New Roman" w:hAnsi="Times New Roman"/>
          <w:b w:val="0"/>
          <w:color w:val="auto"/>
          <w:sz w:val="28"/>
          <w:szCs w:val="28"/>
          <w:highlight w:val="none"/>
        </w:rPr>
        <w:fldChar w:fldCharType="separate"/>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"_Toc5134" </w:instrText>
      </w:r>
      <w:r>
        <w:rPr>
          <w:color w:val="auto"/>
          <w:highlight w:val="none"/>
        </w:rPr>
        <w:fldChar w:fldCharType="separate"/>
      </w:r>
      <w:r>
        <w:rPr>
          <w:rFonts w:ascii="Times New Roman" w:hAnsi="Times New Roman"/>
          <w:color w:val="auto"/>
          <w:sz w:val="28"/>
          <w:szCs w:val="40"/>
          <w:highlight w:val="none"/>
        </w:rPr>
        <w:t xml:space="preserve">第一章投标邀请</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_Toc5134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"_Toc7834" </w:instrText>
      </w:r>
      <w:r>
        <w:rPr>
          <w:color w:val="auto"/>
          <w:highlight w:val="none"/>
        </w:rPr>
        <w:fldChar w:fldCharType="separate"/>
      </w:r>
      <w:r>
        <w:rPr>
          <w:rFonts w:ascii="Times New Roman" w:hAnsi="Times New Roman"/>
          <w:color w:val="auto"/>
          <w:sz w:val="28"/>
          <w:szCs w:val="40"/>
          <w:highlight w:val="none"/>
        </w:rPr>
        <w:t xml:space="preserve">第二章投标人须知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_Toc7834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"_Toc24423" </w:instrText>
      </w:r>
      <w:r>
        <w:rPr>
          <w:color w:val="auto"/>
          <w:highlight w:val="none"/>
        </w:rPr>
        <w:fldChar w:fldCharType="separate"/>
      </w:r>
      <w:r>
        <w:rPr>
          <w:rFonts w:ascii="Times New Roman" w:hAnsi="Times New Roman"/>
          <w:color w:val="auto"/>
          <w:sz w:val="28"/>
          <w:szCs w:val="40"/>
          <w:highlight w:val="none"/>
        </w:rPr>
        <w:t xml:space="preserve">第三章资格审查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_Toc24423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"_Toc13280" </w:instrText>
      </w:r>
      <w:r>
        <w:rPr>
          <w:color w:val="auto"/>
          <w:highlight w:val="none"/>
        </w:rPr>
        <w:fldChar w:fldCharType="separate"/>
      </w:r>
      <w:r>
        <w:rPr>
          <w:rFonts w:ascii="Times New Roman" w:hAnsi="Times New Roman"/>
          <w:color w:val="auto"/>
          <w:sz w:val="28"/>
          <w:szCs w:val="40"/>
          <w:highlight w:val="none"/>
        </w:rPr>
        <w:t xml:space="preserve">第四章评标程序、评标方法和评标标准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_Toc13280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"_Toc2375" </w:instrText>
      </w:r>
      <w:r>
        <w:rPr>
          <w:color w:val="auto"/>
          <w:highlight w:val="none"/>
        </w:rPr>
        <w:fldChar w:fldCharType="separate"/>
      </w:r>
      <w:r>
        <w:rPr>
          <w:rFonts w:ascii="Times New Roman" w:hAnsi="Times New Roman"/>
          <w:color w:val="auto"/>
          <w:sz w:val="28"/>
          <w:szCs w:val="40"/>
          <w:highlight w:val="none"/>
        </w:rPr>
        <w:t xml:space="preserve">第五章采购需求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_Toc2375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36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"_Toc22150" </w:instrText>
      </w:r>
      <w:r>
        <w:rPr>
          <w:color w:val="auto"/>
          <w:highlight w:val="none"/>
        </w:rPr>
        <w:fldChar w:fldCharType="separate"/>
      </w:r>
      <w:r>
        <w:rPr>
          <w:rFonts w:ascii="Times New Roman" w:hAnsi="Times New Roman"/>
          <w:color w:val="auto"/>
          <w:sz w:val="28"/>
          <w:szCs w:val="40"/>
          <w:highlight w:val="none"/>
        </w:rPr>
        <w:t xml:space="preserve">第六章拟签订的合同文本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_Toc22150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62</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tabs>
          <w:tab w:val="clear" w:leader="none" w:pos="1050"/>
          <w:tab w:val="clear" w:leader="none" w:pos="8937"/>
          <w:tab w:val="right" w:leader="dot" w:pos="9072"/>
        </w:tabs>
        <w:spacing/>
        <w:ind/>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"_Toc19244" </w:instrText>
      </w:r>
      <w:r>
        <w:rPr>
          <w:color w:val="auto"/>
          <w:highlight w:val="none"/>
        </w:rPr>
        <w:fldChar w:fldCharType="separate"/>
      </w:r>
      <w:r>
        <w:rPr>
          <w:rFonts w:ascii="Times New Roman" w:hAnsi="Times New Roman"/>
          <w:color w:val="auto"/>
          <w:sz w:val="28"/>
          <w:szCs w:val="40"/>
          <w:highlight w:val="none"/>
        </w:rPr>
        <w:t xml:space="preserve">第七章投标文件格式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_Toc19244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r>
    </w:p>
    <w:p>
      <w:pPr>
        <w:pStyle w:val="1043"/>
        <w:pBdr/>
        <w:spacing w:line="360" w:lineRule="auto"/>
        <w:ind/>
        <w:rPr>
          <w:rFonts w:ascii="Times New Roman" w:hAnsi="Times New Roman"/>
          <w:b w:val="0"/>
          <w:color w:val="auto"/>
          <w:highlight w:val="none"/>
        </w:rPr>
      </w:pPr>
      <w:r>
        <w:rPr>
          <w:rFonts w:ascii="Times New Roman" w:hAnsi="Times New Roman"/>
          <w:color w:val="auto"/>
          <w:sz w:val="28"/>
          <w:szCs w:val="28"/>
          <w:highlight w:val="none"/>
        </w:rPr>
        <w:fldChar w:fldCharType="end"/>
      </w:r>
      <w:r>
        <w:rPr>
          <w:rFonts w:ascii="Times New Roman" w:hAnsi="Times New Roman"/>
          <w:b w:val="0"/>
          <w:color w:val="auto"/>
          <w:highlight w:val="none"/>
        </w:rPr>
      </w:r>
    </w:p>
    <w:p>
      <w:pPr>
        <w:pBdr/>
        <w:spacing w:line="360" w:lineRule="auto"/>
        <w:ind/>
        <w:jc w:val="center"/>
        <w:outlineLvl w:val="0"/>
        <w:rPr>
          <w:b/>
          <w:color w:val="auto"/>
          <w:sz w:val="36"/>
          <w:szCs w:val="36"/>
          <w:highlight w:val="none"/>
        </w:rPr>
        <w:sectPr>
          <w:footerReference w:type="default" r:id="rId13"/>
          <w:footnotePr/>
          <w:endnotePr/>
          <w:type w:val="nextPage"/>
          <w:pgSz w:h="16840" w:orient="landscape" w:w="11907"/>
          <w:pgMar w:top="1440" w:right="1080" w:bottom="1440" w:left="1080" w:header="851" w:footer="851" w:gutter="0"/>
          <w:pgNumType w:start="1"/>
          <w:cols w:num="1" w:sep="0" w:space="720" w:equalWidth="1"/>
        </w:sectPr>
      </w:pPr>
      <w:r>
        <w:rPr>
          <w:b/>
          <w:color w:val="auto"/>
          <w:sz w:val="36"/>
          <w:szCs w:val="36"/>
          <w:highlight w:val="none"/>
        </w:rPr>
      </w:r>
      <w:r>
        <w:rPr>
          <w:b/>
          <w:color w:val="auto"/>
          <w:sz w:val="36"/>
          <w:szCs w:val="36"/>
          <w:highlight w:val="none"/>
        </w:rPr>
      </w:r>
    </w:p>
    <w:p>
      <w:pPr>
        <w:pBdr/>
        <w:spacing w:line="360" w:lineRule="auto"/>
        <w:ind/>
        <w:jc w:val="center"/>
        <w:outlineLvl w:val="0"/>
        <w:rPr>
          <w:b/>
          <w:color w:val="auto"/>
          <w:sz w:val="36"/>
          <w:szCs w:val="36"/>
          <w:highlight w:val="none"/>
        </w:rPr>
      </w:pPr>
      <w:r/>
      <w:bookmarkStart w:id="3" w:name="_Toc3039"/>
      <w:r/>
      <w:bookmarkStart w:id="4" w:name="_Toc5134"/>
      <w:r>
        <w:rPr>
          <w:b/>
          <w:color w:val="auto"/>
          <w:sz w:val="36"/>
          <w:szCs w:val="36"/>
          <w:highlight w:val="none"/>
        </w:rPr>
        <w:t xml:space="preserve">第一章投标邀请</w:t>
      </w:r>
      <w:bookmarkEnd w:id="3"/>
      <w:r/>
      <w:bookmarkEnd w:id="4"/>
      <w:r/>
      <w:r>
        <w:rPr>
          <w:b/>
          <w:color w:val="auto"/>
          <w:sz w:val="36"/>
          <w:szCs w:val="36"/>
          <w:highlight w:val="none"/>
        </w:rPr>
      </w:r>
    </w:p>
    <w:p>
      <w:pPr>
        <w:pStyle w:val="1049"/>
        <w:pBdr>
          <w:top w:val="single" w:color="000000" w:sz="6" w:space="0"/>
          <w:left w:val="single" w:color="000000" w:sz="6" w:space="3"/>
          <w:bottom w:val="single" w:color="000000" w:sz="6" w:space="0"/>
          <w:right w:val="single" w:color="000000" w:sz="6" w:space="3"/>
        </w:pBdr>
        <w:spacing w:after="0" w:afterAutospacing="0" w:before="0" w:beforeAutospacing="0" w:line="400" w:lineRule="exact"/>
        <w:ind w:firstLine="480"/>
        <w:rPr>
          <w:rFonts w:ascii="Times New Roman" w:hAnsi="Times New Roman" w:cs="Times New Roman"/>
          <w:color w:val="auto"/>
          <w:highlight w:val="none"/>
        </w:rPr>
      </w:pPr>
      <w:r>
        <w:rPr>
          <w:rFonts w:ascii="Times New Roman" w:hAnsi="Times New Roman" w:cs="Times New Roman"/>
          <w:color w:val="auto"/>
          <w:highlight w:val="none"/>
        </w:rPr>
        <w:t xml:space="preserve">项目概况</w:t>
      </w:r>
      <w:r>
        <w:rPr>
          <w:rFonts w:ascii="Times New Roman" w:hAnsi="Times New Roman" w:cs="Times New Roman"/>
          <w:color w:val="auto"/>
          <w:highlight w:val="none"/>
        </w:rPr>
      </w:r>
    </w:p>
    <w:p>
      <w:pPr>
        <w:pStyle w:val="1049"/>
        <w:pBdr>
          <w:top w:val="single" w:color="000000" w:sz="6" w:space="0"/>
          <w:left w:val="single" w:color="000000" w:sz="6" w:space="3"/>
          <w:bottom w:val="single" w:color="000000" w:sz="6" w:space="0"/>
          <w:right w:val="single" w:color="000000" w:sz="6" w:space="3"/>
        </w:pBdr>
        <w:spacing w:after="0" w:afterAutospacing="0" w:before="0" w:beforeAutospacing="0" w:line="400" w:lineRule="exact"/>
        <w:ind w:firstLine="480"/>
        <w:rPr>
          <w:rFonts w:ascii="Times New Roman" w:hAnsi="Times New Roman" w:cs="Times New Roman"/>
          <w:color w:val="auto"/>
          <w:highlight w:val="none"/>
        </w:rPr>
      </w:pPr>
      <w:r>
        <w:rPr>
          <w:rFonts w:ascii="Times New Roman" w:hAnsi="Times New Roman" w:cs="Times New Roman"/>
          <w:color w:val="auto"/>
          <w:highlight w:val="none"/>
          <w:u w:val="single"/>
        </w:rPr>
        <w:t xml:space="preserve">（</w:t>
      </w:r>
      <w:r>
        <w:rPr>
          <w:rFonts w:hint="eastAsia" w:ascii="Times New Roman" w:hAnsi="Times New Roman" w:cs="Times New Roman"/>
          <w:color w:val="auto"/>
          <w:highlight w:val="none"/>
          <w:u w:val="single"/>
          <w:lang w:eastAsia="zh-CN"/>
        </w:rPr>
        <w:t xml:space="preserve">常州工程职业技术学院智能化分析检测线项目</w:t>
      </w:r>
      <w:r>
        <w:rPr>
          <w:rFonts w:ascii="Times New Roman" w:hAnsi="Times New Roman" w:cs="Times New Roman"/>
          <w:color w:val="auto"/>
          <w:highlight w:val="none"/>
          <w:u w:val="single"/>
        </w:rPr>
        <w:t xml:space="preserve">）</w:t>
      </w:r>
      <w:r>
        <w:rPr>
          <w:rFonts w:ascii="Times New Roman" w:hAnsi="Times New Roman" w:cs="Times New Roman"/>
          <w:color w:val="auto"/>
          <w:highlight w:val="none"/>
        </w:rPr>
        <w:t xml:space="preserve">的潜在供应商应在（</w:t>
      </w:r>
      <w:r>
        <w:rPr>
          <w:rFonts w:ascii="Times New Roman" w:hAnsi="Times New Roman" w:cs="Times New Roman"/>
          <w:color w:val="auto"/>
          <w:highlight w:val="none"/>
          <w:u w:val="single"/>
        </w:rPr>
        <w:t xml:space="preserve">政府采购一体化平台“苏采云”</w:t>
      </w:r>
      <w:r>
        <w:rPr>
          <w:rFonts w:ascii="Times New Roman" w:hAnsi="Times New Roman" w:cs="Times New Roman"/>
          <w:color w:val="auto"/>
          <w:highlight w:val="none"/>
        </w:rPr>
        <w:t xml:space="preserve">）获取招标文件，并于</w:t>
      </w:r>
      <w:r>
        <w:rPr>
          <w:rFonts w:ascii="Times New Roman" w:hAnsi="Times New Roman" w:cs="Times New Roman"/>
          <w:color w:val="auto"/>
          <w:highlight w:val="none"/>
          <w:u w:val="single"/>
          <w:lang w:bidi="ar"/>
        </w:rPr>
        <w:t xml:space="preserve">2026年</w:t>
      </w:r>
      <w:r>
        <w:rPr>
          <w:rFonts w:hint="eastAsia" w:ascii="Times New Roman" w:hAnsi="Times New Roman" w:cs="Times New Roman"/>
          <w:color w:val="auto"/>
          <w:highlight w:val="none"/>
          <w:u w:val="single"/>
          <w:lang w:val="en-US" w:eastAsia="zh-CN" w:bidi="ar"/>
        </w:rPr>
        <w:t xml:space="preserve">10</w:t>
      </w:r>
      <w:r>
        <w:rPr>
          <w:rFonts w:ascii="Times New Roman" w:hAnsi="Times New Roman" w:cs="Times New Roman"/>
          <w:color w:val="auto"/>
          <w:highlight w:val="none"/>
          <w:u w:val="single"/>
          <w:lang w:bidi="ar"/>
        </w:rPr>
        <w:t xml:space="preserve">月</w:t>
      </w:r>
      <w:r>
        <w:rPr>
          <w:rFonts w:hint="eastAsia" w:ascii="Times New Roman" w:hAnsi="Times New Roman" w:cs="Times New Roman"/>
          <w:color w:val="auto"/>
          <w:highlight w:val="none"/>
          <w:u w:val="single"/>
          <w:lang w:val="en-US" w:eastAsia="zh-CN" w:bidi="ar"/>
        </w:rPr>
        <w:t xml:space="preserve">10</w:t>
      </w:r>
      <w:r>
        <w:rPr>
          <w:rFonts w:ascii="Times New Roman" w:hAnsi="Times New Roman" w:cs="Times New Roman"/>
          <w:color w:val="auto"/>
          <w:highlight w:val="none"/>
          <w:u w:val="single"/>
          <w:lang w:bidi="ar"/>
        </w:rPr>
        <w:t xml:space="preserve">日下午02时00分</w:t>
      </w:r>
      <w:r>
        <w:rPr>
          <w:rFonts w:ascii="Times New Roman" w:hAnsi="Times New Roman" w:cs="Times New Roman"/>
          <w:color w:val="auto"/>
          <w:highlight w:val="none"/>
          <w:u w:val="single"/>
        </w:rPr>
        <w:t xml:space="preserve">（北京时间）</w:t>
      </w:r>
      <w:r>
        <w:rPr>
          <w:rFonts w:ascii="Times New Roman" w:hAnsi="Times New Roman" w:cs="Times New Roman"/>
          <w:color w:val="auto"/>
          <w:highlight w:val="none"/>
        </w:rPr>
        <w:t xml:space="preserve">前提交投标文件。</w:t>
      </w:r>
      <w:r>
        <w:rPr>
          <w:rFonts w:ascii="Times New Roman" w:hAnsi="Times New Roman" w:cs="Times New Roman"/>
          <w:color w:val="auto"/>
          <w:highlight w:val="none"/>
        </w:rPr>
      </w:r>
    </w:p>
    <w:p>
      <w:pPr>
        <w:pStyle w:val="1013"/>
        <w:pBdr/>
        <w:spacing w:before="0" w:line="360" w:lineRule="auto"/>
        <w:ind/>
        <w:jc w:val="left"/>
        <w:rPr>
          <w:rFonts w:ascii="Times New Roman" w:hAnsi="Times New Roman" w:eastAsia="宋体"/>
          <w:color w:val="auto"/>
          <w:sz w:val="24"/>
          <w:szCs w:val="24"/>
          <w:highlight w:val="none"/>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rPr>
          <w:rFonts w:ascii="Times New Roman" w:hAnsi="Times New Roman" w:eastAsia="宋体"/>
          <w:color w:val="auto"/>
          <w:sz w:val="24"/>
          <w:szCs w:val="24"/>
          <w:highlight w:val="none"/>
        </w:rPr>
      </w:r>
    </w:p>
    <w:p>
      <w:pPr>
        <w:pBdr/>
        <w:spacing w:line="360" w:lineRule="auto"/>
        <w:ind w:firstLine="480"/>
        <w:rPr>
          <w:color w:val="auto"/>
          <w:sz w:val="24"/>
          <w:highlight w:val="none"/>
        </w:rPr>
      </w:pPr>
      <w:r>
        <w:rPr>
          <w:color w:val="auto"/>
          <w:sz w:val="24"/>
          <w:highlight w:val="none"/>
        </w:rPr>
        <w:t xml:space="preserve">1.项目编号：JSZC-320400-CZZY-G2026-0024</w:t>
      </w:r>
      <w:r>
        <w:rPr>
          <w:color w:val="auto"/>
          <w:sz w:val="24"/>
          <w:highlight w:val="none"/>
        </w:rPr>
      </w:r>
    </w:p>
    <w:p>
      <w:pPr>
        <w:pBdr/>
        <w:spacing w:line="360" w:lineRule="auto"/>
        <w:ind w:firstLine="480"/>
        <w:rPr>
          <w:rFonts w:hint="eastAsia" w:eastAsia="宋体"/>
          <w:color w:val="auto"/>
          <w:sz w:val="24"/>
          <w:highlight w:val="none"/>
          <w:lang w:eastAsia="zh-CN"/>
        </w:rPr>
      </w:pPr>
      <w:r>
        <w:rPr>
          <w:color w:val="auto"/>
          <w:sz w:val="24"/>
          <w:highlight w:val="none"/>
        </w:rPr>
        <w:t xml:space="preserve">2.项目名称：</w:t>
      </w:r>
      <w:r>
        <w:rPr>
          <w:rFonts w:hint="eastAsia"/>
          <w:color w:val="auto"/>
          <w:sz w:val="24"/>
          <w:highlight w:val="none"/>
          <w:lang w:eastAsia="zh-CN"/>
        </w:rPr>
        <w:t xml:space="preserve">常州工程职业技术学院智能化分析检测线项目</w:t>
      </w:r>
      <w:bookmarkEnd w:id="9"/>
      <w:r/>
      <w:r>
        <w:rPr>
          <w:rFonts w:hint="eastAsia" w:eastAsia="宋体"/>
          <w:color w:val="auto"/>
          <w:sz w:val="24"/>
          <w:highlight w:val="none"/>
          <w:lang w:eastAsia="zh-CN"/>
        </w:rPr>
      </w:r>
    </w:p>
    <w:p>
      <w:pPr>
        <w:pBdr/>
        <w:spacing w:line="360" w:lineRule="auto"/>
        <w:ind w:firstLine="480"/>
        <w:rPr>
          <w:color w:val="auto"/>
          <w:sz w:val="24"/>
          <w:highlight w:val="none"/>
        </w:rPr>
      </w:pPr>
      <w:r>
        <w:rPr>
          <w:color w:val="auto"/>
          <w:sz w:val="24"/>
          <w:highlight w:val="none"/>
        </w:rPr>
        <w:t xml:space="preserve">3.项目预算金额：人民币227.655万元</w:t>
      </w:r>
      <w:r>
        <w:rPr>
          <w:color w:val="auto"/>
          <w:sz w:val="24"/>
          <w:highlight w:val="none"/>
        </w:rPr>
      </w:r>
    </w:p>
    <w:p>
      <w:pPr>
        <w:pBdr/>
        <w:spacing w:line="360" w:lineRule="auto"/>
        <w:ind w:firstLine="480"/>
        <w:rPr>
          <w:color w:val="auto"/>
          <w:sz w:val="24"/>
          <w:highlight w:val="none"/>
        </w:rPr>
      </w:pPr>
      <w:r>
        <w:rPr>
          <w:color w:val="auto"/>
          <w:sz w:val="24"/>
          <w:highlight w:val="none"/>
        </w:rPr>
        <w:t xml:space="preserve">项目最高限价：人民币227.655万元，投标人报价不得高于最高限价，否则作为无效投标处理。</w:t>
      </w:r>
      <w:r>
        <w:rPr>
          <w:color w:val="auto"/>
          <w:sz w:val="24"/>
          <w:highlight w:val="none"/>
        </w:rPr>
      </w:r>
    </w:p>
    <w:p>
      <w:pPr>
        <w:pBdr/>
        <w:spacing w:line="360" w:lineRule="auto"/>
        <w:ind w:firstLine="480"/>
        <w:rPr>
          <w:color w:val="auto"/>
          <w:sz w:val="24"/>
          <w:highlight w:val="none"/>
        </w:rPr>
      </w:pPr>
      <w:r>
        <w:rPr>
          <w:color w:val="auto"/>
          <w:sz w:val="24"/>
          <w:highlight w:val="none"/>
        </w:rPr>
        <w:t xml:space="preserve">4.采购需求：</w:t>
      </w:r>
      <w:r>
        <w:rPr>
          <w:rFonts w:hint="eastAsia"/>
          <w:color w:val="auto"/>
          <w:sz w:val="24"/>
          <w:highlight w:val="none"/>
          <w:lang w:eastAsia="zh-CN"/>
        </w:rPr>
        <w:t xml:space="preserve">常州工程职业技术学院智能化分析检测线项目</w:t>
      </w:r>
      <w:r>
        <w:rPr>
          <w:color w:val="auto"/>
          <w:sz w:val="24"/>
          <w:highlight w:val="none"/>
        </w:rPr>
        <w:t xml:space="preserve">，设置液相智能检测自动化工作站、标准化试样处理区、数字化教学研讨与中控系统三大功能区域，依托智能物联网与数字孪生技术打造全流程自动化智慧检测实训场景，实现样品前处理、仪器分析、数据管控一体化智能调度。项目建成后，可覆盖环境、药品、食品多领域检测需求，开展元素含量、农兽药残留、有毒有害污染物、营养组分等全套理化检测实训，兼顾课堂教学、技能大赛、职业技能证书考核与企业对外检测服务。</w:t>
      </w:r>
      <w:r>
        <w:rPr>
          <w:color w:val="auto"/>
          <w:sz w:val="24"/>
          <w:highlight w:val="none"/>
        </w:rPr>
      </w:r>
    </w:p>
    <w:p>
      <w:pPr>
        <w:numPr>
          <w:ilvl w:val="0"/>
          <w:numId w:val="0"/>
        </w:numPr>
        <w:pBdr/>
        <w:spacing w:line="360" w:lineRule="auto"/>
        <w:ind w:firstLine="480"/>
        <w:rPr>
          <w:color w:val="auto"/>
          <w:sz w:val="24"/>
          <w:highlight w:val="none"/>
        </w:rPr>
      </w:pPr>
      <w:r>
        <w:rPr>
          <w:color w:val="auto"/>
          <w:sz w:val="24"/>
          <w:highlight w:val="none"/>
          <w:lang w:bidi="ar"/>
        </w:rPr>
        <w:t xml:space="preserve">本项目采购内容</w:t>
      </w:r>
      <w:r>
        <w:rPr>
          <w:color w:val="auto"/>
          <w:sz w:val="24"/>
          <w:highlight w:val="none"/>
        </w:rPr>
        <w:t xml:space="preserve">包括但不限于</w:t>
      </w:r>
      <w:r>
        <w:rPr>
          <w:color w:val="auto"/>
          <w:sz w:val="24"/>
          <w:highlight w:val="none"/>
          <w:lang w:bidi="ar"/>
        </w:rPr>
        <w:t xml:space="preserve">相应产品供货前的准备（包括现场踏勘、技术核对等）、产品设计、制造、采购、运输、装卸、安装、调试、技术指导培训、检验、质保期及维保服务等全部内容。</w:t>
      </w:r>
      <w:r>
        <w:rPr>
          <w:color w:val="auto"/>
          <w:sz w:val="24"/>
          <w:highlight w:val="none"/>
        </w:rPr>
      </w:r>
    </w:p>
    <w:p>
      <w:pPr>
        <w:pBdr/>
        <w:spacing w:line="360" w:lineRule="auto"/>
        <w:ind w:firstLine="480"/>
        <w:rPr>
          <w:color w:val="auto"/>
          <w:sz w:val="24"/>
          <w:highlight w:val="none"/>
        </w:rPr>
      </w:pPr>
      <w:r>
        <w:rPr>
          <w:color w:val="auto"/>
          <w:sz w:val="24"/>
          <w:highlight w:val="none"/>
        </w:rPr>
        <w:t xml:space="preserve">5.合同履行期限：自合同签订后90个工作日内完成本项目的交货、安装、调试、验收并投入使用。</w:t>
      </w:r>
      <w:r>
        <w:rPr>
          <w:color w:val="auto"/>
          <w:sz w:val="24"/>
          <w:highlight w:val="none"/>
        </w:rPr>
      </w:r>
    </w:p>
    <w:p>
      <w:pPr>
        <w:pBdr/>
        <w:spacing w:line="360" w:lineRule="auto"/>
        <w:ind w:firstLine="480"/>
        <w:rPr>
          <w:color w:val="auto"/>
          <w:sz w:val="24"/>
          <w:highlight w:val="none"/>
        </w:rPr>
      </w:pPr>
      <w:r>
        <w:rPr>
          <w:color w:val="auto"/>
          <w:sz w:val="24"/>
          <w:highlight w:val="none"/>
        </w:rPr>
        <w:t xml:space="preserve">6.本项目是否接受联合体投标：</w:t>
      </w:r>
      <w:bookmarkStart w:id="10" w:name="OLE_LINK1"/>
      <w:r>
        <w:rPr>
          <w:color w:val="auto"/>
          <w:sz w:val="24"/>
          <w:highlight w:val="none"/>
        </w:rPr>
        <w:t xml:space="preserve">□</w:t>
      </w:r>
      <w:bookmarkEnd w:id="10"/>
      <w:r>
        <w:rPr>
          <w:color w:val="auto"/>
          <w:sz w:val="24"/>
          <w:highlight w:val="none"/>
        </w:rPr>
        <w:t xml:space="preserve">是■否。</w:t>
      </w:r>
      <w:r>
        <w:rPr>
          <w:color w:val="auto"/>
          <w:sz w:val="24"/>
          <w:highlight w:val="none"/>
        </w:rPr>
      </w:r>
    </w:p>
    <w:p>
      <w:pPr>
        <w:pBdr/>
        <w:spacing w:line="360" w:lineRule="auto"/>
        <w:ind w:firstLine="480"/>
        <w:rPr>
          <w:color w:val="auto"/>
          <w:sz w:val="24"/>
          <w:highlight w:val="none"/>
        </w:rPr>
      </w:pPr>
      <w:r>
        <w:rPr>
          <w:color w:val="auto"/>
          <w:sz w:val="24"/>
          <w:highlight w:val="none"/>
        </w:rPr>
        <w:t xml:space="preserve">7.本项目是否接受进口产品投标：□是■否。</w:t>
      </w:r>
      <w:r>
        <w:rPr>
          <w:color w:val="auto"/>
          <w:sz w:val="24"/>
          <w:highlight w:val="none"/>
        </w:rPr>
      </w:r>
    </w:p>
    <w:p>
      <w:pPr>
        <w:pStyle w:val="1013"/>
        <w:pBdr/>
        <w:spacing w:before="0" w:line="360" w:lineRule="auto"/>
        <w:ind/>
        <w:jc w:val="left"/>
        <w:rPr>
          <w:rFonts w:ascii="Times New Roman" w:hAnsi="Times New Roman" w:eastAsia="宋体"/>
          <w:color w:val="auto"/>
          <w:sz w:val="24"/>
          <w:szCs w:val="24"/>
          <w:highlight w:val="none"/>
        </w:rPr>
      </w:pPr>
      <w:r/>
      <w:bookmarkStart w:id="11" w:name="_Toc28359080"/>
      <w:r/>
      <w:bookmarkStart w:id="12" w:name="_Toc35393791"/>
      <w:r/>
      <w:bookmarkStart w:id="13" w:name="_Toc28359003"/>
      <w:r/>
      <w:bookmarkStart w:id="14" w:name="_Toc35393622"/>
      <w:r>
        <w:rPr>
          <w:rFonts w:ascii="Times New Roman" w:hAnsi="Times New Roman" w:eastAsia="宋体"/>
          <w:color w:val="auto"/>
          <w:sz w:val="24"/>
          <w:szCs w:val="24"/>
          <w:highlight w:val="none"/>
        </w:rPr>
        <w:t xml:space="preserve">二、申请人的资格要求（须同时满足）</w:t>
      </w:r>
      <w:bookmarkEnd w:id="11"/>
      <w:r/>
      <w:bookmarkEnd w:id="12"/>
      <w:r/>
      <w:bookmarkEnd w:id="13"/>
      <w:r/>
      <w:bookmarkEnd w:id="14"/>
      <w:r/>
      <w:r>
        <w:rPr>
          <w:rFonts w:ascii="Times New Roman" w:hAnsi="Times New Roman" w:eastAsia="宋体"/>
          <w:color w:val="auto"/>
          <w:sz w:val="24"/>
          <w:szCs w:val="24"/>
          <w:highlight w:val="none"/>
        </w:rPr>
      </w:r>
    </w:p>
    <w:p>
      <w:pPr>
        <w:pBdr/>
        <w:spacing w:line="360" w:lineRule="auto"/>
        <w:ind w:firstLine="480"/>
        <w:rPr>
          <w:color w:val="auto"/>
          <w:sz w:val="24"/>
          <w:highlight w:val="none"/>
        </w:rPr>
      </w:pPr>
      <w:r>
        <w:rPr>
          <w:color w:val="auto"/>
          <w:sz w:val="24"/>
          <w:highlight w:val="none"/>
        </w:rPr>
        <w:t xml:space="preserve">1.满足《中华人民共和国政府采购法》第二十二条规定：</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1.1投标人资格声明函；</w:t>
      </w:r>
      <w:r>
        <w:rPr>
          <w:color w:val="auto"/>
          <w:sz w:val="24"/>
          <w:highlight w:val="none"/>
        </w:rPr>
      </w:r>
    </w:p>
    <w:p>
      <w:pPr>
        <w:pBdr/>
        <w:spacing w:line="360" w:lineRule="auto"/>
        <w:ind w:firstLine="480"/>
        <w:rPr>
          <w:color w:val="auto"/>
          <w:sz w:val="24"/>
          <w:highlight w:val="none"/>
        </w:rPr>
      </w:pPr>
      <w:r>
        <w:rPr>
          <w:color w:val="auto"/>
          <w:sz w:val="24"/>
          <w:highlight w:val="none"/>
        </w:rPr>
        <w:t xml:space="preserve">1.2.投标人信用记录；</w:t>
      </w:r>
      <w:r>
        <w:rPr>
          <w:color w:val="auto"/>
          <w:sz w:val="24"/>
          <w:highlight w:val="none"/>
        </w:rPr>
      </w:r>
    </w:p>
    <w:p>
      <w:pPr>
        <w:pBdr/>
        <w:spacing w:line="360" w:lineRule="auto"/>
        <w:ind w:firstLine="480"/>
        <w:rPr>
          <w:color w:val="auto"/>
          <w:sz w:val="24"/>
          <w:highlight w:val="none"/>
        </w:rPr>
      </w:pPr>
      <w:r>
        <w:rPr>
          <w:color w:val="auto"/>
          <w:sz w:val="24"/>
          <w:highlight w:val="none"/>
        </w:rPr>
        <w:t xml:space="preserve">1.3.营业执照副本；</w:t>
      </w:r>
      <w:r>
        <w:rPr>
          <w:color w:val="auto"/>
          <w:sz w:val="24"/>
          <w:highlight w:val="none"/>
        </w:rPr>
      </w:r>
    </w:p>
    <w:p>
      <w:pPr>
        <w:pBdr/>
        <w:spacing w:line="360" w:lineRule="auto"/>
        <w:ind w:firstLine="480"/>
        <w:rPr>
          <w:color w:val="auto"/>
          <w:sz w:val="24"/>
          <w:highlight w:val="none"/>
        </w:rPr>
      </w:pPr>
      <w:r>
        <w:rPr>
          <w:color w:val="auto"/>
          <w:sz w:val="24"/>
          <w:highlight w:val="none"/>
        </w:rPr>
        <w:t xml:space="preserve">1.4控股管理关系。</w:t>
      </w:r>
      <w:r>
        <w:rPr>
          <w:color w:val="auto"/>
          <w:sz w:val="24"/>
          <w:highlight w:val="none"/>
        </w:rPr>
      </w:r>
    </w:p>
    <w:p>
      <w:pPr>
        <w:pBdr/>
        <w:spacing w:line="360" w:lineRule="auto"/>
        <w:ind w:firstLine="480"/>
        <w:rPr>
          <w:color w:val="auto"/>
          <w:sz w:val="24"/>
          <w:highlight w:val="none"/>
        </w:rPr>
      </w:pPr>
      <w:r/>
      <w:bookmarkStart w:id="15" w:name="_Toc28359081"/>
      <w:r/>
      <w:bookmarkStart w:id="16" w:name="_Toc28359004"/>
      <w:r>
        <w:rPr>
          <w:color w:val="auto"/>
          <w:sz w:val="24"/>
          <w:highlight w:val="none"/>
        </w:rPr>
        <w:t xml:space="preserve">2.落实政府采购政策需满足的资格要求：</w:t>
      </w:r>
      <w:r>
        <w:rPr>
          <w:color w:val="auto"/>
          <w:sz w:val="24"/>
          <w:highlight w:val="none"/>
        </w:rPr>
      </w:r>
    </w:p>
    <w:p>
      <w:pPr>
        <w:pBdr/>
        <w:spacing w:line="360" w:lineRule="auto"/>
        <w:ind w:firstLine="480"/>
        <w:rPr>
          <w:color w:val="auto"/>
          <w:sz w:val="24"/>
          <w:highlight w:val="none"/>
        </w:rPr>
      </w:pPr>
      <w:r>
        <w:rPr>
          <w:color w:val="auto"/>
          <w:sz w:val="24"/>
          <w:highlight w:val="none"/>
        </w:rPr>
        <w:t xml:space="preserve">2.1中小企业政策</w:t>
      </w:r>
      <w:r>
        <w:rPr>
          <w:color w:val="auto"/>
          <w:sz w:val="24"/>
          <w:highlight w:val="none"/>
        </w:rPr>
      </w:r>
    </w:p>
    <w:p>
      <w:pPr>
        <w:pBdr/>
        <w:spacing w:line="360" w:lineRule="auto"/>
        <w:ind w:firstLine="480"/>
        <w:rPr>
          <w:color w:val="auto"/>
          <w:sz w:val="24"/>
          <w:highlight w:val="none"/>
        </w:rPr>
      </w:pPr>
      <w:r>
        <w:rPr>
          <w:color w:val="auto"/>
          <w:sz w:val="24"/>
          <w:highlight w:val="none"/>
        </w:rPr>
        <w:t xml:space="preserve">■本项目不专门面向中小企业预留采购份额。</w:t>
      </w:r>
      <w:r>
        <w:rPr>
          <w:color w:val="auto"/>
          <w:sz w:val="24"/>
          <w:highlight w:val="none"/>
        </w:rPr>
      </w:r>
    </w:p>
    <w:p>
      <w:pPr>
        <w:pBdr/>
        <w:spacing w:line="360" w:lineRule="auto"/>
        <w:ind w:firstLine="480"/>
        <w:rPr>
          <w:color w:val="auto"/>
          <w:sz w:val="24"/>
          <w:highlight w:val="none"/>
        </w:rPr>
      </w:pPr>
      <w:r>
        <w:rPr>
          <w:color w:val="auto"/>
          <w:sz w:val="24"/>
          <w:highlight w:val="none"/>
        </w:rPr>
        <w:t xml:space="preserve">□本项目专门面向□中小□小微企业采购。即：提供的货物全部由符合政策要求的中小/小微企业制造、服务全部由符合政策要求的中小/小微企业承接。</w:t>
      </w:r>
      <w:r>
        <w:rPr>
          <w:color w:val="auto"/>
          <w:sz w:val="24"/>
          <w:highlight w:val="none"/>
        </w:rPr>
      </w:r>
    </w:p>
    <w:p>
      <w:pPr>
        <w:pBdr/>
        <w:spacing w:line="360" w:lineRule="auto"/>
        <w:ind w:firstLine="480"/>
        <w:rPr>
          <w:color w:val="auto"/>
          <w:sz w:val="24"/>
          <w:highlight w:val="none"/>
        </w:rPr>
      </w:pP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color w:val="auto"/>
          <w:sz w:val="24"/>
          <w:highlight w:val="none"/>
          <w:u w:val="single"/>
        </w:rPr>
        <w:t xml:space="preserve">无</w:t>
      </w:r>
      <w:r>
        <w:rPr>
          <w:color w:val="auto"/>
          <w:sz w:val="24"/>
          <w:highlight w:val="none"/>
        </w:rPr>
        <w:t xml:space="preserve">。</w:t>
      </w:r>
      <w:r>
        <w:rPr>
          <w:color w:val="auto"/>
          <w:sz w:val="24"/>
          <w:highlight w:val="none"/>
        </w:rPr>
      </w:r>
    </w:p>
    <w:p>
      <w:pPr>
        <w:pBdr/>
        <w:spacing w:line="360" w:lineRule="auto"/>
        <w:ind w:firstLine="480"/>
        <w:rPr>
          <w:color w:val="auto"/>
          <w:sz w:val="24"/>
          <w:highlight w:val="none"/>
        </w:rPr>
      </w:pPr>
      <w:r>
        <w:rPr>
          <w:color w:val="auto"/>
          <w:sz w:val="24"/>
          <w:highlight w:val="none"/>
        </w:rPr>
        <w:t xml:space="preserve">2.2其它落实政府采购政策的资格要求（如有）：</w:t>
      </w:r>
      <w:r>
        <w:rPr>
          <w:color w:val="auto"/>
          <w:sz w:val="24"/>
          <w:highlight w:val="none"/>
          <w:u w:val="single"/>
        </w:rPr>
        <w:t xml:space="preserve">无</w:t>
      </w:r>
      <w:r>
        <w:rPr>
          <w:color w:val="auto"/>
          <w:sz w:val="24"/>
          <w:highlight w:val="none"/>
        </w:rPr>
        <w:t xml:space="preserve">。</w:t>
      </w:r>
      <w:r>
        <w:rPr>
          <w:color w:val="auto"/>
          <w:sz w:val="24"/>
          <w:highlight w:val="none"/>
        </w:rPr>
      </w:r>
    </w:p>
    <w:p>
      <w:pPr>
        <w:pBdr/>
        <w:spacing w:line="360" w:lineRule="auto"/>
        <w:ind w:firstLine="480"/>
        <w:rPr>
          <w:i/>
          <w:iCs/>
          <w:color w:val="auto"/>
          <w:sz w:val="24"/>
          <w:highlight w:val="none"/>
          <w:u w:val="single"/>
        </w:rPr>
      </w:pPr>
      <w:r>
        <w:rPr>
          <w:color w:val="auto"/>
          <w:sz w:val="24"/>
          <w:highlight w:val="none"/>
        </w:rPr>
        <w:t xml:space="preserve">3.本项目的特定资格要求：</w:t>
      </w:r>
      <w:r>
        <w:rPr>
          <w:i/>
          <w:iCs/>
          <w:color w:val="auto"/>
          <w:sz w:val="24"/>
          <w:highlight w:val="none"/>
          <w:u w:val="single"/>
        </w:rPr>
      </w:r>
    </w:p>
    <w:p>
      <w:pPr>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3.1本项目是否接受分支机构参与投标：□是■否；</w:t>
      </w:r>
      <w:r>
        <w:rPr>
          <w:color w:val="auto"/>
          <w:sz w:val="24"/>
          <w:highlight w:val="none"/>
        </w:rPr>
      </w:r>
    </w:p>
    <w:p>
      <w:pPr>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3.2本项目是否属于政府购买服务：</w:t>
      </w:r>
      <w:r>
        <w:rPr>
          <w:color w:val="auto"/>
          <w:sz w:val="24"/>
          <w:highlight w:val="none"/>
        </w:rPr>
      </w:r>
    </w:p>
    <w:p>
      <w:pPr>
        <w:pBdr/>
        <w:tabs>
          <w:tab w:val="left" w:leader="none" w:pos="900"/>
          <w:tab w:val="left" w:leader="none" w:pos="1134"/>
          <w:tab w:val="left" w:leader="none" w:pos="1589"/>
          <w:tab w:val="left" w:leader="none" w:pos="5521"/>
        </w:tabs>
        <w:spacing w:line="360" w:lineRule="auto"/>
        <w:ind w:firstLine="2" w:left="991"/>
        <w:rPr>
          <w:color w:val="auto"/>
          <w:sz w:val="24"/>
          <w:highlight w:val="none"/>
        </w:rPr>
      </w:pPr>
      <w:r>
        <w:rPr>
          <w:color w:val="auto"/>
          <w:sz w:val="24"/>
          <w:highlight w:val="none"/>
        </w:rPr>
        <w:t xml:space="preserve">■否</w:t>
      </w:r>
      <w:r>
        <w:rPr>
          <w:color w:val="auto"/>
          <w:sz w:val="24"/>
          <w:highlight w:val="none"/>
        </w:rPr>
      </w:r>
    </w:p>
    <w:p>
      <w:pPr>
        <w:pBdr/>
        <w:tabs>
          <w:tab w:val="left" w:leader="none" w:pos="900"/>
          <w:tab w:val="left" w:leader="none" w:pos="1134"/>
          <w:tab w:val="left" w:leader="none" w:pos="1589"/>
          <w:tab w:val="left" w:leader="none" w:pos="5521"/>
        </w:tabs>
        <w:spacing w:line="360" w:lineRule="auto"/>
        <w:ind w:firstLine="960"/>
        <w:rPr>
          <w:color w:val="auto"/>
          <w:sz w:val="24"/>
          <w:highlight w:val="none"/>
        </w:rPr>
      </w:pPr>
      <w:r>
        <w:rPr>
          <w:color w:val="auto"/>
          <w:sz w:val="24"/>
          <w:highlight w:val="none"/>
        </w:rPr>
        <w:t xml:space="preserve">□是，公益一类事业单位、使用事业编制且由财政拨款保障的群团组织，不得作为承接主体</w:t>
      </w:r>
      <w:r>
        <w:rPr>
          <w:rFonts w:hint="eastAsia"/>
          <w:color w:val="auto"/>
          <w:sz w:val="24"/>
          <w:highlight w:val="none"/>
        </w:rPr>
        <w:t xml:space="preserve">；</w:t>
      </w:r>
      <w:bookmarkEnd w:id="15"/>
      <w:r/>
      <w:bookmarkEnd w:id="16"/>
      <w:r/>
      <w:r>
        <w:rPr>
          <w:color w:val="auto"/>
          <w:sz w:val="24"/>
          <w:highlight w:val="none"/>
        </w:rPr>
      </w:r>
    </w:p>
    <w:p>
      <w:pPr>
        <w:pBdr/>
        <w:tabs>
          <w:tab w:val="left" w:leader="none" w:pos="900"/>
          <w:tab w:val="left" w:leader="none" w:pos="1134"/>
          <w:tab w:val="left" w:leader="none" w:pos="1589"/>
          <w:tab w:val="left" w:leader="none" w:pos="5521"/>
        </w:tabs>
        <w:spacing w:line="360" w:lineRule="auto"/>
        <w:ind w:firstLine="480"/>
        <w:rPr>
          <w:color w:val="auto"/>
          <w:sz w:val="24"/>
          <w:highlight w:val="none"/>
        </w:rPr>
      </w:pPr>
      <w:r/>
      <w:bookmarkStart w:id="17" w:name="_Toc35393623"/>
      <w:r/>
      <w:bookmarkStart w:id="18" w:name="_Toc35393792"/>
      <w:r>
        <w:rPr>
          <w:color w:val="auto"/>
          <w:sz w:val="24"/>
          <w:highlight w:val="none"/>
        </w:rPr>
        <w:t xml:space="preserve">3.3其他特定资格要求：</w:t>
      </w:r>
      <w:r>
        <w:rPr>
          <w:color w:val="auto"/>
          <w:sz w:val="24"/>
          <w:highlight w:val="none"/>
          <w:u w:val="single"/>
        </w:rPr>
        <w:t xml:space="preserve">无</w:t>
      </w:r>
      <w:r>
        <w:rPr>
          <w:color w:val="auto"/>
          <w:sz w:val="24"/>
          <w:highlight w:val="none"/>
        </w:rPr>
        <w:t xml:space="preserve">。</w:t>
      </w:r>
      <w:r>
        <w:rPr>
          <w:color w:val="auto"/>
          <w:sz w:val="24"/>
          <w:highlight w:val="none"/>
        </w:rPr>
      </w:r>
    </w:p>
    <w:p>
      <w:pPr>
        <w:pBdr/>
        <w:tabs>
          <w:tab w:val="left" w:leader="none" w:pos="900"/>
          <w:tab w:val="left" w:leader="none" w:pos="1134"/>
          <w:tab w:val="left" w:leader="none" w:pos="1589"/>
          <w:tab w:val="left" w:leader="none" w:pos="5521"/>
        </w:tabs>
        <w:spacing w:line="360" w:lineRule="auto"/>
        <w:ind/>
        <w:rPr>
          <w:b/>
          <w:bCs/>
          <w:color w:val="auto"/>
          <w:sz w:val="24"/>
          <w:highlight w:val="none"/>
        </w:rPr>
      </w:pPr>
      <w:r>
        <w:rPr>
          <w:b/>
          <w:bCs/>
          <w:color w:val="auto"/>
          <w:sz w:val="24"/>
          <w:highlight w:val="none"/>
        </w:rPr>
        <w:t xml:space="preserve">三、获取招标文件</w:t>
      </w:r>
      <w:bookmarkEnd w:id="17"/>
      <w:r/>
      <w:bookmarkEnd w:id="18"/>
      <w:r/>
      <w:r>
        <w:rPr>
          <w:b/>
          <w:bCs/>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bookmarkStart w:id="19" w:name="_Toc28359005"/>
      <w:r/>
      <w:bookmarkStart w:id="20" w:name="_Toc28359082"/>
      <w:r/>
      <w:bookmarkStart w:id="21" w:name="_Toc35393793"/>
      <w:r/>
      <w:bookmarkStart w:id="22" w:name="_Toc35393624"/>
      <w:r>
        <w:rPr>
          <w:color w:val="auto"/>
          <w:sz w:val="24"/>
          <w:highlight w:val="none"/>
        </w:rPr>
        <w:t xml:space="preserve">时间：自招标文件公告发布之日起5个工作日</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地点：政府采购一体化平台“苏采云”</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方式：投标人持CA数字认证证书登录政府采购一体化平台“苏采云”（http://jszfcg.jscz.gov.cn/jszc/login）获取电子版招标文件。</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售价：0.00元</w:t>
      </w:r>
      <w:r>
        <w:rPr>
          <w:color w:val="auto"/>
          <w:sz w:val="24"/>
          <w:highlight w:val="none"/>
        </w:rPr>
      </w:r>
    </w:p>
    <w:p>
      <w:pPr>
        <w:pStyle w:val="1013"/>
        <w:widowControl w:val="true"/>
        <w:pBdr/>
        <w:spacing w:before="0" w:line="360" w:lineRule="auto"/>
        <w:ind/>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19"/>
      <w:r/>
      <w:bookmarkEnd w:id="20"/>
      <w:r>
        <w:rPr>
          <w:rFonts w:ascii="Times New Roman" w:hAnsi="Times New Roman" w:eastAsia="宋体"/>
          <w:color w:val="auto"/>
          <w:sz w:val="24"/>
          <w:szCs w:val="24"/>
          <w:highlight w:val="none"/>
        </w:rPr>
        <w:t xml:space="preserve">截止时间、开标时间和地点</w:t>
      </w:r>
      <w:bookmarkEnd w:id="21"/>
      <w:r/>
      <w:bookmarkEnd w:id="22"/>
      <w:r/>
      <w:r>
        <w:rPr>
          <w:rFonts w:ascii="Times New Roman" w:hAnsi="Times New Roman" w:eastAsia="宋体"/>
          <w:color w:val="auto"/>
          <w:sz w:val="24"/>
          <w:szCs w:val="24"/>
          <w:highlight w:val="none"/>
        </w:rPr>
      </w:r>
    </w:p>
    <w:p>
      <w:pPr>
        <w:pBdr/>
        <w:spacing w:line="360" w:lineRule="auto"/>
        <w:ind w:firstLine="480"/>
        <w:rPr>
          <w:bCs/>
          <w:color w:val="auto"/>
          <w:sz w:val="24"/>
          <w:highlight w:val="none"/>
          <w:u w:val="single"/>
        </w:rPr>
      </w:pPr>
      <w:r>
        <w:rPr>
          <w:iCs/>
          <w:color w:val="auto"/>
          <w:sz w:val="24"/>
          <w:highlight w:val="none"/>
          <w:lang w:bidi="ar"/>
        </w:rPr>
        <w:t xml:space="preserve">2026-</w:t>
      </w:r>
      <w:r>
        <w:rPr>
          <w:rFonts w:hint="eastAsia"/>
          <w:iCs/>
          <w:color w:val="auto"/>
          <w:sz w:val="24"/>
          <w:highlight w:val="none"/>
          <w:lang w:val="en-US" w:eastAsia="zh-CN" w:bidi="ar"/>
        </w:rPr>
        <w:t xml:space="preserve">10</w:t>
      </w:r>
      <w:r>
        <w:rPr>
          <w:iCs/>
          <w:color w:val="auto"/>
          <w:sz w:val="24"/>
          <w:highlight w:val="none"/>
          <w:lang w:bidi="ar"/>
        </w:rPr>
        <w:t xml:space="preserve">-</w:t>
      </w:r>
      <w:r>
        <w:rPr>
          <w:rFonts w:hint="eastAsia"/>
          <w:iCs/>
          <w:color w:val="auto"/>
          <w:sz w:val="24"/>
          <w:highlight w:val="none"/>
          <w:lang w:val="en-US" w:eastAsia="zh-CN" w:bidi="ar"/>
        </w:rPr>
        <w:t xml:space="preserve">10</w:t>
      </w:r>
      <w:r>
        <w:rPr>
          <w:iCs/>
          <w:color w:val="auto"/>
          <w:sz w:val="24"/>
          <w:highlight w:val="none"/>
          <w:lang w:bidi="ar"/>
        </w:rPr>
        <w:t xml:space="preserve"> 14:00（北京时间）。</w:t>
      </w:r>
      <w:r>
        <w:rPr>
          <w:bCs/>
          <w:color w:val="auto"/>
          <w:sz w:val="24"/>
          <w:highlight w:val="none"/>
          <w:u w:val="single"/>
        </w:rPr>
      </w:r>
    </w:p>
    <w:p>
      <w:pPr>
        <w:pBdr/>
        <w:spacing w:line="360" w:lineRule="auto"/>
        <w:ind w:firstLine="480"/>
        <w:rPr>
          <w:bCs/>
          <w:color w:val="auto"/>
          <w:sz w:val="24"/>
          <w:highlight w:val="none"/>
          <w:u w:val="single"/>
          <w:lang w:bidi="ar"/>
        </w:rPr>
      </w:pPr>
      <w:r>
        <w:rPr>
          <w:color w:val="auto"/>
          <w:sz w:val="24"/>
          <w:highlight w:val="none"/>
          <w:lang w:bidi="ar"/>
        </w:rPr>
        <w:t xml:space="preserve">地点：</w:t>
      </w:r>
      <w:r>
        <w:rPr>
          <w:rFonts w:hint="eastAsia"/>
          <w:color w:val="auto"/>
          <w:sz w:val="24"/>
          <w:highlight w:val="none"/>
          <w:lang w:bidi="ar"/>
        </w:rPr>
        <w:t xml:space="preserve">“苏采云”政府采购交易系统网上开标大厅开标室（新北） </w:t>
      </w:r>
      <w:r>
        <w:rPr>
          <w:bCs/>
          <w:color w:val="auto"/>
          <w:sz w:val="24"/>
          <w:highlight w:val="none"/>
          <w:u w:val="single"/>
          <w:lang w:bidi="ar"/>
        </w:rPr>
      </w:r>
    </w:p>
    <w:p>
      <w:pPr>
        <w:pStyle w:val="1013"/>
        <w:pBdr/>
        <w:spacing w:before="0" w:line="360" w:lineRule="auto"/>
        <w:ind/>
        <w:jc w:val="left"/>
        <w:rPr>
          <w:rFonts w:ascii="Times New Roman" w:hAnsi="Times New Roman" w:eastAsia="宋体"/>
          <w:color w:val="auto"/>
          <w:sz w:val="24"/>
          <w:szCs w:val="24"/>
          <w:highlight w:val="none"/>
        </w:rPr>
      </w:pPr>
      <w:r/>
      <w:bookmarkStart w:id="23" w:name="_Toc35393625"/>
      <w:r/>
      <w:bookmarkStart w:id="24" w:name="_Toc28359084"/>
      <w:r/>
      <w:bookmarkStart w:id="25" w:name="_Toc28359007"/>
      <w:r/>
      <w:bookmarkStart w:id="26" w:name="_Toc35393794"/>
      <w:r>
        <w:rPr>
          <w:rFonts w:ascii="Times New Roman" w:hAnsi="Times New Roman" w:eastAsia="宋体"/>
          <w:color w:val="auto"/>
          <w:sz w:val="24"/>
          <w:szCs w:val="24"/>
          <w:highlight w:val="none"/>
        </w:rPr>
        <w:t xml:space="preserve">五、公告期限</w:t>
      </w:r>
      <w:bookmarkEnd w:id="23"/>
      <w:r/>
      <w:bookmarkEnd w:id="24"/>
      <w:r/>
      <w:bookmarkEnd w:id="25"/>
      <w:r/>
      <w:bookmarkEnd w:id="26"/>
      <w:r/>
      <w:r>
        <w:rPr>
          <w:rFonts w:ascii="Times New Roman" w:hAnsi="Times New Roman" w:eastAsia="宋体"/>
          <w:color w:val="auto"/>
          <w:sz w:val="24"/>
          <w:szCs w:val="24"/>
          <w:highlight w:val="none"/>
        </w:rPr>
      </w:r>
    </w:p>
    <w:p>
      <w:pPr>
        <w:pBdr/>
        <w:spacing w:line="360" w:lineRule="auto"/>
        <w:ind w:firstLine="480"/>
        <w:rPr>
          <w:color w:val="auto"/>
          <w:sz w:val="24"/>
          <w:highlight w:val="none"/>
        </w:rPr>
      </w:pPr>
      <w:r>
        <w:rPr>
          <w:color w:val="auto"/>
          <w:sz w:val="24"/>
          <w:highlight w:val="none"/>
        </w:rPr>
        <w:t xml:space="preserve">自本公告发布之日起5个工作日。</w:t>
      </w:r>
      <w:r>
        <w:rPr>
          <w:color w:val="auto"/>
          <w:sz w:val="24"/>
          <w:highlight w:val="none"/>
        </w:rPr>
      </w:r>
    </w:p>
    <w:p>
      <w:pPr>
        <w:pStyle w:val="1013"/>
        <w:pBdr/>
        <w:spacing w:before="0" w:line="360" w:lineRule="auto"/>
        <w:ind/>
        <w:jc w:val="left"/>
        <w:rPr>
          <w:rFonts w:ascii="Times New Roman" w:hAnsi="Times New Roman" w:eastAsia="宋体"/>
          <w:color w:val="auto"/>
          <w:sz w:val="24"/>
          <w:szCs w:val="24"/>
          <w:highlight w:val="none"/>
        </w:rPr>
      </w:pPr>
      <w:r/>
      <w:bookmarkStart w:id="27" w:name="_Toc35393626"/>
      <w:r/>
      <w:bookmarkStart w:id="28" w:name="_Toc35393795"/>
      <w:r>
        <w:rPr>
          <w:rFonts w:ascii="Times New Roman" w:hAnsi="Times New Roman" w:eastAsia="宋体"/>
          <w:color w:val="auto"/>
          <w:sz w:val="24"/>
          <w:szCs w:val="24"/>
          <w:highlight w:val="none"/>
        </w:rPr>
        <w:t xml:space="preserve">六、其他补充事宜</w:t>
      </w:r>
      <w:bookmarkEnd w:id="27"/>
      <w:r/>
      <w:bookmarkEnd w:id="28"/>
      <w:r/>
      <w:r>
        <w:rPr>
          <w:rFonts w:ascii="Times New Roman" w:hAnsi="Times New Roman" w:eastAsia="宋体"/>
          <w:color w:val="auto"/>
          <w:sz w:val="24"/>
          <w:szCs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1.本项目需要落实的政府采购政策：/。</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2.现场勘察及澄清：</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2.1招标人不组织现场勘察。</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2.2有关本次采购的事项若存在变动或修改，招标代理机构将通过更正公告形式发布，因未能及时了解相关最新信息所引起的投标失误责任由投标人自负。</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本项目采用不见面交易方式，请投标人认真学习常州市政府采购网发布的相关操作手册，办理CA认证证书、进行政府采购一体化平台“苏采云”注册绑定，并认真核实数字认证证书情况确认是否符合本项目电子化采购流程要求。</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技术支持服务热线    0519-85588210</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CA认证证书办理（可邮寄）联系电话   0519-85588120</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3.1办理CA认证证书</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投标人登录常州市政府采购网“下载中心”下载并查阅 “江苏省政府采购数字证书CA及电子签章办理指南”，按照程序要求办理。</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3.2注册</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投标人登录常州市政府采购网“下载中心”-“江苏省政府采购数字证书CA及电子签章办理指南”下载相关操作手册、操作视频等，查阅后进行自助注册。</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3.3控件、客户端下载</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投标人登录常州市政府采购网“下载中心”-“政府采购一体化平台“苏采云”投标人客户端下载”下载相关控件和客户端。</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3.4获取电子投标文件</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投标人持CA数字认证证书登录政府采购一体化平台“苏采云”获取电子招标文件。未在规定期限内通过政府采购一体化平台“苏采云”获取招标文件的投标无效。</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3.5编制电子投标文件</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3.6提交电子投标文件</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投标人应于投标截止时间前在政府采购一体化平台“苏采云”提交电子投标文件，上传电子投标文件过程中请保持与互联网的连接畅通。</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3.7电子开标</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投标人使用CA认证证书登录政府采购一体化平台“苏采云”进行电子化不见面开标。</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3.8注意事项</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4.关于常州市中小企业政府采购信用融资：</w:t>
      </w:r>
      <w:r>
        <w:rPr>
          <w:color w:val="auto"/>
          <w:sz w:val="24"/>
          <w:highlight w:val="none"/>
        </w:rPr>
      </w:r>
    </w:p>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line="360" w:lineRule="auto"/>
        <w:ind w:firstLine="480"/>
        <w:rPr>
          <w:color w:val="auto"/>
          <w:sz w:val="24"/>
          <w:highlight w:val="none"/>
        </w:rPr>
      </w:pPr>
      <w:r>
        <w:rPr>
          <w:color w:val="auto"/>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auto"/>
          <w:sz w:val="24"/>
          <w:highlight w:val="none"/>
        </w:rPr>
      </w:r>
    </w:p>
    <w:p>
      <w:pPr>
        <w:pStyle w:val="1013"/>
        <w:pBdr/>
        <w:spacing w:before="0" w:line="360" w:lineRule="auto"/>
        <w:ind/>
        <w:jc w:val="left"/>
        <w:rPr>
          <w:rFonts w:ascii="Times New Roman" w:hAnsi="Times New Roman" w:eastAsia="宋体"/>
          <w:color w:val="auto"/>
          <w:sz w:val="24"/>
          <w:szCs w:val="24"/>
          <w:highlight w:val="none"/>
        </w:rPr>
      </w:pPr>
      <w:r/>
      <w:bookmarkStart w:id="29" w:name="_Toc28359008"/>
      <w:r/>
      <w:bookmarkStart w:id="30" w:name="_Toc35393796"/>
      <w:r/>
      <w:bookmarkStart w:id="31" w:name="_Toc28359085"/>
      <w:r/>
      <w:bookmarkStart w:id="32" w:name="_Toc35393627"/>
      <w:r>
        <w:rPr>
          <w:rFonts w:ascii="Times New Roman" w:hAnsi="Times New Roman" w:eastAsia="宋体"/>
          <w:color w:val="auto"/>
          <w:sz w:val="24"/>
          <w:szCs w:val="24"/>
          <w:highlight w:val="none"/>
        </w:rPr>
        <w:t xml:space="preserve">七、对本次招标提出询问，请按以下方式联系。</w:t>
      </w:r>
      <w:bookmarkEnd w:id="29"/>
      <w:r/>
      <w:bookmarkEnd w:id="30"/>
      <w:r/>
      <w:bookmarkEnd w:id="31"/>
      <w:r/>
      <w:bookmarkEnd w:id="32"/>
      <w:r/>
      <w:r>
        <w:rPr>
          <w:rFonts w:ascii="Times New Roman" w:hAnsi="Times New Roman" w:eastAsia="宋体"/>
          <w:color w:val="auto"/>
          <w:sz w:val="24"/>
          <w:szCs w:val="24"/>
          <w:highlight w:val="none"/>
        </w:rPr>
      </w:r>
    </w:p>
    <w:p>
      <w:pPr>
        <w:widowControl w:val="true"/>
        <w:pBdr/>
        <w:spacing w:line="360" w:lineRule="auto"/>
        <w:ind w:firstLine="482"/>
        <w:jc w:val="left"/>
        <w:rPr>
          <w:b/>
          <w:color w:val="auto"/>
          <w:sz w:val="24"/>
          <w:highlight w:val="none"/>
        </w:rPr>
      </w:pPr>
      <w:r>
        <w:rPr>
          <w:b/>
          <w:color w:val="auto"/>
          <w:sz w:val="24"/>
          <w:highlight w:val="none"/>
        </w:rPr>
        <w:t xml:space="preserve">1.采购人信息</w:t>
      </w:r>
      <w:r>
        <w:rPr>
          <w:b/>
          <w:color w:val="auto"/>
          <w:sz w:val="24"/>
          <w:highlight w:val="none"/>
        </w:rPr>
      </w:r>
    </w:p>
    <w:p>
      <w:pPr>
        <w:pBdr/>
        <w:spacing w:line="360" w:lineRule="auto"/>
        <w:ind w:firstLine="480"/>
        <w:jc w:val="left"/>
        <w:rPr>
          <w:color w:val="auto"/>
          <w:sz w:val="24"/>
          <w:highlight w:val="none"/>
        </w:rPr>
      </w:pPr>
      <w:r/>
      <w:bookmarkStart w:id="33" w:name="_Toc28359086"/>
      <w:r/>
      <w:bookmarkStart w:id="34" w:name="_Toc28359009"/>
      <w:r>
        <w:rPr>
          <w:color w:val="auto"/>
          <w:sz w:val="24"/>
          <w:highlight w:val="none"/>
        </w:rPr>
        <w:t xml:space="preserve">名    称：常州工程职业技术学院</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地    址：常州市武进区滆湖中路33号</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联系方式：李老师</w:t>
      </w:r>
      <w:r>
        <w:rPr>
          <w:rFonts w:hint="eastAsia"/>
          <w:color w:val="auto"/>
          <w:sz w:val="24"/>
          <w:highlight w:val="none"/>
          <w:lang w:val="en-US" w:eastAsia="zh-CN"/>
        </w:rPr>
        <w:t xml:space="preserve">0519-</w:t>
      </w:r>
      <w:r>
        <w:rPr>
          <w:rFonts w:hint="eastAsia"/>
          <w:color w:val="auto"/>
          <w:sz w:val="24"/>
          <w:highlight w:val="none"/>
        </w:rPr>
        <w:t xml:space="preserve">86332167</w:t>
      </w:r>
      <w:r>
        <w:rPr>
          <w:color w:val="auto"/>
          <w:sz w:val="24"/>
          <w:highlight w:val="none"/>
        </w:rPr>
      </w:r>
    </w:p>
    <w:p>
      <w:pPr>
        <w:pBdr/>
        <w:spacing w:line="360" w:lineRule="auto"/>
        <w:ind w:firstLine="482"/>
        <w:jc w:val="left"/>
        <w:rPr>
          <w:b/>
          <w:color w:val="auto"/>
          <w:sz w:val="24"/>
          <w:highlight w:val="none"/>
        </w:rPr>
      </w:pPr>
      <w:r>
        <w:rPr>
          <w:b/>
          <w:color w:val="auto"/>
          <w:sz w:val="24"/>
          <w:highlight w:val="none"/>
        </w:rPr>
        <w:t xml:space="preserve">2.采购代理机构信息</w:t>
      </w:r>
      <w:bookmarkEnd w:id="33"/>
      <w:r/>
      <w:bookmarkEnd w:id="34"/>
      <w:r/>
      <w:r>
        <w:rPr>
          <w:b/>
          <w:color w:val="auto"/>
          <w:sz w:val="24"/>
          <w:highlight w:val="none"/>
        </w:rPr>
      </w:r>
    </w:p>
    <w:p>
      <w:pPr>
        <w:pBdr/>
        <w:spacing w:line="360" w:lineRule="auto"/>
        <w:ind w:firstLine="480"/>
        <w:jc w:val="left"/>
        <w:rPr>
          <w:color w:val="auto"/>
          <w:sz w:val="24"/>
          <w:highlight w:val="none"/>
        </w:rPr>
      </w:pPr>
      <w:r/>
      <w:bookmarkStart w:id="35" w:name="_Toc28359010"/>
      <w:r/>
      <w:bookmarkStart w:id="36" w:name="_Toc28359087"/>
      <w:r>
        <w:rPr>
          <w:color w:val="auto"/>
          <w:sz w:val="24"/>
          <w:highlight w:val="none"/>
        </w:rPr>
        <w:t xml:space="preserve">名    称：常州中宇建设工程管理有限公司</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地　　址：</w:t>
      </w:r>
      <w:r>
        <w:rPr>
          <w:rFonts w:hint="eastAsia"/>
          <w:color w:val="auto"/>
          <w:sz w:val="24"/>
          <w:highlight w:val="none"/>
        </w:rPr>
        <w:t xml:space="preserve">常州市新北区汉江路338号南门1栋5楼常州中宇招标中心</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联系方式：0519-85782055、0519-85782855（财务）</w:t>
      </w:r>
      <w:r>
        <w:rPr>
          <w:color w:val="auto"/>
          <w:sz w:val="24"/>
          <w:highlight w:val="none"/>
        </w:rPr>
      </w:r>
    </w:p>
    <w:p>
      <w:pPr>
        <w:pBdr/>
        <w:spacing w:line="360" w:lineRule="auto"/>
        <w:ind w:firstLine="482"/>
        <w:jc w:val="left"/>
        <w:rPr>
          <w:b/>
          <w:color w:val="auto"/>
          <w:sz w:val="24"/>
          <w:highlight w:val="none"/>
          <w:u w:val="single"/>
        </w:rPr>
      </w:pPr>
      <w:r>
        <w:rPr>
          <w:b/>
          <w:color w:val="auto"/>
          <w:sz w:val="24"/>
          <w:highlight w:val="none"/>
        </w:rPr>
        <w:t xml:space="preserve">3.项目联系方式</w:t>
      </w:r>
      <w:bookmarkEnd w:id="35"/>
      <w:r/>
      <w:bookmarkEnd w:id="36"/>
      <w:r/>
      <w:r>
        <w:rPr>
          <w:b/>
          <w:color w:val="auto"/>
          <w:sz w:val="24"/>
          <w:highlight w:val="none"/>
          <w:u w:val="single"/>
        </w:rPr>
      </w:r>
    </w:p>
    <w:p>
      <w:pPr>
        <w:pStyle w:val="1035"/>
        <w:pBdr/>
        <w:spacing w:line="360" w:lineRule="auto"/>
        <w:ind w:firstLine="480"/>
        <w:jc w:val="left"/>
        <w:rPr>
          <w:rFonts w:hint="eastAsia" w:ascii="Times New Roman" w:hAnsi="Times New Roman" w:eastAsia="宋体"/>
          <w:color w:val="auto"/>
          <w:sz w:val="24"/>
          <w:szCs w:val="24"/>
          <w:highlight w:val="none"/>
          <w:lang w:val="en-US" w:eastAsia="zh-CN" w:bidi="ar"/>
        </w:rPr>
      </w:pPr>
      <w:r>
        <w:rPr>
          <w:rFonts w:hint="default"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徐女士</w:t>
      </w:r>
      <w:r>
        <w:rPr>
          <w:rFonts w:hint="eastAsia" w:ascii="Times New Roman" w:hAnsi="Times New Roman" w:eastAsia="宋体"/>
          <w:color w:val="auto"/>
          <w:sz w:val="24"/>
          <w:szCs w:val="24"/>
          <w:highlight w:val="none"/>
          <w:lang w:val="en-US" w:eastAsia="zh-CN" w:bidi="ar"/>
        </w:rPr>
      </w:r>
    </w:p>
    <w:p>
      <w:pPr>
        <w:pStyle w:val="1035"/>
        <w:pBdr/>
        <w:spacing w:line="360" w:lineRule="auto"/>
        <w:ind w:firstLine="480"/>
        <w:jc w:val="lef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电    话：0519-857852055</w:t>
      </w:r>
      <w:r>
        <w:rPr>
          <w:rFonts w:hint="default" w:ascii="Times New Roman" w:hAnsi="Times New Roman"/>
          <w:color w:val="auto"/>
          <w:sz w:val="24"/>
          <w:szCs w:val="24"/>
          <w:highlight w:val="none"/>
        </w:rPr>
      </w:r>
    </w:p>
    <w:p>
      <w:pPr>
        <w:pStyle w:val="1035"/>
        <w:pBdr/>
        <w:spacing w:line="360" w:lineRule="auto"/>
        <w:ind w:firstLine="480"/>
        <w:jc w:val="lef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注:上述个人信息由于工作需要经机构或本人同意对外公布。</w:t>
      </w:r>
      <w:r>
        <w:rPr>
          <w:rFonts w:hint="default" w:ascii="Times New Roman" w:hAnsi="Times New Roman"/>
          <w:color w:val="auto"/>
          <w:sz w:val="24"/>
          <w:szCs w:val="24"/>
          <w:highlight w:val="none"/>
        </w:rPr>
      </w:r>
    </w:p>
    <w:p>
      <w:pPr>
        <w:pBdr/>
        <w:spacing w:line="360" w:lineRule="auto"/>
        <w:ind/>
        <w:jc w:val="center"/>
        <w:outlineLvl w:val="0"/>
        <w:rPr>
          <w:b/>
          <w:color w:val="auto"/>
          <w:sz w:val="32"/>
          <w:szCs w:val="32"/>
          <w:highlight w:val="none"/>
        </w:rPr>
      </w:pPr>
      <w:r/>
      <w:bookmarkStart w:id="37" w:name="_Toc7834"/>
      <w:r/>
      <w:bookmarkStart w:id="38" w:name="_Toc305158854"/>
      <w:r/>
      <w:bookmarkStart w:id="39" w:name="_Toc265228423"/>
      <w:r/>
      <w:bookmarkStart w:id="40" w:name="_Toc305158928"/>
      <w:r/>
      <w:bookmarkStart w:id="41" w:name="_Toc353825548"/>
      <w:r/>
      <w:bookmarkStart w:id="42" w:name="_Toc150774783"/>
      <w:r/>
      <w:bookmarkStart w:id="43" w:name="_Toc226965856"/>
      <w:r/>
      <w:bookmarkStart w:id="44" w:name="_Toc353873938"/>
      <w:r/>
      <w:bookmarkStart w:id="45" w:name="_Toc20749"/>
      <w:r/>
      <w:bookmarkStart w:id="46" w:name="_Toc127151777"/>
      <w:r/>
      <w:bookmarkStart w:id="47" w:name="_Toc264969275"/>
      <w:r/>
      <w:bookmarkStart w:id="48" w:name="_Toc195842950"/>
      <w:r/>
      <w:bookmarkStart w:id="49" w:name="_Toc512937850"/>
      <w:r/>
      <w:bookmarkStart w:id="50" w:name="_Toc127161488"/>
      <w:r>
        <w:rPr>
          <w:b/>
          <w:color w:val="auto"/>
          <w:sz w:val="36"/>
          <w:szCs w:val="36"/>
          <w:highlight w:val="none"/>
        </w:rPr>
        <w:br w:type="page" w:clear="all"/>
      </w:r>
      <w:r>
        <w:rPr>
          <w:b/>
          <w:color w:val="auto"/>
          <w:sz w:val="36"/>
          <w:szCs w:val="36"/>
          <w:highlight w:val="none"/>
        </w:rPr>
        <w:t xml:space="preserve">第二章投标人须知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rPr>
          <w:b/>
          <w:color w:val="auto"/>
          <w:sz w:val="32"/>
          <w:szCs w:val="32"/>
          <w:highlight w:val="none"/>
        </w:rPr>
      </w:r>
    </w:p>
    <w:p>
      <w:pPr>
        <w:pStyle w:val="1013"/>
        <w:pBdr/>
        <w:tabs>
          <w:tab w:val="center" w:leader="none" w:pos="4592"/>
          <w:tab w:val="left" w:leader="none" w:pos="7860"/>
        </w:tabs>
        <w:spacing w:before="0" w:line="360" w:lineRule="auto"/>
        <w:ind/>
        <w:rPr>
          <w:rFonts w:ascii="Times New Roman" w:hAnsi="Times New Roman" w:eastAsia="宋体"/>
          <w:color w:val="auto"/>
          <w:sz w:val="28"/>
          <w:highlight w:val="none"/>
        </w:rPr>
      </w:pPr>
      <w:r/>
      <w:bookmarkStart w:id="51" w:name="_Toc226965792"/>
      <w:r/>
      <w:bookmarkStart w:id="52" w:name="_Toc150509270"/>
      <w:r/>
      <w:bookmarkStart w:id="53" w:name="_Toc151193761"/>
      <w:r/>
      <w:bookmarkStart w:id="54" w:name="_Toc151193833"/>
      <w:r/>
      <w:bookmarkStart w:id="55" w:name="_Toc164351613"/>
      <w:r/>
      <w:bookmarkStart w:id="56" w:name="_Toc150774619"/>
      <w:r/>
      <w:bookmarkStart w:id="57" w:name="_Toc195842884"/>
      <w:r/>
      <w:bookmarkStart w:id="58" w:name="_Toc226337215"/>
      <w:r/>
      <w:bookmarkStart w:id="59" w:name="_Toc149720812"/>
      <w:r/>
      <w:bookmarkStart w:id="60" w:name="_Toc151193907"/>
      <w:r/>
      <w:bookmarkStart w:id="61" w:name="_Toc164608633"/>
      <w:r/>
      <w:bookmarkStart w:id="62" w:name="_Toc164229214"/>
      <w:r/>
      <w:bookmarkStart w:id="63" w:name="_Toc142311021"/>
      <w:r/>
      <w:bookmarkStart w:id="64" w:name="_Toc150480757"/>
      <w:r/>
      <w:bookmarkStart w:id="65" w:name="_Toc226309763"/>
      <w:r/>
      <w:bookmarkStart w:id="66" w:name="_Toc164229360"/>
      <w:r/>
      <w:bookmarkStart w:id="67" w:name="_Toc151190146"/>
      <w:r/>
      <w:bookmarkStart w:id="68" w:name="_Toc127151720"/>
      <w:r/>
      <w:bookmarkStart w:id="69" w:name="_Toc127151519"/>
      <w:r/>
      <w:bookmarkStart w:id="70" w:name="_Toc520356144"/>
      <w:r/>
      <w:bookmarkStart w:id="71" w:name="_Toc150774724"/>
      <w:r/>
      <w:bookmarkStart w:id="72" w:name="_Toc127161433"/>
      <w:r/>
      <w:bookmarkStart w:id="73" w:name="_Toc164608788"/>
      <w:r/>
      <w:bookmarkStart w:id="74" w:name="_Toc151193689"/>
      <w:r/>
      <w:bookmarkStart w:id="75" w:name="_Toc226965709"/>
      <w:r/>
      <w:bookmarkStart w:id="76" w:name="_Toc151193617"/>
      <w:r>
        <w:rPr>
          <w:rFonts w:ascii="Times New Roman" w:hAnsi="Times New Roman" w:eastAsia="宋体"/>
          <w:color w:val="auto"/>
          <w:sz w:val="28"/>
          <w:highlight w:val="none"/>
        </w:rPr>
        <w:t xml:space="preserve">投标人须知资料表</w:t>
      </w:r>
      <w:r>
        <w:rPr>
          <w:rFonts w:ascii="Times New Roman" w:hAnsi="Times New Roman" w:eastAsia="宋体"/>
          <w:color w:val="auto"/>
          <w:sz w:val="28"/>
          <w:highlight w:val="none"/>
        </w:rPr>
      </w:r>
    </w:p>
    <w:p>
      <w:pPr>
        <w:pBdr/>
        <w:spacing w:line="360" w:lineRule="auto"/>
        <w:ind w:firstLine="480"/>
        <w:rPr>
          <w:color w:val="auto"/>
          <w:sz w:val="24"/>
          <w:highlight w:val="none"/>
        </w:rPr>
      </w:pPr>
      <w:r>
        <w:rPr>
          <w:color w:val="auto"/>
          <w:sz w:val="24"/>
          <w:highlight w:val="none"/>
        </w:rPr>
        <w:t xml:space="preserve">本表是对投标人须知的具体补充和修改，如有矛盾，均以本资料表为准。</w:t>
      </w:r>
      <w:r>
        <w:rPr>
          <w:color w:val="auto"/>
          <w:sz w:val="24"/>
          <w:highlight w:val="none"/>
        </w:rPr>
      </w:r>
    </w:p>
    <w:p>
      <w:pPr>
        <w:pBdr/>
        <w:spacing w:line="360" w:lineRule="auto"/>
        <w:ind w:firstLine="480"/>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rPr>
          <w:color w:val="auto"/>
          <w:sz w:val="24"/>
          <w:highlight w:val="none"/>
        </w:rPr>
      </w:r>
    </w:p>
    <w:tbl>
      <w:tblPr>
        <w:tblStyle w:val="1022"/>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14"/>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Bdr/>
              <w:spacing/>
              <w:ind/>
              <w:jc w:val="center"/>
              <w:rPr>
                <w:b/>
                <w:bCs/>
                <w:color w:val="auto"/>
                <w:sz w:val="24"/>
                <w:highlight w:val="none"/>
              </w:rPr>
            </w:pPr>
            <w:r>
              <w:rPr>
                <w:b/>
                <w:color w:val="auto"/>
                <w:sz w:val="24"/>
                <w:highlight w:val="none"/>
              </w:rPr>
              <w:t xml:space="preserve">条款号</w:t>
            </w:r>
            <w:r>
              <w:rPr>
                <w:b/>
                <w:bCs/>
                <w:color w:val="auto"/>
                <w:sz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b/>
                <w:bCs/>
                <w:color w:val="auto"/>
                <w:sz w:val="24"/>
                <w:highlight w:val="none"/>
              </w:rPr>
            </w:pPr>
            <w:r>
              <w:rPr>
                <w:b/>
                <w:bCs/>
                <w:color w:val="auto"/>
                <w:sz w:val="24"/>
                <w:highlight w:val="none"/>
              </w:rPr>
              <w:t xml:space="preserve">条目</w:t>
            </w:r>
            <w:r>
              <w:rPr>
                <w:b/>
                <w:bCs/>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center"/>
              <w:rPr>
                <w:b/>
                <w:bCs/>
                <w:color w:val="auto"/>
                <w:sz w:val="24"/>
                <w:highlight w:val="none"/>
              </w:rPr>
            </w:pPr>
            <w:r>
              <w:rPr>
                <w:b/>
                <w:bCs/>
                <w:color w:val="auto"/>
                <w:sz w:val="24"/>
                <w:highlight w:val="none"/>
              </w:rPr>
              <w:t xml:space="preserve">内容</w:t>
            </w:r>
            <w:r>
              <w:rPr>
                <w:b/>
                <w:bCs/>
                <w:color w:val="auto"/>
                <w:sz w:val="24"/>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项目属性</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项目属性：</w:t>
            </w:r>
            <w:r>
              <w:rPr>
                <w:color w:val="auto"/>
                <w:sz w:val="24"/>
                <w:highlight w:val="none"/>
              </w:rPr>
            </w:r>
          </w:p>
          <w:p>
            <w:pPr>
              <w:pBdr/>
              <w:spacing/>
              <w:ind/>
              <w:jc w:val="left"/>
              <w:rPr>
                <w:color w:val="auto"/>
                <w:sz w:val="24"/>
                <w:highlight w:val="none"/>
              </w:rPr>
            </w:pPr>
            <w:r>
              <w:rPr>
                <w:color w:val="auto"/>
                <w:sz w:val="24"/>
                <w:highlight w:val="none"/>
              </w:rPr>
              <w:t xml:space="preserve">□服务</w:t>
            </w:r>
            <w:r>
              <w:rPr>
                <w:color w:val="auto"/>
                <w:sz w:val="24"/>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货物</w:t>
            </w:r>
            <w:r>
              <w:rPr>
                <w:color w:val="auto"/>
                <w:sz w:val="24"/>
                <w:highlight w:val="none"/>
              </w:rPr>
            </w:r>
          </w:p>
          <w:p>
            <w:pPr>
              <w:pBdr/>
              <w:spacing/>
              <w:ind/>
              <w:jc w:val="left"/>
              <w:rPr>
                <w:color w:val="auto"/>
                <w:sz w:val="24"/>
                <w:highlight w:val="none"/>
                <w:u w:val="single"/>
              </w:rPr>
            </w:pPr>
            <w:r>
              <w:rPr>
                <w:color w:val="auto"/>
                <w:sz w:val="24"/>
                <w:highlight w:val="none"/>
              </w:rPr>
              <w:t xml:space="preserve">□工程</w:t>
            </w:r>
            <w:r>
              <w:rPr>
                <w:color w:val="auto"/>
                <w:sz w:val="24"/>
                <w:highlight w:val="none"/>
                <w:u w:val="single"/>
              </w:rPr>
            </w:r>
          </w:p>
        </w:tc>
      </w:tr>
      <w:tr>
        <w:trPr>
          <w:jc w:val="center"/>
          <w:trHeight w:val="98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科研仪器设备</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是否属于科研仪器设备采购项目：</w:t>
            </w:r>
            <w:r>
              <w:rPr>
                <w:color w:val="auto"/>
                <w:sz w:val="24"/>
                <w:highlight w:val="none"/>
              </w:rPr>
            </w:r>
          </w:p>
          <w:p>
            <w:pPr>
              <w:pBdr/>
              <w:spacing/>
              <w:ind/>
              <w:jc w:val="left"/>
              <w:rPr>
                <w:color w:val="auto"/>
                <w:sz w:val="24"/>
                <w:highlight w:val="none"/>
              </w:rPr>
            </w:pPr>
            <w:r>
              <w:rPr>
                <w:color w:val="auto"/>
                <w:sz w:val="24"/>
                <w:highlight w:val="none"/>
              </w:rPr>
              <w:t xml:space="preserve">□是</w:t>
            </w:r>
            <w:r>
              <w:rPr>
                <w:color w:val="auto"/>
                <w:sz w:val="24"/>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否</w:t>
            </w:r>
            <w:r>
              <w:rPr>
                <w:color w:val="auto"/>
                <w:sz w:val="24"/>
                <w:highlight w:val="none"/>
              </w:rPr>
            </w:r>
          </w:p>
        </w:tc>
      </w:tr>
      <w:tr>
        <w:trPr>
          <w:jc w:val="center"/>
          <w:trHeight w:val="90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核心产品</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1035"/>
              <w:pBdr/>
              <w:spacing/>
              <w:ind/>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w:t>
            </w:r>
            <w:r>
              <w:rPr>
                <w:rFonts w:hint="default" w:ascii="Times New Roman" w:hAnsi="Times New Roman"/>
                <w:color w:val="auto"/>
                <w:sz w:val="24"/>
                <w:szCs w:val="24"/>
                <w:highlight w:val="none"/>
              </w:rPr>
              <w:t xml:space="preserve">关于核心产品本项目__包不适用。</w:t>
            </w:r>
            <w:r>
              <w:rPr>
                <w:rFonts w:hint="default" w:ascii="Times New Roman" w:hAnsi="Times New Roman"/>
                <w:color w:val="auto"/>
                <w:sz w:val="24"/>
                <w:szCs w:val="24"/>
                <w:highlight w:val="none"/>
              </w:rPr>
            </w:r>
          </w:p>
          <w:p>
            <w:pPr>
              <w:pBdr/>
              <w:spacing/>
              <w:ind/>
              <w:rPr>
                <w:color w:val="auto"/>
                <w:highlight w:val="none"/>
              </w:rPr>
            </w:pPr>
            <w:r>
              <w:rPr>
                <w:color w:val="auto"/>
                <w:sz w:val="24"/>
                <w:highlight w:val="none"/>
              </w:rPr>
              <w:t xml:space="preserve">□本项目为单一产品采购项目。</w:t>
            </w:r>
            <w:r>
              <w:rPr>
                <w:color w:val="auto"/>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本项目为非单一产品采购项目，核心产品为：</w:t>
            </w:r>
            <w:r>
              <w:rPr>
                <w:color w:val="auto"/>
                <w:sz w:val="24"/>
                <w:highlight w:val="none"/>
                <w:u w:val="single"/>
                <w:lang w:bidi="ar"/>
              </w:rPr>
              <w:t xml:space="preserve">液相智能检测工作站</w:t>
            </w:r>
            <w:r>
              <w:rPr>
                <w:color w:val="auto"/>
                <w:sz w:val="24"/>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现场考察</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top w:val="none" w:color="000000" w:sz="0" w:space="0"/>
                <w:left w:val="none" w:color="000000" w:sz="0" w:space="0"/>
                <w:bottom w:val="none" w:color="000000" w:sz="0" w:space="0"/>
                <w:right w:val="none" w:color="000000" w:sz="0" w:space="0"/>
              </w:pBdr>
              <w:tabs>
                <w:tab w:val="left" w:leader="none" w:pos="900"/>
                <w:tab w:val="left" w:leader="none" w:pos="1134"/>
                <w:tab w:val="left" w:leader="none" w:pos="1589"/>
                <w:tab w:val="left" w:leader="none" w:pos="5521"/>
              </w:tabs>
              <w:spacing/>
              <w:ind/>
              <w:rPr>
                <w:color w:val="auto"/>
                <w:sz w:val="24"/>
                <w:highlight w:val="none"/>
              </w:rPr>
            </w:pPr>
            <w:r>
              <w:rPr>
                <w:b/>
                <w:color w:val="auto"/>
                <w:sz w:val="24"/>
                <w:highlight w:val="none"/>
              </w:rPr>
              <w:t xml:space="preserve">■</w:t>
            </w:r>
            <w:r>
              <w:rPr>
                <w:color w:val="auto"/>
                <w:sz w:val="24"/>
                <w:highlight w:val="none"/>
              </w:rPr>
              <w:t xml:space="preserve">不组织，招标人不集中组织现场勘察。</w:t>
            </w:r>
            <w:r>
              <w:rPr>
                <w:color w:val="auto"/>
                <w:sz w:val="24"/>
                <w:highlight w:val="none"/>
              </w:rPr>
            </w:r>
          </w:p>
          <w:p>
            <w:pPr>
              <w:pStyle w:val="1035"/>
              <w:pBdr/>
              <w:spacing/>
              <w:ind/>
              <w:rPr>
                <w:rFonts w:hint="default" w:ascii="Times New Roman" w:hAnsi="Times New Roman"/>
                <w:bCs/>
                <w:color w:val="auto"/>
                <w:sz w:val="24"/>
                <w:highlight w:val="none"/>
              </w:rPr>
            </w:pPr>
            <w:r>
              <w:rPr>
                <w:rFonts w:hint="default" w:ascii="Times New Roman" w:hAnsi="Times New Roman"/>
                <w:color w:val="auto"/>
                <w:sz w:val="24"/>
                <w:highlight w:val="none"/>
              </w:rPr>
              <w:t xml:space="preserve">□组织，考察时间：____年_月_日_</w:t>
            </w:r>
            <w:r>
              <w:rPr>
                <w:rFonts w:hint="default" w:ascii="Times New Roman" w:hAnsi="Times New Roman"/>
                <w:bCs/>
                <w:color w:val="auto"/>
                <w:sz w:val="24"/>
                <w:highlight w:val="none"/>
              </w:rPr>
              <w:t xml:space="preserve">点</w:t>
            </w:r>
            <w:r>
              <w:rPr>
                <w:rFonts w:hint="default" w:ascii="Times New Roman" w:hAnsi="Times New Roman"/>
                <w:color w:val="auto"/>
                <w:sz w:val="24"/>
                <w:highlight w:val="none"/>
              </w:rPr>
              <w:t xml:space="preserve">_</w:t>
            </w:r>
            <w:r>
              <w:rPr>
                <w:rFonts w:hint="default" w:ascii="Times New Roman" w:hAnsi="Times New Roman"/>
                <w:bCs/>
                <w:color w:val="auto"/>
                <w:sz w:val="24"/>
                <w:highlight w:val="none"/>
              </w:rPr>
              <w:t xml:space="preserve">分</w:t>
            </w:r>
            <w:r>
              <w:rPr>
                <w:rFonts w:hint="default" w:ascii="Times New Roman" w:hAnsi="Times New Roman"/>
                <w:bCs/>
                <w:color w:val="auto"/>
                <w:sz w:val="24"/>
                <w:highlight w:val="none"/>
              </w:rPr>
            </w:r>
          </w:p>
          <w:p>
            <w:pPr>
              <w:pStyle w:val="1035"/>
              <w:pBdr/>
              <w:spacing/>
              <w:ind/>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考察地点：____________。</w:t>
            </w:r>
            <w:r>
              <w:rPr>
                <w:rFonts w:hint="default" w:ascii="Times New Roman" w:hAnsi="Times New Roman"/>
                <w:color w:val="auto"/>
                <w:sz w:val="24"/>
                <w:szCs w:val="24"/>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开标前答疑会</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b/>
                <w:color w:val="auto"/>
                <w:sz w:val="24"/>
                <w:highlight w:val="none"/>
              </w:rPr>
              <w:t xml:space="preserve">■</w:t>
            </w:r>
            <w:r>
              <w:rPr>
                <w:color w:val="auto"/>
                <w:sz w:val="24"/>
                <w:highlight w:val="none"/>
              </w:rPr>
              <w:t xml:space="preserve">不召开</w:t>
            </w:r>
            <w:r>
              <w:rPr>
                <w:color w:val="auto"/>
                <w:sz w:val="24"/>
                <w:highlight w:val="none"/>
              </w:rPr>
            </w:r>
          </w:p>
          <w:p>
            <w:pPr>
              <w:pBdr/>
              <w:spacing/>
              <w:ind/>
              <w:jc w:val="left"/>
              <w:rPr>
                <w:color w:val="auto"/>
                <w:sz w:val="24"/>
                <w:highlight w:val="none"/>
              </w:rPr>
            </w:pPr>
            <w:r>
              <w:rPr>
                <w:color w:val="auto"/>
                <w:sz w:val="24"/>
                <w:highlight w:val="none"/>
              </w:rPr>
              <w:t xml:space="preserve">□召开，召开时间：____年_月_日_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rPr>
                <w:color w:val="auto"/>
                <w:sz w:val="24"/>
                <w:highlight w:val="none"/>
              </w:rPr>
            </w:r>
          </w:p>
          <w:p>
            <w:pPr>
              <w:pBdr/>
              <w:spacing/>
              <w:ind/>
              <w:jc w:val="left"/>
              <w:rPr>
                <w:color w:val="auto"/>
                <w:sz w:val="24"/>
                <w:highlight w:val="none"/>
              </w:rPr>
            </w:pPr>
            <w:r>
              <w:rPr>
                <w:color w:val="auto"/>
                <w:sz w:val="24"/>
                <w:highlight w:val="none"/>
              </w:rPr>
              <w:t xml:space="preserve">召开地点：____________。</w:t>
            </w:r>
            <w:r>
              <w:rPr>
                <w:color w:val="auto"/>
                <w:sz w:val="24"/>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4.1</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样品</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投标样品递交：</w:t>
            </w:r>
            <w:r>
              <w:rPr>
                <w:color w:val="auto"/>
                <w:sz w:val="24"/>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不需要</w:t>
            </w:r>
            <w:r>
              <w:rPr>
                <w:color w:val="auto"/>
                <w:sz w:val="24"/>
                <w:highlight w:val="none"/>
              </w:rPr>
            </w:r>
          </w:p>
          <w:p>
            <w:pPr>
              <w:pBdr/>
              <w:spacing/>
              <w:ind/>
              <w:jc w:val="left"/>
              <w:rPr>
                <w:color w:val="auto"/>
                <w:sz w:val="24"/>
                <w:highlight w:val="none"/>
              </w:rPr>
            </w:pPr>
            <w:r>
              <w:rPr>
                <w:color w:val="auto"/>
                <w:sz w:val="24"/>
                <w:highlight w:val="none"/>
              </w:rPr>
              <w:t xml:space="preserve">□需要，具体要求如下：/</w:t>
            </w:r>
            <w:r>
              <w:rPr>
                <w:color w:val="auto"/>
                <w:sz w:val="24"/>
                <w:highlight w:val="none"/>
              </w:rPr>
            </w:r>
          </w:p>
        </w:tc>
      </w:tr>
      <w:tr>
        <w:trPr>
          <w:jc w:val="center"/>
          <w:trHeight w:val="171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标的所属行业</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bCs/>
                <w:color w:val="auto"/>
                <w:sz w:val="24"/>
                <w:highlight w:val="none"/>
                <w:u w:val="single"/>
              </w:rPr>
            </w:pPr>
            <w:r>
              <w:rPr>
                <w:color w:val="auto"/>
                <w:sz w:val="24"/>
                <w:highlight w:val="none"/>
              </w:rPr>
              <w:t xml:space="preserve">本项目采购标的对应的中小企业划分标准所属行业：</w:t>
            </w:r>
            <w:r>
              <w:rPr>
                <w:b/>
                <w:color w:val="auto"/>
                <w:sz w:val="24"/>
                <w:highlight w:val="none"/>
                <w:u w:val="single"/>
              </w:rPr>
              <w:t xml:space="preserve">工业</w:t>
            </w:r>
            <w:r>
              <w:rPr>
                <w:bCs/>
                <w:color w:val="auto"/>
                <w:sz w:val="24"/>
                <w:highlight w:val="none"/>
                <w:u w:val="single"/>
              </w:rPr>
            </w:r>
          </w:p>
          <w:p>
            <w:pPr>
              <w:pBdr/>
              <w:spacing/>
              <w:ind/>
              <w:jc w:val="left"/>
              <w:rPr>
                <w:color w:val="auto"/>
                <w:sz w:val="24"/>
                <w:highlight w:val="none"/>
              </w:rPr>
            </w:pPr>
            <w:r>
              <w:rPr>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auto"/>
                <w:sz w:val="24"/>
                <w:highlight w:val="none"/>
              </w:rPr>
            </w:r>
          </w:p>
        </w:tc>
      </w:tr>
      <w:tr>
        <w:trPr>
          <w:jc w:val="center"/>
          <w:trHeight w:val="171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96"/>
              <w:pBdr/>
              <w:spacing/>
              <w:ind/>
              <w:jc w:val="center"/>
              <w:rPr>
                <w:rFonts w:hAnsi="宋体" w:cs="宋体"/>
                <w:color w:val="auto"/>
                <w:sz w:val="24"/>
                <w:szCs w:val="24"/>
                <w:highlight w:val="none"/>
              </w:rPr>
            </w:pPr>
            <w:r>
              <w:rPr>
                <w:rFonts w:hAnsi="宋体" w:cs="宋体"/>
                <w:color w:val="auto"/>
                <w:sz w:val="24"/>
                <w:szCs w:val="24"/>
                <w:highlight w:val="none"/>
              </w:rPr>
              <w:t xml:space="preserve">5.9</w:t>
            </w:r>
            <w:r>
              <w:rPr>
                <w:rFonts w:hAnsi="宋体" w:cs="宋体"/>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line="360" w:lineRule="exact"/>
              <w:ind/>
              <w:jc w:val="center"/>
              <w:rPr>
                <w:rFonts w:hint="eastAsia" w:ascii="宋体" w:hAnsi="宋体" w:cs="宋体"/>
                <w:color w:val="auto"/>
                <w:sz w:val="24"/>
                <w:highlight w:val="none"/>
              </w:rPr>
            </w:pPr>
            <w:r>
              <w:rPr>
                <w:rFonts w:hint="eastAsia"/>
                <w:color w:val="auto"/>
                <w:sz w:val="24"/>
                <w:highlight w:val="none"/>
              </w:rPr>
              <w:t xml:space="preserve">本国产品政策支持</w:t>
            </w:r>
            <w:r>
              <w:rPr>
                <w:rFonts w:hint="eastAsia" w:ascii="宋体" w:hAnsi="宋体" w:cs="宋体"/>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rFonts w:hint="eastAsia" w:ascii="宋体" w:hAnsi="宋体" w:cs="宋体"/>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ascii="宋体" w:hAnsi="宋体" w:cs="宋体"/>
                <w:color w:val="auto"/>
                <w:sz w:val="24"/>
                <w:highlight w:val="none"/>
              </w:rPr>
              <w:t xml:space="preserve">■</w:t>
            </w:r>
            <w:r>
              <w:rPr>
                <w:rFonts w:hint="eastAsia"/>
                <w:color w:val="auto"/>
                <w:sz w:val="24"/>
                <w:highlight w:val="none"/>
              </w:rPr>
              <w:t xml:space="preserve">适用 </w:t>
            </w:r>
            <w:r>
              <w:rPr>
                <w:rFonts w:hint="default" w:ascii="Times New Roman" w:hAnsi="Times New Roman"/>
                <w:color w:val="auto"/>
                <w:sz w:val="24"/>
                <w:highlight w:val="none"/>
              </w:rPr>
              <w:t xml:space="preserve">□</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不适用。在填写《关于符合本国产品标准的声明函》时，如未提供声明函、信息填写错误、未完整填报或不符合《关于在政府采购中实施本国产品标准及相关政策的通知》要求的，则会导致报价不作相应扣除。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11.2</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投标报价</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投标报价的特殊规定：</w:t>
            </w:r>
            <w:r>
              <w:rPr>
                <w:color w:val="auto"/>
                <w:sz w:val="24"/>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无</w:t>
            </w:r>
            <w:r>
              <w:rPr>
                <w:color w:val="auto"/>
                <w:sz w:val="24"/>
                <w:highlight w:val="none"/>
              </w:rPr>
            </w:r>
          </w:p>
          <w:p>
            <w:pPr>
              <w:pBdr/>
              <w:spacing/>
              <w:ind/>
              <w:jc w:val="left"/>
              <w:rPr>
                <w:color w:val="auto"/>
                <w:sz w:val="24"/>
                <w:highlight w:val="none"/>
              </w:rPr>
            </w:pPr>
            <w:r>
              <w:rPr>
                <w:color w:val="auto"/>
                <w:sz w:val="24"/>
                <w:highlight w:val="none"/>
              </w:rPr>
              <w:t xml:space="preserve">□有，具体情形：_____。</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投标保证金</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免收</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投标有效期</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90</w:t>
            </w:r>
            <w:r>
              <w:rPr>
                <w:color w:val="auto"/>
                <w:sz w:val="24"/>
                <w:highlight w:val="none"/>
              </w:rPr>
              <w:t xml:space="preserve">日历天。</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分包</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本项目的非主体、非关键性工作是否允许分包：</w:t>
            </w:r>
            <w:r>
              <w:rPr>
                <w:color w:val="auto"/>
                <w:sz w:val="24"/>
                <w:highlight w:val="none"/>
              </w:rPr>
            </w:r>
          </w:p>
          <w:p>
            <w:pPr>
              <w:pBdr/>
              <w:spacing/>
              <w:ind/>
              <w:jc w:val="left"/>
              <w:rPr>
                <w:color w:val="auto"/>
                <w:sz w:val="24"/>
                <w:highlight w:val="none"/>
              </w:rPr>
            </w:pPr>
            <w:r>
              <w:rPr>
                <w:b/>
                <w:color w:val="auto"/>
                <w:sz w:val="24"/>
                <w:highlight w:val="none"/>
              </w:rPr>
              <w:t xml:space="preserve">■</w:t>
            </w:r>
            <w:r>
              <w:rPr>
                <w:color w:val="auto"/>
                <w:sz w:val="24"/>
                <w:highlight w:val="none"/>
              </w:rPr>
              <w:t xml:space="preserve">不允许</w:t>
            </w:r>
            <w:r>
              <w:rPr>
                <w:color w:val="auto"/>
                <w:sz w:val="24"/>
                <w:highlight w:val="none"/>
              </w:rPr>
            </w:r>
          </w:p>
          <w:p>
            <w:pPr>
              <w:pBdr/>
              <w:spacing/>
              <w:ind/>
              <w:jc w:val="left"/>
              <w:rPr>
                <w:color w:val="auto"/>
                <w:sz w:val="24"/>
                <w:highlight w:val="none"/>
              </w:rPr>
            </w:pPr>
            <w:r>
              <w:rPr>
                <w:color w:val="auto"/>
                <w:sz w:val="24"/>
                <w:highlight w:val="none"/>
              </w:rPr>
              <w:t xml:space="preserve">□允许，具体要求：</w:t>
            </w:r>
            <w:r>
              <w:rPr>
                <w:color w:val="auto"/>
                <w:sz w:val="24"/>
                <w:highlight w:val="none"/>
              </w:rPr>
            </w:r>
          </w:p>
          <w:p>
            <w:pPr>
              <w:pBdr/>
              <w:spacing/>
              <w:ind/>
              <w:jc w:val="left"/>
              <w:rPr>
                <w:color w:val="auto"/>
                <w:sz w:val="24"/>
                <w:highlight w:val="none"/>
              </w:rPr>
            </w:pPr>
            <w:r>
              <w:rPr>
                <w:color w:val="auto"/>
                <w:sz w:val="24"/>
                <w:highlight w:val="none"/>
              </w:rPr>
              <w:t xml:space="preserve">（1）可以分包履行的具体内容：_____；</w:t>
            </w:r>
            <w:r>
              <w:rPr>
                <w:color w:val="auto"/>
                <w:sz w:val="24"/>
                <w:highlight w:val="none"/>
              </w:rPr>
            </w:r>
          </w:p>
          <w:p>
            <w:pPr>
              <w:pBdr/>
              <w:spacing/>
              <w:ind/>
              <w:jc w:val="left"/>
              <w:rPr>
                <w:color w:val="auto"/>
                <w:sz w:val="24"/>
                <w:highlight w:val="none"/>
              </w:rPr>
            </w:pPr>
            <w:r>
              <w:rPr>
                <w:color w:val="auto"/>
                <w:sz w:val="24"/>
                <w:highlight w:val="none"/>
              </w:rPr>
              <w:t xml:space="preserve">（2）允许分包的金额或者比例：_____；</w:t>
            </w:r>
            <w:r>
              <w:rPr>
                <w:color w:val="auto"/>
                <w:sz w:val="24"/>
                <w:highlight w:val="none"/>
              </w:rPr>
            </w:r>
          </w:p>
          <w:p>
            <w:pPr>
              <w:pBdr/>
              <w:spacing/>
              <w:ind/>
              <w:jc w:val="left"/>
              <w:rPr>
                <w:color w:val="auto"/>
                <w:sz w:val="24"/>
                <w:highlight w:val="none"/>
                <w:u w:val="single"/>
              </w:rPr>
            </w:pPr>
            <w:r>
              <w:rPr>
                <w:color w:val="auto"/>
                <w:sz w:val="24"/>
                <w:highlight w:val="none"/>
              </w:rPr>
              <w:t xml:space="preserve">（3）其他要求：_____。</w:t>
            </w:r>
            <w:r>
              <w:rPr>
                <w:color w:val="auto"/>
                <w:sz w:val="24"/>
                <w:highlight w:val="none"/>
                <w:u w:val="singl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询问</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u w:val="single"/>
              </w:rPr>
            </w:pPr>
            <w:r>
              <w:rPr>
                <w:color w:val="auto"/>
                <w:sz w:val="24"/>
                <w:highlight w:val="none"/>
              </w:rPr>
              <w:t xml:space="preserve">询问送达形式：</w:t>
            </w:r>
            <w:r>
              <w:rPr>
                <w:color w:val="auto"/>
                <w:sz w:val="24"/>
                <w:highlight w:val="none"/>
                <w:u w:val="single"/>
              </w:rPr>
              <w:t xml:space="preserve">书面送达</w:t>
            </w:r>
            <w:r>
              <w:rPr>
                <w:color w:val="auto"/>
                <w:sz w:val="24"/>
                <w:highlight w:val="none"/>
                <w:u w:val="single"/>
              </w:rPr>
            </w:r>
          </w:p>
          <w:p>
            <w:pPr>
              <w:pBdr/>
              <w:spacing/>
              <w:ind/>
              <w:jc w:val="left"/>
              <w:rPr>
                <w:color w:val="auto"/>
                <w:sz w:val="24"/>
                <w:highlight w:val="none"/>
              </w:rPr>
            </w:pPr>
            <w:r>
              <w:rPr>
                <w:b/>
                <w:bCs/>
                <w:color w:val="auto"/>
                <w:sz w:val="24"/>
                <w:highlight w:val="none"/>
              </w:rPr>
              <w:t xml:space="preserve">对招标文件需要进行澄清或有疑问的供应商，一次性将需要澄清或疑问内容以书面形式并加盖公章送达采购代理机构，否则视为无有效澄清或疑问。</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联系方式</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color w:val="auto"/>
                <w:sz w:val="24"/>
                <w:highlight w:val="none"/>
              </w:rPr>
              <w:t xml:space="preserve">接收询问和质疑的联系方式</w:t>
            </w:r>
            <w:r>
              <w:rPr>
                <w:color w:val="auto"/>
                <w:sz w:val="24"/>
                <w:highlight w:val="none"/>
              </w:rPr>
            </w:r>
          </w:p>
          <w:p>
            <w:pPr>
              <w:pBdr/>
              <w:spacing/>
              <w:ind/>
              <w:jc w:val="left"/>
              <w:rPr>
                <w:color w:val="auto"/>
                <w:sz w:val="24"/>
                <w:highlight w:val="none"/>
              </w:rPr>
            </w:pPr>
            <w:r>
              <w:rPr>
                <w:color w:val="auto"/>
                <w:sz w:val="24"/>
                <w:highlight w:val="none"/>
              </w:rPr>
              <w:t xml:space="preserve">联系部门：</w:t>
            </w:r>
            <w:r>
              <w:rPr>
                <w:color w:val="auto"/>
                <w:sz w:val="24"/>
                <w:highlight w:val="none"/>
                <w:u w:val="single"/>
              </w:rPr>
              <w:t xml:space="preserve">常州中宇建设工程管理有限公司招标代理部</w:t>
            </w:r>
            <w:r>
              <w:rPr>
                <w:color w:val="auto"/>
                <w:sz w:val="24"/>
                <w:highlight w:val="none"/>
              </w:rPr>
              <w:t xml:space="preserve">；</w:t>
            </w:r>
            <w:r>
              <w:rPr>
                <w:color w:val="auto"/>
                <w:sz w:val="24"/>
                <w:highlight w:val="none"/>
              </w:rPr>
            </w:r>
          </w:p>
          <w:p>
            <w:pPr>
              <w:pBdr/>
              <w:spacing/>
              <w:ind/>
              <w:jc w:val="left"/>
              <w:rPr>
                <w:color w:val="auto"/>
                <w:sz w:val="24"/>
                <w:highlight w:val="none"/>
              </w:rPr>
            </w:pPr>
            <w:r>
              <w:rPr>
                <w:color w:val="auto"/>
                <w:sz w:val="24"/>
                <w:highlight w:val="none"/>
              </w:rPr>
              <w:t xml:space="preserve">联系电话：</w:t>
            </w:r>
            <w:r>
              <w:rPr>
                <w:color w:val="auto"/>
                <w:sz w:val="24"/>
                <w:highlight w:val="none"/>
                <w:u w:val="single"/>
              </w:rPr>
              <w:t xml:space="preserve">0519-85782055</w:t>
            </w:r>
            <w:r>
              <w:rPr>
                <w:color w:val="auto"/>
                <w:sz w:val="24"/>
                <w:highlight w:val="none"/>
              </w:rPr>
              <w:t xml:space="preserve">；</w:t>
            </w:r>
            <w:r>
              <w:rPr>
                <w:color w:val="auto"/>
                <w:sz w:val="24"/>
                <w:highlight w:val="none"/>
              </w:rPr>
            </w:r>
          </w:p>
          <w:p>
            <w:pPr>
              <w:pBdr/>
              <w:spacing/>
              <w:ind/>
              <w:jc w:val="left"/>
              <w:rPr>
                <w:color w:val="auto"/>
                <w:sz w:val="24"/>
                <w:highlight w:val="none"/>
              </w:rPr>
            </w:pPr>
            <w:r>
              <w:rPr>
                <w:color w:val="auto"/>
                <w:sz w:val="24"/>
                <w:highlight w:val="none"/>
              </w:rPr>
              <w:t xml:space="preserve">通讯地址：</w:t>
            </w:r>
            <w:r>
              <w:rPr>
                <w:color w:val="auto"/>
                <w:sz w:val="24"/>
                <w:highlight w:val="none"/>
                <w:u w:val="single"/>
              </w:rPr>
              <w:t xml:space="preserve">常州市新北区汉江路338号-南门1栋5楼。</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center"/>
              <w:rPr>
                <w:color w:val="auto"/>
                <w:sz w:val="24"/>
                <w:highlight w:val="none"/>
              </w:rPr>
            </w:pPr>
            <w:r>
              <w:rPr>
                <w:color w:val="auto"/>
                <w:sz w:val="24"/>
                <w:highlight w:val="none"/>
              </w:rPr>
              <w:t xml:space="preserve">代理费</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jc w:val="left"/>
              <w:rPr>
                <w:color w:val="auto"/>
                <w:sz w:val="24"/>
                <w:highlight w:val="none"/>
              </w:rPr>
            </w:pPr>
            <w:r>
              <w:rPr>
                <w:rFonts w:hint="eastAsia" w:ascii="宋体" w:hAnsi="宋体" w:cs="宋体"/>
                <w:bCs/>
                <w:color w:val="auto"/>
                <w:sz w:val="24"/>
                <w:highlight w:val="none"/>
              </w:rPr>
              <w:t xml:space="preserve">（一）</w:t>
            </w:r>
            <w:r>
              <w:rPr>
                <w:color w:val="auto"/>
                <w:sz w:val="24"/>
                <w:highlight w:val="none"/>
              </w:rPr>
              <w:t xml:space="preserve">收费对象：</w:t>
            </w:r>
            <w:r>
              <w:rPr>
                <w:color w:val="auto"/>
                <w:sz w:val="24"/>
                <w:highlight w:val="none"/>
              </w:rPr>
            </w:r>
          </w:p>
          <w:p>
            <w:pPr>
              <w:pBdr/>
              <w:spacing/>
              <w:ind w:firstLine="480"/>
              <w:jc w:val="left"/>
              <w:rPr>
                <w:color w:val="auto"/>
                <w:sz w:val="24"/>
                <w:highlight w:val="none"/>
              </w:rPr>
            </w:pPr>
            <w:r>
              <w:rPr>
                <w:color w:val="auto"/>
                <w:sz w:val="24"/>
                <w:highlight w:val="none"/>
              </w:rPr>
              <w:t xml:space="preserve">□采购人</w:t>
            </w:r>
            <w:r>
              <w:rPr>
                <w:color w:val="auto"/>
                <w:sz w:val="24"/>
                <w:highlight w:val="none"/>
              </w:rPr>
            </w:r>
          </w:p>
          <w:p>
            <w:pPr>
              <w:pBdr/>
              <w:spacing/>
              <w:ind w:firstLine="482"/>
              <w:jc w:val="left"/>
              <w:rPr>
                <w:rStyle w:val="1062"/>
                <w:color w:val="auto"/>
                <w:sz w:val="24"/>
                <w:szCs w:val="24"/>
                <w:highlight w:val="none"/>
              </w:rPr>
            </w:pPr>
            <w:r>
              <w:rPr>
                <w:b/>
                <w:color w:val="auto"/>
                <w:sz w:val="24"/>
                <w:highlight w:val="none"/>
              </w:rPr>
              <w:t xml:space="preserve">■</w:t>
            </w:r>
            <w:r>
              <w:rPr>
                <w:color w:val="auto"/>
                <w:sz w:val="24"/>
                <w:highlight w:val="none"/>
              </w:rPr>
              <w:t xml:space="preserve">中标人</w:t>
            </w:r>
            <w:r>
              <w:rPr>
                <w:rStyle w:val="1062"/>
                <w:color w:val="auto"/>
                <w:sz w:val="24"/>
                <w:szCs w:val="24"/>
                <w:highlight w:val="none"/>
              </w:rPr>
            </w:r>
          </w:p>
          <w:p>
            <w:pPr>
              <w:pBdr/>
              <w:spacing/>
              <w:ind w:firstLine="480"/>
              <w:jc w:val="left"/>
              <w:rPr>
                <w:color w:val="auto"/>
                <w:sz w:val="24"/>
                <w:highlight w:val="none"/>
              </w:rPr>
            </w:pPr>
            <w:r>
              <w:rPr>
                <w:rFonts w:hint="eastAsia"/>
                <w:color w:val="auto"/>
                <w:sz w:val="24"/>
                <w:highlight w:val="none"/>
              </w:rPr>
              <w:t xml:space="preserve">代理服务费支付说明及原因： </w:t>
            </w:r>
            <w:r>
              <w:rPr>
                <w:color w:val="auto"/>
                <w:sz w:val="24"/>
                <w:highlight w:val="none"/>
              </w:rPr>
            </w:r>
          </w:p>
          <w:p>
            <w:pPr>
              <w:pBdr/>
              <w:spacing/>
              <w:ind w:firstLine="480"/>
              <w:jc w:val="left"/>
              <w:rPr>
                <w:color w:val="auto"/>
                <w:sz w:val="24"/>
                <w:highlight w:val="none"/>
              </w:rPr>
            </w:pPr>
            <w:r>
              <w:rPr>
                <w:rFonts w:hint="eastAsia"/>
                <w:color w:val="auto"/>
                <w:sz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auto"/>
                <w:sz w:val="24"/>
                <w:highlight w:val="none"/>
              </w:rPr>
            </w:r>
          </w:p>
          <w:p>
            <w:pPr>
              <w:pBdr/>
              <w:spacing/>
              <w:ind/>
              <w:jc w:val="left"/>
              <w:rPr>
                <w:color w:val="auto"/>
                <w:sz w:val="24"/>
                <w:highlight w:val="none"/>
              </w:rPr>
            </w:pPr>
            <w:r>
              <w:rPr>
                <w:rFonts w:hint="eastAsia" w:ascii="宋体" w:hAnsi="宋体" w:cs="宋体"/>
                <w:bCs/>
                <w:color w:val="auto"/>
                <w:sz w:val="24"/>
                <w:highlight w:val="none"/>
              </w:rPr>
              <w:t xml:space="preserve">（二）</w:t>
            </w:r>
            <w:r>
              <w:rPr>
                <w:color w:val="auto"/>
                <w:sz w:val="24"/>
                <w:highlight w:val="none"/>
              </w:rPr>
              <w:t xml:space="preserve">收费标准：中标单位须按中标总金额对应下表相对应分档按费率30%计算及支付中标服务费。中标服务费收费最低为人民币3000元，若按上述计算方式不足人民币3000元的，则按人民币3000元收取。</w:t>
            </w:r>
            <w:r>
              <w:rPr>
                <w:color w:val="auto"/>
                <w:sz w:val="24"/>
                <w:highlight w:val="none"/>
              </w:rPr>
            </w:r>
          </w:p>
          <w:tbl>
            <w:tblPr>
              <w:tblStyle w:val="1022"/>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3150"/>
            </w:tblGrid>
            <w:tr>
              <w:trPr/>
              <w:tc>
                <w:tcPr>
                  <w:tcBorders/>
                  <w:tcW w:w="3123" w:type="dxa"/>
                  <w:textDirection w:val="lrTb"/>
                  <w:noWrap w:val="false"/>
                </w:tcPr>
                <w:p>
                  <w:pPr>
                    <w:pBdr/>
                    <w:spacing/>
                    <w:ind w:firstLine="120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342265</wp:posOffset>
                            </wp:positionH>
                            <wp:positionV relativeFrom="paragraph">
                              <wp:posOffset>3175</wp:posOffset>
                            </wp:positionV>
                            <wp:extent cx="1579245" cy="1118870"/>
                            <wp:effectExtent l="2540" t="3810" r="18415" b="20320"/>
                            <wp:wrapNone/>
                            <wp:docPr id="3" name="直接连接符 4"/>
                            <wp:cNvGraphicFramePr/>
                            <a:graphic xmlns:a="http://schemas.openxmlformats.org/drawingml/2006/main">
                              <a:graphicData uri="http://schemas.microsoft.com/office/word/2010/wordprocessingShape">
                                <wps:wsp>
                                  <wps:cNvPr id="0" name=""/>
                                  <wps:cNvSpPr/>
                                  <wps:spPr bwMode="auto">
                                    <a:xfrm flipH="1" flipV="1">
                                      <a:off x="0" y="0"/>
                                      <a:ext cx="1579245" cy="11188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0pt;mso-wrap-distance-top:0.00pt;mso-wrap-distance-right:9.00pt;mso-wrap-distance-bottom:0.00pt;flip:xy;visibility:visible;" from="26.9pt,0.2pt" to="151.3pt,88.3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0pt;mso-wrap-distance-top:0.00pt;mso-wrap-distance-right:9.00pt;mso-wrap-distance-bottom:0.00pt;visibility:visible;" from="-8.9pt,-0.4pt" to="-8.9pt,-0.4pt" filled="f" strokecolor="#000000"/>
                        </w:pict>
                      </mc:Fallback>
                    </mc:AlternateContent>
                  </w:r>
                  <w:r>
                    <w:rPr>
                      <w:color w:val="auto"/>
                      <w:sz w:val="24"/>
                      <w:highlight w:val="none"/>
                    </w:rPr>
                    <w:t xml:space="preserve">服务类型</w:t>
                  </w:r>
                  <w:r>
                    <w:rPr>
                      <w:color w:val="auto"/>
                      <w:sz w:val="24"/>
                      <w:highlight w:val="none"/>
                    </w:rPr>
                  </w:r>
                </w:p>
                <w:p>
                  <w:pPr>
                    <w:pBdr/>
                    <w:spacing/>
                    <w:ind w:firstLine="480"/>
                    <w:jc w:val="left"/>
                    <w:rPr>
                      <w:color w:val="auto"/>
                      <w:sz w:val="24"/>
                      <w:highlight w:val="none"/>
                    </w:rPr>
                  </w:pPr>
                  <w:r>
                    <w:rPr>
                      <w:color w:val="auto"/>
                      <w:sz w:val="24"/>
                      <w:highlight w:val="none"/>
                    </w:rPr>
                    <w:t xml:space="preserve">　　</w:t>
                  </w:r>
                  <w:r>
                    <w:rPr>
                      <w:color w:val="auto"/>
                      <w:sz w:val="24"/>
                      <w:highlight w:val="none"/>
                    </w:rPr>
                  </w:r>
                </w:p>
                <w:p>
                  <w:pPr>
                    <w:pBdr/>
                    <w:spacing/>
                    <w:ind w:firstLine="480"/>
                    <w:jc w:val="left"/>
                    <w:rPr>
                      <w:color w:val="auto"/>
                      <w:sz w:val="24"/>
                      <w:highlight w:val="none"/>
                    </w:rPr>
                  </w:pPr>
                  <w:r>
                    <w:rPr>
                      <w:color w:val="auto"/>
                      <w:sz w:val="24"/>
                      <w:highlight w:val="none"/>
                    </w:rPr>
                    <w:t xml:space="preserve">费率　</w:t>
                  </w:r>
                  <w:r>
                    <w:rPr>
                      <w:color w:val="auto"/>
                      <w:sz w:val="24"/>
                      <w:highlight w:val="none"/>
                    </w:rPr>
                  </w:r>
                </w:p>
                <w:p>
                  <w:pPr>
                    <w:pBdr/>
                    <w:spacing/>
                    <w:ind w:firstLine="48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53975</wp:posOffset>
                            </wp:positionV>
                            <wp:extent cx="1977390" cy="495935"/>
                            <wp:effectExtent l="1270" t="4445" r="2540" b="13970"/>
                            <wp:wrapNone/>
                            <wp:docPr id="5" name="直接连接符 7"/>
                            <wp:cNvGraphicFramePr/>
                            <a:graphic xmlns:a="http://schemas.openxmlformats.org/drawingml/2006/main">
                              <a:graphicData uri="http://schemas.microsoft.com/office/word/2010/wordprocessingShape">
                                <wps:wsp>
                                  <wps:cNvPr id="0" name=""/>
                                  <wps:cNvSpPr/>
                                  <wps:spPr bwMode="auto">
                                    <a:xfrm flipH="1" flipV="1">
                                      <a:off x="0" y="0"/>
                                      <a:ext cx="1977390" cy="4959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0pt;mso-wrap-distance-top:0.00pt;mso-wrap-distance-right:9.00pt;mso-wrap-distance-bottom:0.00pt;flip:xy;visibility:visible;" from="-5.1pt,4.2pt" to="150.6pt,43.3pt" filled="f" strokecolor="#000000"/>
                        </w:pict>
                      </mc:Fallback>
                    </mc:AlternateContent>
                  </w:r>
                  <w:r>
                    <w:rPr>
                      <w:color w:val="auto"/>
                      <w:sz w:val="24"/>
                      <w:highlight w:val="none"/>
                    </w:rPr>
                    <w:t xml:space="preserve">　</w:t>
                  </w:r>
                  <w:r>
                    <w:rPr>
                      <w:color w:val="auto"/>
                      <w:sz w:val="24"/>
                      <w:highlight w:val="none"/>
                    </w:rPr>
                  </w:r>
                </w:p>
                <w:p>
                  <w:pPr>
                    <w:pBdr/>
                    <w:spacing/>
                    <w:ind w:firstLine="480"/>
                    <w:jc w:val="left"/>
                    <w:rPr>
                      <w:color w:val="auto"/>
                      <w:sz w:val="24"/>
                      <w:highlight w:val="none"/>
                    </w:rPr>
                  </w:pPr>
                  <w:r>
                    <w:rPr>
                      <w:color w:val="auto"/>
                      <w:sz w:val="24"/>
                      <w:highlight w:val="none"/>
                    </w:rPr>
                    <w:t xml:space="preserve">　　　　</w:t>
                  </w:r>
                  <w:r>
                    <w:rPr>
                      <w:color w:val="auto"/>
                      <w:sz w:val="24"/>
                      <w:highlight w:val="none"/>
                    </w:rPr>
                  </w:r>
                </w:p>
                <w:p>
                  <w:pPr>
                    <w:pBdr/>
                    <w:spacing/>
                    <w:ind w:firstLine="480"/>
                    <w:jc w:val="left"/>
                    <w:rPr>
                      <w:color w:val="auto"/>
                      <w:sz w:val="24"/>
                      <w:highlight w:val="none"/>
                    </w:rPr>
                  </w:pPr>
                  <w:r>
                    <w:rPr>
                      <w:color w:val="auto"/>
                      <w:sz w:val="24"/>
                      <w:highlight w:val="none"/>
                    </w:rPr>
                    <w:t xml:space="preserve">中标金额（万元）</w:t>
                  </w:r>
                  <w:r>
                    <w:rPr>
                      <w:color w:val="auto"/>
                      <w:sz w:val="24"/>
                      <w:highlight w:val="none"/>
                    </w:rPr>
                  </w:r>
                </w:p>
              </w:tc>
              <w:tc>
                <w:tcPr>
                  <w:tcBorders/>
                  <w:tcW w:w="3150" w:type="dxa"/>
                  <w:vAlign w:val="center"/>
                  <w:textDirection w:val="lrTb"/>
                  <w:noWrap w:val="false"/>
                </w:tcPr>
                <w:p>
                  <w:pPr>
                    <w:pBdr/>
                    <w:spacing/>
                    <w:ind w:firstLine="480"/>
                    <w:jc w:val="left"/>
                    <w:rPr>
                      <w:color w:val="auto"/>
                      <w:sz w:val="24"/>
                      <w:highlight w:val="none"/>
                    </w:rPr>
                  </w:pPr>
                  <w:r>
                    <w:rPr>
                      <w:color w:val="auto"/>
                      <w:sz w:val="24"/>
                      <w:highlight w:val="none"/>
                    </w:rPr>
                    <w:t xml:space="preserve">货物招标</w:t>
                  </w:r>
                  <w:r>
                    <w:rPr>
                      <w:color w:val="auto"/>
                      <w:sz w:val="24"/>
                      <w:highlight w:val="none"/>
                    </w:rPr>
                  </w:r>
                </w:p>
              </w:tc>
            </w:tr>
            <w:tr>
              <w:trPr>
                <w:trHeight w:val="90"/>
              </w:trPr>
              <w:tc>
                <w:tcPr>
                  <w:tcBorders/>
                  <w:tcW w:w="3123" w:type="dxa"/>
                  <w:vAlign w:val="center"/>
                  <w:textDirection w:val="lrTb"/>
                  <w:noWrap w:val="false"/>
                </w:tcPr>
                <w:p>
                  <w:pPr>
                    <w:pBdr/>
                    <w:spacing/>
                    <w:ind w:firstLine="480"/>
                    <w:jc w:val="left"/>
                    <w:rPr>
                      <w:color w:val="auto"/>
                      <w:sz w:val="24"/>
                      <w:highlight w:val="none"/>
                    </w:rPr>
                  </w:pPr>
                  <w:r>
                    <w:rPr>
                      <w:color w:val="auto"/>
                      <w:sz w:val="24"/>
                      <w:highlight w:val="none"/>
                    </w:rPr>
                    <w:t xml:space="preserve">100以下</w:t>
                  </w:r>
                  <w:r>
                    <w:rPr>
                      <w:color w:val="auto"/>
                      <w:sz w:val="24"/>
                      <w:highlight w:val="none"/>
                    </w:rPr>
                  </w:r>
                </w:p>
              </w:tc>
              <w:tc>
                <w:tcPr>
                  <w:tcBorders/>
                  <w:tcW w:w="3150" w:type="dxa"/>
                  <w:vAlign w:val="center"/>
                  <w:textDirection w:val="lrTb"/>
                  <w:noWrap w:val="false"/>
                </w:tcPr>
                <w:p>
                  <w:pPr>
                    <w:pBdr/>
                    <w:spacing/>
                    <w:ind w:firstLine="480"/>
                    <w:jc w:val="left"/>
                    <w:rPr>
                      <w:color w:val="auto"/>
                      <w:sz w:val="24"/>
                      <w:highlight w:val="none"/>
                    </w:rPr>
                  </w:pPr>
                  <w:r>
                    <w:rPr>
                      <w:color w:val="auto"/>
                      <w:sz w:val="24"/>
                      <w:highlight w:val="none"/>
                    </w:rPr>
                    <w:t xml:space="preserve">1.5%</w:t>
                  </w:r>
                  <w:r>
                    <w:rPr>
                      <w:color w:val="auto"/>
                      <w:sz w:val="24"/>
                      <w:highlight w:val="none"/>
                    </w:rPr>
                  </w:r>
                </w:p>
              </w:tc>
            </w:tr>
            <w:tr>
              <w:trPr>
                <w:trHeight w:val="361"/>
              </w:trPr>
              <w:tc>
                <w:tcPr>
                  <w:tcBorders/>
                  <w:tcW w:w="3123" w:type="dxa"/>
                  <w:vAlign w:val="center"/>
                  <w:textDirection w:val="lrTb"/>
                  <w:noWrap w:val="false"/>
                </w:tcPr>
                <w:p>
                  <w:pPr>
                    <w:pBdr/>
                    <w:spacing/>
                    <w:ind w:firstLine="480"/>
                    <w:jc w:val="left"/>
                    <w:rPr>
                      <w:color w:val="auto"/>
                      <w:sz w:val="24"/>
                      <w:highlight w:val="none"/>
                    </w:rPr>
                  </w:pPr>
                  <w:r>
                    <w:rPr>
                      <w:color w:val="auto"/>
                      <w:sz w:val="24"/>
                      <w:highlight w:val="none"/>
                    </w:rPr>
                    <w:t xml:space="preserve">100-500</w:t>
                  </w:r>
                  <w:r>
                    <w:rPr>
                      <w:color w:val="auto"/>
                      <w:sz w:val="24"/>
                      <w:highlight w:val="none"/>
                    </w:rPr>
                  </w:r>
                </w:p>
              </w:tc>
              <w:tc>
                <w:tcPr>
                  <w:tcBorders/>
                  <w:tcW w:w="3150" w:type="dxa"/>
                  <w:vAlign w:val="center"/>
                  <w:textDirection w:val="lrTb"/>
                  <w:noWrap w:val="false"/>
                </w:tcPr>
                <w:p>
                  <w:pPr>
                    <w:pBdr/>
                    <w:spacing/>
                    <w:ind w:firstLine="480"/>
                    <w:jc w:val="left"/>
                    <w:rPr>
                      <w:color w:val="auto"/>
                      <w:sz w:val="24"/>
                      <w:highlight w:val="none"/>
                    </w:rPr>
                  </w:pPr>
                  <w:r>
                    <w:rPr>
                      <w:color w:val="auto"/>
                      <w:sz w:val="24"/>
                      <w:highlight w:val="none"/>
                    </w:rPr>
                    <w:t xml:space="preserve">1.1%</w:t>
                  </w:r>
                  <w:r>
                    <w:rPr>
                      <w:color w:val="auto"/>
                      <w:sz w:val="24"/>
                      <w:highlight w:val="none"/>
                    </w:rPr>
                  </w:r>
                </w:p>
              </w:tc>
            </w:tr>
          </w:tbl>
          <w:p>
            <w:pPr>
              <w:pBdr/>
              <w:spacing/>
              <w:ind w:firstLine="480"/>
              <w:jc w:val="left"/>
              <w:rPr>
                <w:color w:val="auto"/>
                <w:sz w:val="24"/>
                <w:highlight w:val="none"/>
              </w:rPr>
            </w:pPr>
            <w:r>
              <w:rPr>
                <w:color w:val="auto"/>
                <w:sz w:val="24"/>
                <w:highlight w:val="none"/>
              </w:rPr>
              <w:t xml:space="preserve">缴纳时间：中标单位</w:t>
            </w:r>
            <w:r>
              <w:rPr>
                <w:color w:val="auto"/>
                <w:sz w:val="24"/>
                <w:highlight w:val="none"/>
                <w:u w:val="single"/>
              </w:rPr>
              <w:t xml:space="preserve">在中标（成交）通知书发出之日起五个工作日内向采购代理机构缴纳。</w:t>
            </w:r>
            <w:r>
              <w:rPr>
                <w:color w:val="auto"/>
                <w:sz w:val="24"/>
                <w:highlight w:val="none"/>
              </w:rPr>
            </w:r>
          </w:p>
          <w:p>
            <w:pPr>
              <w:pBdr/>
              <w:spacing/>
              <w:ind w:firstLine="480"/>
              <w:jc w:val="left"/>
              <w:rPr>
                <w:color w:val="auto"/>
                <w:sz w:val="24"/>
                <w:highlight w:val="none"/>
              </w:rPr>
            </w:pPr>
            <w:r>
              <w:rPr>
                <w:color w:val="auto"/>
                <w:sz w:val="24"/>
                <w:highlight w:val="none"/>
              </w:rPr>
              <w:t xml:space="preserve">户名：常州中宇建设工程管理有限公司</w:t>
            </w:r>
            <w:r>
              <w:rPr>
                <w:color w:val="auto"/>
                <w:sz w:val="24"/>
                <w:highlight w:val="none"/>
              </w:rPr>
            </w:r>
          </w:p>
          <w:p>
            <w:pPr>
              <w:pBdr/>
              <w:spacing/>
              <w:ind w:firstLine="480"/>
              <w:jc w:val="left"/>
              <w:rPr>
                <w:color w:val="auto"/>
                <w:sz w:val="24"/>
                <w:highlight w:val="none"/>
              </w:rPr>
            </w:pPr>
            <w:r>
              <w:rPr>
                <w:color w:val="auto"/>
                <w:sz w:val="24"/>
                <w:highlight w:val="none"/>
              </w:rPr>
              <w:t xml:space="preserve">开户银行：中国工商银行股份有限公司常州勤德支行</w:t>
            </w:r>
            <w:r>
              <w:rPr>
                <w:color w:val="auto"/>
                <w:sz w:val="24"/>
                <w:highlight w:val="none"/>
              </w:rPr>
            </w:r>
          </w:p>
          <w:p>
            <w:pPr>
              <w:pBdr/>
              <w:spacing/>
              <w:ind w:firstLine="480"/>
              <w:jc w:val="left"/>
              <w:rPr>
                <w:color w:val="auto"/>
                <w:sz w:val="24"/>
                <w:highlight w:val="none"/>
              </w:rPr>
            </w:pPr>
            <w:r>
              <w:rPr>
                <w:color w:val="auto"/>
                <w:sz w:val="24"/>
                <w:highlight w:val="none"/>
              </w:rPr>
              <w:t xml:space="preserve">账号：1105052609000510202</w:t>
            </w:r>
            <w:r>
              <w:rPr>
                <w:color w:val="auto"/>
                <w:sz w:val="24"/>
                <w:highlight w:val="none"/>
              </w:rPr>
            </w:r>
          </w:p>
          <w:p>
            <w:pPr>
              <w:pBdr/>
              <w:spacing/>
              <w:ind w:firstLine="480"/>
              <w:jc w:val="left"/>
              <w:rPr>
                <w:color w:val="auto"/>
                <w:sz w:val="24"/>
                <w:highlight w:val="none"/>
              </w:rPr>
            </w:pPr>
            <w:r>
              <w:rPr>
                <w:color w:val="auto"/>
                <w:sz w:val="24"/>
                <w:highlight w:val="none"/>
              </w:rPr>
              <w:t xml:space="preserve">财务室电话（开票）：0519-85782855</w:t>
            </w:r>
            <w:r>
              <w:rPr>
                <w:color w:val="auto"/>
                <w:sz w:val="24"/>
                <w:highlight w:val="none"/>
              </w:rP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5"/>
              <w:pBdr/>
              <w:spacing/>
              <w:ind/>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28</w:t>
            </w:r>
            <w:r>
              <w:rPr>
                <w:rFonts w:hint="default" w:ascii="Times New Roman" w:hAnsi="Times New Roman"/>
                <w:color w:val="auto"/>
                <w:sz w:val="24"/>
                <w:szCs w:val="24"/>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Bdr/>
              <w:spacing/>
              <w:ind/>
              <w:jc w:val="left"/>
              <w:rPr>
                <w:color w:val="auto"/>
                <w:sz w:val="24"/>
                <w:highlight w:val="none"/>
              </w:rPr>
            </w:pPr>
            <w:r>
              <w:rPr>
                <w:color w:val="auto"/>
                <w:sz w:val="24"/>
                <w:highlight w:val="none"/>
              </w:rPr>
              <w:t xml:space="preserve">纸质中标（成交）文件</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Bdr/>
              <w:spacing/>
              <w:ind w:firstLine="480"/>
              <w:jc w:val="left"/>
              <w:rPr>
                <w:color w:val="auto"/>
                <w:sz w:val="24"/>
                <w:highlight w:val="none"/>
              </w:rPr>
            </w:pPr>
            <w:r>
              <w:rPr>
                <w:color w:val="auto"/>
                <w:sz w:val="24"/>
                <w:highlight w:val="none"/>
              </w:rPr>
              <w:t xml:space="preserve">中标（成交）供应商在签订合同前需递交与电子投标文件内容一致的纸质投标文件叁份（需打印清晰，标注目录及页码），作为项目归档使用。（递交方式可采用邮寄或现场送达,联系方式见《第一章采购邀请》）</w:t>
            </w:r>
            <w:r>
              <w:rPr>
                <w:color w:val="auto"/>
                <w:sz w:val="24"/>
                <w:highlight w:val="none"/>
              </w:rPr>
            </w:r>
          </w:p>
        </w:tc>
      </w:tr>
    </w:tbl>
    <w:p>
      <w:pPr>
        <w:pBdr/>
        <w:spacing w:after="240" w:before="240"/>
        <w:ind/>
        <w:jc w:val="center"/>
        <w:rPr>
          <w:b/>
          <w:color w:val="auto"/>
          <w:sz w:val="28"/>
          <w:szCs w:val="28"/>
          <w:highlight w:val="none"/>
        </w:rPr>
      </w:pPr>
      <w:r>
        <w:rPr>
          <w:color w:val="auto"/>
          <w:highlight w:val="none"/>
        </w:rPr>
        <w:br w:type="page" w:clear="all"/>
      </w:r>
      <w:bookmarkStart w:id="77" w:name="_Toc353873932"/>
      <w:r/>
      <w:bookmarkStart w:id="78" w:name="_Toc195842882"/>
      <w:r/>
      <w:bookmarkStart w:id="79" w:name="_Toc142311019"/>
      <w:r/>
      <w:bookmarkStart w:id="80" w:name="_Toc305158859"/>
      <w:r/>
      <w:bookmarkStart w:id="81" w:name="_Toc353873662"/>
      <w:r/>
      <w:bookmarkStart w:id="82" w:name="_Toc226337213"/>
      <w:r/>
      <w:bookmarkStart w:id="83" w:name="_Toc305158785"/>
      <w:r/>
      <w:bookmarkStart w:id="84" w:name="_Toc226965790"/>
      <w:r/>
      <w:bookmarkStart w:id="85" w:name="_Toc127151517"/>
      <w:r/>
      <w:bookmarkStart w:id="86" w:name="_Toc150774722"/>
      <w:r/>
      <w:bookmarkStart w:id="87" w:name="_Toc150480755"/>
      <w:r/>
      <w:bookmarkStart w:id="88" w:name="_Toc264969207"/>
      <w:r/>
      <w:bookmarkStart w:id="89" w:name="_Toc265228355"/>
      <w:r/>
      <w:bookmarkStart w:id="90" w:name="_Toc353825542"/>
      <w:r>
        <w:rPr>
          <w:b/>
          <w:color w:val="auto"/>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rPr>
          <w:b/>
          <w:color w:val="auto"/>
          <w:sz w:val="28"/>
          <w:szCs w:val="28"/>
          <w:highlight w:val="none"/>
        </w:rPr>
      </w:r>
    </w:p>
    <w:p>
      <w:pPr>
        <w:pStyle w:val="1013"/>
        <w:pBdr/>
        <w:tabs>
          <w:tab w:val="center" w:leader="none" w:pos="4592"/>
          <w:tab w:val="left" w:leader="none" w:pos="7860"/>
        </w:tabs>
        <w:spacing w:before="0" w:line="360" w:lineRule="auto"/>
        <w:ind/>
        <w:jc w:val="left"/>
        <w:rPr>
          <w:rFonts w:ascii="Times New Roman" w:hAnsi="Times New Roman" w:eastAsia="宋体"/>
          <w:color w:val="auto"/>
          <w:sz w:val="28"/>
          <w:highlight w:val="none"/>
        </w:rPr>
      </w:pPr>
      <w:r/>
      <w:bookmarkStart w:id="91" w:name="_Toc127151518"/>
      <w:r/>
      <w:bookmarkStart w:id="92" w:name="_Toc520356143"/>
      <w:r>
        <w:rPr>
          <w:rFonts w:ascii="Times New Roman" w:hAnsi="Times New Roman" w:eastAsia="宋体"/>
          <w:color w:val="auto"/>
          <w:sz w:val="28"/>
          <w:highlight w:val="none"/>
        </w:rPr>
        <w:tab/>
      </w:r>
      <w:bookmarkStart w:id="93" w:name="_Toc150509269"/>
      <w:r/>
      <w:bookmarkStart w:id="94" w:name="_Toc151193616"/>
      <w:r/>
      <w:bookmarkStart w:id="95" w:name="_Toc226965791"/>
      <w:r/>
      <w:bookmarkStart w:id="96" w:name="_Toc305158860"/>
      <w:r/>
      <w:bookmarkStart w:id="97" w:name="_Toc151193760"/>
      <w:r/>
      <w:bookmarkStart w:id="98" w:name="_Toc151193906"/>
      <w:r/>
      <w:bookmarkStart w:id="99" w:name="_Toc151193688"/>
      <w:r/>
      <w:bookmarkStart w:id="100" w:name="_Toc226337214"/>
      <w:r/>
      <w:bookmarkStart w:id="101" w:name="_Toc226965708"/>
      <w:r/>
      <w:bookmarkStart w:id="102" w:name="_Toc150774618"/>
      <w:r/>
      <w:bookmarkStart w:id="103" w:name="_Toc226309762"/>
      <w:r/>
      <w:bookmarkStart w:id="104" w:name="_Toc305158786"/>
      <w:r/>
      <w:bookmarkStart w:id="105" w:name="_Toc151190145"/>
      <w:r/>
      <w:bookmarkStart w:id="106" w:name="_Toc150774723"/>
      <w:r/>
      <w:bookmarkStart w:id="107" w:name="_Toc264969208"/>
      <w:r/>
      <w:bookmarkStart w:id="108" w:name="_Toc142311020"/>
      <w:r/>
      <w:bookmarkStart w:id="109" w:name="_Toc150480756"/>
      <w:r/>
      <w:bookmarkStart w:id="110" w:name="_Toc265228356"/>
      <w:r/>
      <w:bookmarkStart w:id="111" w:name="_Toc151193832"/>
      <w:r/>
      <w:bookmarkStart w:id="112" w:name="_Toc195842883"/>
      <w:r>
        <w:rPr>
          <w:rFonts w:ascii="Times New Roman" w:hAnsi="Times New Roman" w:eastAsia="宋体"/>
          <w:color w:val="auto"/>
          <w:sz w:val="28"/>
          <w:highlight w:val="none"/>
        </w:rPr>
        <w:t xml:space="preserve">一说明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Times New Roman" w:hAnsi="Times New Roman" w:eastAsia="宋体"/>
          <w:color w:val="auto"/>
          <w:sz w:val="28"/>
          <w:highlight w:val="none"/>
        </w:rPr>
        <w:tab/>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bookmarkStart w:id="113" w:name="_Toc305158787"/>
      <w:r/>
      <w:bookmarkStart w:id="114" w:name="_Toc305158861"/>
      <w:r/>
      <w:bookmarkStart w:id="115" w:name="_Toc265228357"/>
      <w:r/>
      <w:bookmarkStart w:id="116" w:name="_Toc264969209"/>
      <w:r>
        <w:rPr>
          <w:b/>
          <w:bCs/>
          <w:color w:val="auto"/>
          <w:sz w:val="24"/>
          <w:highlight w:val="none"/>
        </w:rPr>
        <w:t xml:space="preserve">1采购人、采购代理机构、投标人</w:t>
      </w:r>
      <w:bookmarkEnd w:id="113"/>
      <w:r/>
      <w:bookmarkEnd w:id="114"/>
      <w:r/>
      <w:bookmarkEnd w:id="115"/>
      <w:r/>
      <w:bookmarkEnd w:id="116"/>
      <w:r>
        <w:rPr>
          <w:b/>
          <w:bCs/>
          <w:color w:val="auto"/>
          <w:sz w:val="24"/>
          <w:highlight w:val="none"/>
        </w:rPr>
        <w:t xml:space="preserve">、联合体</w:t>
      </w:r>
      <w:r>
        <w:rPr>
          <w:b/>
          <w:bCs/>
          <w:color w:val="auto"/>
          <w:sz w:val="24"/>
          <w:highlight w:val="none"/>
        </w:rPr>
      </w:r>
    </w:p>
    <w:p>
      <w:pPr>
        <w:numPr>
          <w:ilvl w:val="1"/>
          <w:numId w:val="0"/>
        </w:numPr>
        <w:pBdr/>
        <w:tabs>
          <w:tab w:val="left" w:leader="none" w:pos="1080"/>
          <w:tab w:val="left" w:leader="none" w:pos="2014"/>
          <w:tab w:val="left" w:leader="none" w:pos="5521"/>
        </w:tabs>
        <w:spacing w:line="360" w:lineRule="auto"/>
        <w:ind w:hanging="720" w:left="1080"/>
        <w:rPr>
          <w:color w:val="auto"/>
          <w:sz w:val="24"/>
          <w:highlight w:val="none"/>
        </w:rPr>
      </w:pPr>
      <w:r>
        <w:rPr>
          <w:color w:val="auto"/>
          <w:sz w:val="24"/>
          <w:highlight w:val="none"/>
        </w:rPr>
        <w:t xml:space="preserve">1.1采购人、采购代理机构：指依法进行政府采购的国家机关、事业单位、团体组织，及其委托的采购代理机构。本项目采购人、采购代理机构见第一章《投标邀请》。</w:t>
      </w:r>
      <w:r>
        <w:rPr>
          <w:color w:val="auto"/>
          <w:sz w:val="24"/>
          <w:highlight w:val="none"/>
        </w:rPr>
      </w:r>
    </w:p>
    <w:p>
      <w:pPr>
        <w:numPr>
          <w:ilvl w:val="1"/>
          <w:numId w:val="0"/>
        </w:numPr>
        <w:pBdr/>
        <w:tabs>
          <w:tab w:val="left" w:leader="none" w:pos="1080"/>
          <w:tab w:val="left" w:leader="none" w:pos="2014"/>
          <w:tab w:val="left" w:leader="none" w:pos="5521"/>
        </w:tabs>
        <w:spacing w:line="360" w:lineRule="auto"/>
        <w:ind w:hanging="720" w:left="1080"/>
        <w:rPr>
          <w:color w:val="auto"/>
          <w:sz w:val="24"/>
          <w:highlight w:val="none"/>
        </w:rPr>
      </w:pPr>
      <w:r>
        <w:rPr>
          <w:color w:val="auto"/>
          <w:sz w:val="24"/>
          <w:highlight w:val="none"/>
        </w:rPr>
        <w:t xml:space="preserve">1.2投标人（也称“供应商”、“申请人”）：指向采购人提供货物、工程或者服务的法人、其他组织或者自然人。</w:t>
      </w:r>
      <w:r>
        <w:rPr>
          <w:color w:val="auto"/>
          <w:sz w:val="24"/>
          <w:highlight w:val="none"/>
        </w:rPr>
      </w:r>
    </w:p>
    <w:p>
      <w:pPr>
        <w:numPr>
          <w:ilvl w:val="1"/>
          <w:numId w:val="0"/>
        </w:numPr>
        <w:pBdr/>
        <w:tabs>
          <w:tab w:val="left" w:leader="none" w:pos="1080"/>
          <w:tab w:val="left" w:leader="none" w:pos="2014"/>
          <w:tab w:val="left" w:leader="none" w:pos="5521"/>
        </w:tabs>
        <w:spacing w:line="360" w:lineRule="auto"/>
        <w:ind w:hanging="720" w:left="1080"/>
        <w:rPr>
          <w:color w:val="auto"/>
          <w:sz w:val="24"/>
          <w:highlight w:val="none"/>
        </w:rPr>
      </w:pPr>
      <w:r>
        <w:rPr>
          <w:color w:val="auto"/>
          <w:sz w:val="24"/>
          <w:highlight w:val="none"/>
        </w:rPr>
        <w:t xml:space="preserve">1.3联合体：指两个以上的自然人、法人或者其他组织组成一个联合体，以一个供应商的身份共同参加政府采购。</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117" w:name="_Toc164608634"/>
      <w:r/>
      <w:bookmarkStart w:id="118" w:name="_Toc151193618"/>
      <w:r/>
      <w:bookmarkStart w:id="119" w:name="_Toc151193762"/>
      <w:r/>
      <w:bookmarkStart w:id="120" w:name="_Toc226337216"/>
      <w:r/>
      <w:bookmarkStart w:id="121" w:name="_Toc226965710"/>
      <w:r/>
      <w:bookmarkStart w:id="122" w:name="_Toc164608789"/>
      <w:r/>
      <w:bookmarkStart w:id="123" w:name="_Toc264969210"/>
      <w:r/>
      <w:bookmarkStart w:id="124" w:name="_Toc142311022"/>
      <w:r/>
      <w:bookmarkStart w:id="125" w:name="_Toc149720813"/>
      <w:r/>
      <w:bookmarkStart w:id="126" w:name="_Toc195842885"/>
      <w:r/>
      <w:bookmarkStart w:id="127" w:name="_Toc151190147"/>
      <w:r/>
      <w:bookmarkStart w:id="128" w:name="_Toc305158788"/>
      <w:r/>
      <w:bookmarkStart w:id="129" w:name="_Toc151193908"/>
      <w:r/>
      <w:bookmarkStart w:id="130" w:name="_Toc127151520"/>
      <w:r/>
      <w:bookmarkStart w:id="131" w:name="_Toc150774725"/>
      <w:r/>
      <w:bookmarkStart w:id="132" w:name="_Toc226965793"/>
      <w:r/>
      <w:bookmarkStart w:id="133" w:name="_Toc151193834"/>
      <w:r/>
      <w:bookmarkStart w:id="134" w:name="_Toc164229215"/>
      <w:r/>
      <w:bookmarkStart w:id="135" w:name="_Toc226309764"/>
      <w:r/>
      <w:bookmarkStart w:id="136" w:name="_Toc150774620"/>
      <w:r/>
      <w:bookmarkStart w:id="137" w:name="_Toc127151721"/>
      <w:r/>
      <w:bookmarkStart w:id="138" w:name="_Toc164351614"/>
      <w:r/>
      <w:bookmarkStart w:id="139" w:name="_Toc150509271"/>
      <w:r/>
      <w:bookmarkStart w:id="140" w:name="_Toc150480758"/>
      <w:r/>
      <w:bookmarkStart w:id="141" w:name="_Toc164229361"/>
      <w:r/>
      <w:bookmarkStart w:id="142" w:name="_Toc127161434"/>
      <w:r/>
      <w:bookmarkStart w:id="143" w:name="_Toc265228358"/>
      <w:r/>
      <w:bookmarkStart w:id="144" w:name="_Toc151193690"/>
      <w:r/>
      <w:bookmarkStart w:id="145" w:name="_Toc305158862"/>
      <w:r>
        <w:rPr>
          <w:b/>
          <w:bCs/>
          <w:color w:val="auto"/>
          <w:sz w:val="24"/>
          <w:highlight w:val="none"/>
        </w:rPr>
        <w:t xml:space="preserve">2资金来源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b/>
          <w:bCs/>
          <w:color w:val="auto"/>
          <w:sz w:val="24"/>
          <w:highlight w:val="none"/>
        </w:rPr>
        <w:t xml:space="preserve">、项目属性、科研仪器设备采购、核心产品</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2.1资金来源为财政性资金和/或本项目采购中无法与财政性资金分割的非财政性资金。</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2.2项目属性见《投标人须知资料表》。</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2.3是否属于科研仪器设备采购见《投标人须知资料表》。</w:t>
      </w:r>
      <w:r>
        <w:rPr>
          <w:color w:val="auto"/>
          <w:sz w:val="24"/>
          <w:highlight w:val="none"/>
        </w:rPr>
      </w:r>
    </w:p>
    <w:p>
      <w:pPr>
        <w:numPr>
          <w:ilvl w:val="1"/>
          <w:numId w:val="0"/>
        </w:numPr>
        <w:pBdr/>
        <w:tabs>
          <w:tab w:val="left" w:leader="none" w:pos="1080"/>
          <w:tab w:val="left" w:leader="none" w:pos="2014"/>
          <w:tab w:val="left" w:leader="none" w:pos="5521"/>
        </w:tabs>
        <w:spacing w:line="360" w:lineRule="auto"/>
        <w:ind w:hanging="720" w:left="1080"/>
        <w:rPr>
          <w:color w:val="auto"/>
          <w:sz w:val="24"/>
          <w:highlight w:val="none"/>
        </w:rPr>
      </w:pPr>
      <w:r>
        <w:rPr>
          <w:color w:val="auto"/>
          <w:sz w:val="24"/>
          <w:highlight w:val="none"/>
        </w:rPr>
        <w:t xml:space="preserve">2.4核心产品见《投标人须知资料表》。</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3现场考察、开标前答疑会</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8"/>
          <w:highlight w:val="none"/>
        </w:rPr>
      </w:pPr>
      <w:r>
        <w:rPr>
          <w:color w:val="auto"/>
          <w:sz w:val="24"/>
          <w:highlight w:val="none"/>
        </w:rPr>
        <w:t xml:space="preserve">3.1若《投标人须知资料表》中规定了组织现场考察、召开开标前答疑会，则投标人应按要求在规定的时间和地点参加。</w:t>
      </w:r>
      <w:bookmarkStart w:id="146" w:name="_Toc151190149"/>
      <w:r/>
      <w:bookmarkStart w:id="147" w:name="_Toc305158790"/>
      <w:r/>
      <w:bookmarkStart w:id="148" w:name="_Toc151193764"/>
      <w:r/>
      <w:bookmarkStart w:id="149" w:name="_Toc151193620"/>
      <w:r/>
      <w:bookmarkStart w:id="150" w:name="_Toc151193692"/>
      <w:r/>
      <w:bookmarkStart w:id="151" w:name="_Toc151193910"/>
      <w:r/>
      <w:bookmarkStart w:id="152" w:name="_Toc520356146"/>
      <w:r/>
      <w:bookmarkStart w:id="153" w:name="_Toc150509273"/>
      <w:r/>
      <w:bookmarkStart w:id="154" w:name="_Toc226965712"/>
      <w:r/>
      <w:bookmarkStart w:id="155" w:name="_Toc226337218"/>
      <w:r/>
      <w:bookmarkStart w:id="156" w:name="_Toc150774727"/>
      <w:r/>
      <w:bookmarkStart w:id="157" w:name="_Toc305158864"/>
      <w:r/>
      <w:bookmarkStart w:id="158" w:name="_Toc264969212"/>
      <w:r/>
      <w:bookmarkStart w:id="159" w:name="_Toc142311024"/>
      <w:r/>
      <w:bookmarkStart w:id="160" w:name="_Toc226309766"/>
      <w:r/>
      <w:bookmarkStart w:id="161" w:name="_Toc151193836"/>
      <w:r/>
      <w:bookmarkStart w:id="162" w:name="_Toc127151522"/>
      <w:r/>
      <w:bookmarkStart w:id="163" w:name="_Toc150774622"/>
      <w:r/>
      <w:bookmarkStart w:id="164" w:name="_Toc226965795"/>
      <w:r/>
      <w:bookmarkStart w:id="165" w:name="_Toc150480760"/>
      <w:r/>
      <w:bookmarkStart w:id="166" w:name="_Toc195842887"/>
      <w:r/>
      <w:bookmarkStart w:id="167" w:name="_Toc265228360"/>
      <w:r/>
      <w:r>
        <w:rPr>
          <w:color w:val="auto"/>
          <w:sz w:val="28"/>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4样品</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4.1本项目是否要求投标人提供样品，以及样品制作的标准和要求、是否需要随样品提交相关检测报告、样品的递交与退还等要求见《投标人须知资料表》。</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4.2样品的评审方法以及评审标准等内容见第四章《评标方法和评标标准》。</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5政府采购政策（包括但不限于下列具体政策要求）</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5.1进口产品</w:t>
      </w:r>
      <w:r>
        <w:rPr>
          <w:color w:val="auto"/>
          <w:sz w:val="24"/>
          <w:highlight w:val="none"/>
        </w:rPr>
      </w:r>
    </w:p>
    <w:p>
      <w:pPr>
        <w:numPr>
          <w:ilvl w:val="2"/>
          <w:numId w:val="0"/>
        </w:numPr>
        <w:pBdr/>
        <w:tabs>
          <w:tab w:val="left" w:leader="none" w:pos="2014"/>
        </w:tabs>
        <w:spacing w:line="360" w:lineRule="auto"/>
        <w:ind w:hanging="900" w:left="1980"/>
        <w:rPr>
          <w:color w:val="auto"/>
          <w:sz w:val="24"/>
          <w:highlight w:val="none"/>
        </w:rPr>
      </w:pPr>
      <w:r>
        <w:rPr>
          <w:color w:val="auto"/>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5.2中小企业、监狱企业及残疾人福利性单位</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5.2.1中小企业定义：</w:t>
      </w:r>
      <w:r>
        <w:rPr>
          <w:color w:val="auto"/>
          <w:sz w:val="24"/>
          <w:highlight w:val="none"/>
        </w:rPr>
      </w:r>
    </w:p>
    <w:p>
      <w:pPr>
        <w:pStyle w:val="1108"/>
        <w:pBdr/>
        <w:tabs>
          <w:tab w:val="left" w:leader="none" w:pos="1980"/>
          <w:tab w:val="left" w:leader="none" w:pos="2035"/>
          <w:tab w:val="left" w:leader="none" w:pos="2977"/>
        </w:tabs>
        <w:spacing w:line="360" w:lineRule="auto"/>
        <w:ind w:hanging="900" w:left="90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1</w:t>
      </w:r>
      <w:r>
        <w:rPr>
          <w:rFonts w:ascii="Times New Roman" w:hAnsi="Times New Roman"/>
          <w:vanish/>
          <w:color w:val="auto"/>
          <w:sz w:val="24"/>
          <w:szCs w:val="24"/>
          <w:highlight w:val="none"/>
        </w:rPr>
      </w:r>
    </w:p>
    <w:p>
      <w:pPr>
        <w:pStyle w:val="1108"/>
        <w:pBdr/>
        <w:tabs>
          <w:tab w:val="left" w:leader="none" w:pos="1980"/>
          <w:tab w:val="left" w:leader="none" w:pos="2035"/>
          <w:tab w:val="left" w:leader="none" w:pos="2977"/>
        </w:tabs>
        <w:spacing w:line="360" w:lineRule="auto"/>
        <w:ind w:hanging="900" w:left="90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2</w:t>
      </w:r>
      <w:r>
        <w:rPr>
          <w:rFonts w:ascii="Times New Roman" w:hAnsi="Times New Roman"/>
          <w:vanish/>
          <w:color w:val="auto"/>
          <w:sz w:val="24"/>
          <w:szCs w:val="24"/>
          <w:highlight w:val="none"/>
        </w:rPr>
      </w:r>
    </w:p>
    <w:p>
      <w:pPr>
        <w:pStyle w:val="1108"/>
        <w:pBdr/>
        <w:tabs>
          <w:tab w:val="left" w:leader="none" w:pos="1980"/>
          <w:tab w:val="left" w:leader="none" w:pos="2035"/>
          <w:tab w:val="left" w:leader="none" w:pos="2977"/>
        </w:tabs>
        <w:spacing w:line="360" w:lineRule="auto"/>
        <w:ind w:hanging="900" w:left="90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3</w:t>
      </w:r>
      <w:r>
        <w:rPr>
          <w:rFonts w:ascii="Times New Roman" w:hAnsi="Times New Roman"/>
          <w:vanish/>
          <w:color w:val="auto"/>
          <w:sz w:val="24"/>
          <w:szCs w:val="24"/>
          <w:highlight w:val="none"/>
        </w:rPr>
      </w:r>
    </w:p>
    <w:p>
      <w:pPr>
        <w:pStyle w:val="1108"/>
        <w:pBdr/>
        <w:tabs>
          <w:tab w:val="left" w:leader="none" w:pos="1980"/>
          <w:tab w:val="left" w:leader="none" w:pos="2035"/>
          <w:tab w:val="left" w:leader="none" w:pos="2977"/>
        </w:tabs>
        <w:spacing w:line="360" w:lineRule="auto"/>
        <w:ind w:hanging="900" w:left="90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4</w:t>
      </w:r>
      <w:r>
        <w:rPr>
          <w:rFonts w:ascii="Times New Roman" w:hAnsi="Times New Roman"/>
          <w:vanish/>
          <w:color w:val="auto"/>
          <w:sz w:val="24"/>
          <w:szCs w:val="24"/>
          <w:highlight w:val="none"/>
        </w:rPr>
      </w:r>
    </w:p>
    <w:p>
      <w:pPr>
        <w:pStyle w:val="1108"/>
        <w:pBdr/>
        <w:tabs>
          <w:tab w:val="left" w:leader="none" w:pos="1980"/>
          <w:tab w:val="left" w:leader="none" w:pos="2035"/>
          <w:tab w:val="left" w:leader="none" w:pos="2977"/>
        </w:tabs>
        <w:spacing w:line="360" w:lineRule="auto"/>
        <w:ind w:hanging="900" w:left="90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w:t>
      </w:r>
      <w:r>
        <w:rPr>
          <w:rFonts w:ascii="Times New Roman" w:hAnsi="Times New Roman"/>
          <w:vanish/>
          <w:color w:val="auto"/>
          <w:sz w:val="24"/>
          <w:szCs w:val="24"/>
          <w:highlight w:val="none"/>
        </w:rPr>
      </w:r>
    </w:p>
    <w:p>
      <w:pPr>
        <w:pStyle w:val="1108"/>
        <w:numPr>
          <w:ilvl w:val="1"/>
          <w:numId w:val="0"/>
        </w:numPr>
        <w:pBdr/>
        <w:tabs>
          <w:tab w:val="left" w:leader="none" w:pos="1980"/>
          <w:tab w:val="left" w:leader="none" w:pos="2035"/>
          <w:tab w:val="left" w:leader="none" w:pos="2977"/>
        </w:tabs>
        <w:spacing w:line="360" w:lineRule="auto"/>
        <w:ind w:hanging="900" w:left="1468"/>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5.1</w:t>
      </w:r>
      <w:r>
        <w:rPr>
          <w:rFonts w:ascii="Times New Roman" w:hAnsi="Times New Roman"/>
          <w:vanish/>
          <w:color w:val="auto"/>
          <w:sz w:val="24"/>
          <w:szCs w:val="24"/>
          <w:highlight w:val="none"/>
        </w:rPr>
      </w:r>
    </w:p>
    <w:p>
      <w:pPr>
        <w:pStyle w:val="1108"/>
        <w:numPr>
          <w:ilvl w:val="1"/>
          <w:numId w:val="0"/>
        </w:numPr>
        <w:pBdr/>
        <w:tabs>
          <w:tab w:val="left" w:leader="none" w:pos="1980"/>
          <w:tab w:val="left" w:leader="none" w:pos="2035"/>
          <w:tab w:val="left" w:leader="none" w:pos="2977"/>
        </w:tabs>
        <w:spacing w:line="360" w:lineRule="auto"/>
        <w:ind w:hanging="900" w:left="1468"/>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w:t>
      </w:r>
      <w:r>
        <w:rPr>
          <w:rFonts w:ascii="Times New Roman" w:hAnsi="Times New Roman"/>
          <w:vanish/>
          <w:color w:val="auto"/>
          <w:sz w:val="24"/>
          <w:szCs w:val="24"/>
          <w:highlight w:val="none"/>
        </w:rPr>
      </w:r>
    </w:p>
    <w:p>
      <w:pPr>
        <w:pStyle w:val="1108"/>
        <w:numPr>
          <w:ilvl w:val="2"/>
          <w:numId w:val="0"/>
        </w:numPr>
        <w:pBdr/>
        <w:tabs>
          <w:tab w:val="left" w:leader="none" w:pos="2035"/>
          <w:tab w:val="left" w:leader="none" w:pos="2977"/>
        </w:tabs>
        <w:spacing w:line="360" w:lineRule="auto"/>
        <w:ind w:hanging="900" w:left="198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5.2.1</w:t>
      </w:r>
      <w:r>
        <w:rPr>
          <w:rFonts w:ascii="Times New Roman" w:hAnsi="Times New Roman"/>
          <w:vanish/>
          <w:color w:val="auto"/>
          <w:sz w:val="24"/>
          <w:szCs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5.2.1.1中小企</w:t>
      </w:r>
      <w:r>
        <w:rPr>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5.2.1.2供应商提供的货物、工程或者服务符合下列情形的，享受中小企业扶持政策：</w:t>
      </w:r>
      <w:r>
        <w:rPr>
          <w:color w:val="auto"/>
          <w:sz w:val="24"/>
          <w:highlight w:val="none"/>
        </w:rPr>
      </w:r>
    </w:p>
    <w:p>
      <w:pPr>
        <w:pBdr/>
        <w:tabs>
          <w:tab w:val="left" w:leader="none" w:pos="1980"/>
        </w:tabs>
        <w:spacing w:line="360" w:lineRule="auto"/>
        <w:ind w:left="2835"/>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rPr>
          <w:color w:val="auto"/>
          <w:sz w:val="24"/>
          <w:highlight w:val="none"/>
        </w:rPr>
      </w:r>
    </w:p>
    <w:p>
      <w:pPr>
        <w:pBdr/>
        <w:tabs>
          <w:tab w:val="left" w:leader="none" w:pos="1980"/>
        </w:tabs>
        <w:spacing w:line="360" w:lineRule="auto"/>
        <w:ind w:left="2835"/>
        <w:rPr>
          <w:color w:val="auto"/>
          <w:sz w:val="24"/>
          <w:highlight w:val="none"/>
        </w:rPr>
      </w:pPr>
      <w:r>
        <w:rPr>
          <w:color w:val="auto"/>
          <w:sz w:val="24"/>
          <w:highlight w:val="none"/>
        </w:rPr>
        <w:t xml:space="preserve">（2）在工程采购项目中，工程由中小企业承建，即工程施工单位为中小企业；</w:t>
      </w:r>
      <w:r>
        <w:rPr>
          <w:color w:val="auto"/>
          <w:sz w:val="24"/>
          <w:highlight w:val="none"/>
        </w:rPr>
      </w:r>
    </w:p>
    <w:p>
      <w:pPr>
        <w:pBdr/>
        <w:tabs>
          <w:tab w:val="left" w:leader="none" w:pos="1980"/>
        </w:tabs>
        <w:spacing w:line="360" w:lineRule="auto"/>
        <w:ind w:left="2835"/>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5.2.1.3在货物采购项目中，供应商提供的货物既有中小企业制造货物，也有大型企业制造货物的，不享受中小企业扶持政策。</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5.2.1.4以联合体形式参加政府采购活动，联合体各方均为中小企业的，联合体视同中小企业。其中，联合体各方均为小微企业的，联合体视同小微企业。</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5.2.3残疾人福利单位定义：享受政府采购支持政策的残疾人福利性单位应当同时满足以下条件：</w:t>
      </w:r>
      <w:r>
        <w:rPr>
          <w:color w:val="auto"/>
          <w:sz w:val="24"/>
          <w:highlight w:val="none"/>
        </w:rPr>
      </w:r>
    </w:p>
    <w:p>
      <w:pPr>
        <w:pStyle w:val="1108"/>
        <w:numPr>
          <w:ilvl w:val="2"/>
          <w:numId w:val="0"/>
        </w:numPr>
        <w:pBdr/>
        <w:tabs>
          <w:tab w:val="left" w:leader="none" w:pos="2035"/>
          <w:tab w:val="left" w:leader="none" w:pos="2977"/>
        </w:tabs>
        <w:spacing w:line="360" w:lineRule="auto"/>
        <w:ind w:hanging="900" w:left="198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5.2.2</w:t>
      </w:r>
      <w:r>
        <w:rPr>
          <w:rFonts w:ascii="Times New Roman" w:hAnsi="Times New Roman"/>
          <w:vanish/>
          <w:color w:val="auto"/>
          <w:sz w:val="24"/>
          <w:szCs w:val="24"/>
          <w:highlight w:val="none"/>
        </w:rPr>
      </w:r>
    </w:p>
    <w:p>
      <w:pPr>
        <w:pStyle w:val="1108"/>
        <w:numPr>
          <w:ilvl w:val="2"/>
          <w:numId w:val="0"/>
        </w:numPr>
        <w:pBdr/>
        <w:tabs>
          <w:tab w:val="left" w:leader="none" w:pos="2035"/>
          <w:tab w:val="left" w:leader="none" w:pos="2977"/>
        </w:tabs>
        <w:spacing w:line="360" w:lineRule="auto"/>
        <w:ind w:hanging="900" w:left="1980"/>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5.2.3</w:t>
      </w:r>
      <w:r>
        <w:rPr>
          <w:rFonts w:ascii="Times New Roman" w:hAnsi="Times New Roman"/>
          <w:vanish/>
          <w:color w:val="auto"/>
          <w:sz w:val="24"/>
          <w:szCs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5.2.3.1安置的残疾人占本单位在职职工人数的比例不低于25%（含25%），并且安置的残疾人人数不少于10人（含10人）；</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5.2.3.2依法与安置的每位残疾人签订了一年以上（含一年）的劳动合同或服务协议；</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5.2.3.3为安置的每位残疾人按月足额缴纳了基本养老保险、基本医疗保险、失业保险、工伤保险和生育保险等社会保险费；</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5.2.3.4通过银行等金融机构向安置的每位残疾人，按月支付了不低于单位所在区县适用的经省级人民政府批准的月最低工资标准的工资；</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auto"/>
          <w:sz w:val="24"/>
          <w:highlight w:val="none"/>
        </w:rPr>
      </w:r>
    </w:p>
    <w:p>
      <w:pPr>
        <w:numPr>
          <w:ilvl w:val="3"/>
          <w:numId w:val="0"/>
        </w:numPr>
        <w:pBdr/>
        <w:tabs>
          <w:tab w:val="left" w:leader="none" w:pos="1980"/>
          <w:tab w:val="left" w:leader="none" w:pos="2035"/>
          <w:tab w:val="left" w:leader="none" w:pos="2885"/>
          <w:tab w:val="left" w:leader="none" w:pos="2977"/>
        </w:tabs>
        <w:spacing w:line="360" w:lineRule="auto"/>
        <w:ind w:hanging="900" w:left="2885"/>
        <w:rPr>
          <w:color w:val="auto"/>
          <w:sz w:val="24"/>
          <w:highlight w:val="none"/>
        </w:rPr>
      </w:pPr>
      <w:r>
        <w:rPr>
          <w:color w:val="auto"/>
          <w:sz w:val="24"/>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5.2.4本项目是否专门面向中小企业预留采购份额见第一章《投标邀请》。</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5.2.5采购标的对应的中小企业划分标准所属行业见《投标人须知资料表》。</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5.2.6小微企业价格评审优惠的政策调整：见第四章《评标方法和评标标准》。</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5.3政府采购节能产品、环境标志产品</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5.3.4非政府强制采购的节能产品或环境标志产品，依据品目清单和认证证书实施政府优先采购。优先采购的具体规定见第四章《评标方法和评标标准》（如涉及）。</w:t>
      </w:r>
      <w:r>
        <w:rPr>
          <w:color w:val="auto"/>
          <w:sz w:val="24"/>
          <w:highlight w:val="none"/>
        </w:rPr>
      </w:r>
    </w:p>
    <w:p>
      <w:pPr>
        <w:numPr>
          <w:ilvl w:val="2"/>
          <w:numId w:val="0"/>
        </w:numPr>
        <w:pBdr/>
        <w:tabs>
          <w:tab w:val="left" w:leader="none" w:pos="2014"/>
        </w:tabs>
        <w:spacing w:line="360" w:lineRule="auto"/>
        <w:ind w:hanging="600" w:left="1680"/>
        <w:rPr>
          <w:color w:val="auto"/>
          <w:sz w:val="24"/>
          <w:highlight w:val="none"/>
        </w:rPr>
      </w:pPr>
      <w:r>
        <w:rPr>
          <w:color w:val="auto"/>
          <w:sz w:val="24"/>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5.4支持乡村产业振兴管理</w:t>
      </w:r>
      <w:r>
        <w:rPr>
          <w:color w:val="auto"/>
          <w:sz w:val="24"/>
          <w:highlight w:val="none"/>
        </w:rPr>
      </w:r>
    </w:p>
    <w:p>
      <w:pPr>
        <w:numPr>
          <w:ilvl w:val="2"/>
          <w:numId w:val="0"/>
        </w:numPr>
        <w:pBdr/>
        <w:tabs>
          <w:tab w:val="left" w:leader="none" w:pos="2014"/>
        </w:tabs>
        <w:spacing w:line="360" w:lineRule="auto"/>
        <w:ind w:hanging="600" w:left="1680"/>
        <w:rPr>
          <w:color w:val="auto"/>
          <w:sz w:val="24"/>
          <w:highlight w:val="none"/>
        </w:rPr>
      </w:pPr>
      <w:r>
        <w:rPr>
          <w:color w:val="auto"/>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5.5正版软件</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5.6信息安全产品</w:t>
      </w:r>
      <w:r>
        <w:rPr>
          <w:color w:val="auto"/>
          <w:sz w:val="24"/>
          <w:highlight w:val="none"/>
        </w:rPr>
      </w:r>
    </w:p>
    <w:p>
      <w:pPr>
        <w:numPr>
          <w:ilvl w:val="2"/>
          <w:numId w:val="0"/>
        </w:numPr>
        <w:pBdr/>
        <w:tabs>
          <w:tab w:val="left" w:leader="none" w:pos="2014"/>
        </w:tabs>
        <w:spacing w:line="360" w:lineRule="auto"/>
        <w:ind w:hanging="600" w:left="1680"/>
        <w:rPr>
          <w:color w:val="auto"/>
          <w:sz w:val="24"/>
          <w:highlight w:val="none"/>
        </w:rPr>
      </w:pPr>
      <w:r>
        <w:rPr>
          <w:color w:val="auto"/>
          <w:sz w:val="24"/>
          <w:highlight w:val="none"/>
        </w:rPr>
        <w:t xml:space="preserve">5.6.1所投产品属于《关于调整信息安全产品强制性认证实施要求的公告》（2009年第33号）范围的，采购经国家认证的信息安全产品，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。关于信息安全相关规定依据《关于信息安全产品实施政府采购的通知》（财库〔2010〕48号）。</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5.7政府采购创新产品政策</w:t>
      </w:r>
      <w:r>
        <w:rPr>
          <w:color w:val="auto"/>
          <w:sz w:val="24"/>
          <w:highlight w:val="none"/>
        </w:rPr>
      </w:r>
    </w:p>
    <w:p>
      <w:pPr>
        <w:numPr>
          <w:ilvl w:val="2"/>
          <w:numId w:val="0"/>
        </w:numPr>
        <w:pBdr/>
        <w:tabs>
          <w:tab w:val="left" w:leader="none" w:pos="1680"/>
        </w:tabs>
        <w:spacing w:line="360" w:lineRule="auto"/>
        <w:ind w:hanging="600" w:left="1680"/>
        <w:rPr>
          <w:color w:val="auto"/>
          <w:sz w:val="24"/>
          <w:highlight w:val="none"/>
        </w:rPr>
      </w:pPr>
      <w:r>
        <w:rPr>
          <w:color w:val="auto"/>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5.8绿色采购政策</w:t>
      </w:r>
      <w:r>
        <w:rPr>
          <w:color w:val="auto"/>
          <w:sz w:val="24"/>
          <w:highlight w:val="none"/>
        </w:rPr>
      </w:r>
    </w:p>
    <w:p>
      <w:pPr>
        <w:numPr>
          <w:ilvl w:val="2"/>
          <w:numId w:val="0"/>
        </w:numPr>
        <w:pBdr/>
        <w:tabs>
          <w:tab w:val="left" w:leader="none" w:pos="2014"/>
        </w:tabs>
        <w:spacing w:line="360" w:lineRule="auto"/>
        <w:ind w:hanging="900" w:left="1980"/>
        <w:rPr>
          <w:color w:val="auto"/>
          <w:sz w:val="24"/>
          <w:highlight w:val="none"/>
        </w:rPr>
      </w:pPr>
      <w:r>
        <w:rPr>
          <w:color w:val="auto"/>
          <w:sz w:val="24"/>
          <w:highlight w:val="none"/>
        </w:rPr>
        <w:t xml:space="preserve">5.8.1绿色数据中心政策</w:t>
      </w:r>
      <w:r>
        <w:rPr>
          <w:color w:val="auto"/>
          <w:sz w:val="24"/>
          <w:highlight w:val="none"/>
        </w:rPr>
      </w:r>
    </w:p>
    <w:p>
      <w:pPr>
        <w:numPr>
          <w:ilvl w:val="2"/>
          <w:numId w:val="0"/>
        </w:numPr>
        <w:pBdr/>
        <w:spacing w:line="360" w:lineRule="auto"/>
        <w:ind w:left="1680"/>
        <w:rPr>
          <w:color w:val="auto"/>
          <w:sz w:val="24"/>
          <w:highlight w:val="none"/>
        </w:rPr>
      </w:pPr>
      <w:r>
        <w:rPr>
          <w:color w:val="auto"/>
          <w:sz w:val="24"/>
          <w:highlight w:val="none"/>
        </w:rPr>
        <w:t xml:space="preserve">依据《绿色数据中心政府采购需求标准（试行）》（财办库〔2023〕7号）文件精神，招标</w:t>
      </w:r>
      <w:r>
        <w:rPr>
          <w:color w:val="auto"/>
          <w:sz w:val="24"/>
          <w:highlight w:val="none"/>
        </w:rPr>
        <w:t xml:space="preserve">人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招标文件，并在合同中明确对相关指标的验收方式和违约责任。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sz w:val="24"/>
          <w:highlight w:val="none"/>
        </w:rPr>
      </w:r>
    </w:p>
    <w:p>
      <w:pPr>
        <w:numPr>
          <w:ilvl w:val="2"/>
          <w:numId w:val="0"/>
        </w:numPr>
        <w:pBdr/>
        <w:tabs>
          <w:tab w:val="left" w:leader="none" w:pos="2014"/>
        </w:tabs>
        <w:spacing w:line="360" w:lineRule="auto"/>
        <w:ind w:hanging="900" w:left="1980"/>
        <w:rPr>
          <w:color w:val="auto"/>
          <w:sz w:val="24"/>
          <w:highlight w:val="none"/>
        </w:rPr>
      </w:pPr>
      <w:r>
        <w:rPr>
          <w:color w:val="auto"/>
          <w:sz w:val="24"/>
          <w:highlight w:val="none"/>
        </w:rPr>
        <w:t xml:space="preserve">5.8.2推广应用绿色建材</w:t>
      </w:r>
      <w:r>
        <w:rPr>
          <w:color w:val="auto"/>
          <w:sz w:val="24"/>
          <w:highlight w:val="none"/>
        </w:rPr>
      </w:r>
    </w:p>
    <w:p>
      <w:pPr>
        <w:numPr>
          <w:ilvl w:val="2"/>
          <w:numId w:val="0"/>
        </w:numPr>
        <w:pBdr/>
        <w:spacing w:line="360" w:lineRule="auto"/>
        <w:ind w:left="1680"/>
        <w:rPr>
          <w:color w:val="auto"/>
          <w:sz w:val="24"/>
          <w:highlight w:val="none"/>
        </w:rPr>
      </w:pPr>
      <w:r>
        <w:rPr>
          <w:color w:val="auto"/>
          <w:sz w:val="24"/>
          <w:highlight w:val="none"/>
        </w:rPr>
        <w:t xml:space="preserve">招标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招标文件和采购合同中载明具体需求、履约验收条款和违约责任。</w:t>
      </w:r>
      <w:r>
        <w:rPr>
          <w:color w:val="auto"/>
          <w:sz w:val="24"/>
          <w:highlight w:val="none"/>
        </w:rPr>
      </w:r>
    </w:p>
    <w:p>
      <w:pPr>
        <w:numPr>
          <w:ilvl w:val="2"/>
          <w:numId w:val="0"/>
        </w:numPr>
        <w:pBdr/>
        <w:tabs>
          <w:tab w:val="left" w:leader="none" w:pos="2014"/>
        </w:tabs>
        <w:spacing w:line="360" w:lineRule="auto"/>
        <w:ind w:hanging="900" w:left="1980"/>
        <w:rPr>
          <w:color w:val="auto"/>
          <w:sz w:val="24"/>
          <w:highlight w:val="none"/>
        </w:rPr>
      </w:pPr>
      <w:r>
        <w:rPr>
          <w:color w:val="auto"/>
          <w:sz w:val="24"/>
          <w:highlight w:val="none"/>
        </w:rPr>
        <w:t xml:space="preserve">5.8.3优先使用低挥发性有机化合物产品</w:t>
      </w:r>
      <w:r>
        <w:rPr>
          <w:color w:val="auto"/>
          <w:sz w:val="24"/>
          <w:highlight w:val="none"/>
        </w:rPr>
      </w:r>
    </w:p>
    <w:p>
      <w:pPr>
        <w:numPr>
          <w:ilvl w:val="2"/>
          <w:numId w:val="0"/>
        </w:numPr>
        <w:pBdr/>
        <w:tabs>
          <w:tab w:val="left" w:leader="none" w:pos="1680"/>
        </w:tabs>
        <w:spacing w:line="360" w:lineRule="auto"/>
        <w:ind w:left="1680"/>
        <w:rPr>
          <w:color w:val="auto"/>
          <w:sz w:val="24"/>
          <w:highlight w:val="none"/>
        </w:rPr>
      </w:pPr>
      <w:r>
        <w:rPr>
          <w:color w:val="auto"/>
          <w:sz w:val="24"/>
          <w:highlight w:val="none"/>
        </w:rPr>
        <w:t xml:space="preserve">招标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5.9采购本国产品的支持政策</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5.9.1根据《国务院办公厅关于在政府采购中实施本国产品标准及相关政策的通知》（国办发〔2025〕34号）文件要求，在政府采购中实施本国产品标准及相关支持政策。</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5.10履约保证金相关政策</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5.10.1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rPr>
          <w:color w:val="auto"/>
          <w:sz w:val="24"/>
          <w:highlight w:val="none"/>
        </w:rPr>
      </w:r>
    </w:p>
    <w:p>
      <w:pPr>
        <w:numPr>
          <w:ilvl w:val="2"/>
          <w:numId w:val="0"/>
        </w:numPr>
        <w:pBdr/>
        <w:spacing w:line="360" w:lineRule="auto"/>
        <w:ind w:hanging="600" w:left="1680"/>
        <w:rPr>
          <w:color w:val="auto"/>
          <w:sz w:val="24"/>
          <w:highlight w:val="none"/>
        </w:rPr>
      </w:pPr>
      <w:r>
        <w:rPr>
          <w:color w:val="auto"/>
          <w:sz w:val="24"/>
          <w:highlight w:val="none"/>
        </w:rPr>
        <w:t xml:space="preserve">5.10.</w:t>
      </w:r>
      <w:r>
        <w:rPr>
          <w:color w:val="auto"/>
          <w:sz w:val="24"/>
          <w:highlight w:val="none"/>
        </w:rPr>
        <w:t xml:space="preserve">2电子履约保函（保险）办理业务流程：江苏省“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6投标费用</w:t>
      </w:r>
      <w:r>
        <w:rPr>
          <w:b/>
          <w:bCs/>
          <w:color w:val="auto"/>
          <w:sz w:val="24"/>
          <w:highlight w:val="none"/>
        </w:rPr>
      </w:r>
    </w:p>
    <w:p>
      <w:pPr>
        <w:numPr>
          <w:ilvl w:val="1"/>
          <w:numId w:val="0"/>
        </w:numPr>
        <w:pBdr/>
        <w:tabs>
          <w:tab w:val="left" w:leader="none" w:pos="2014"/>
        </w:tabs>
        <w:spacing w:line="360" w:lineRule="auto"/>
        <w:ind w:hanging="720" w:left="1080"/>
        <w:rPr>
          <w:color w:val="auto"/>
          <w:sz w:val="24"/>
          <w:highlight w:val="none"/>
        </w:rPr>
      </w:pPr>
      <w:r>
        <w:rPr>
          <w:color w:val="auto"/>
          <w:sz w:val="24"/>
          <w:highlight w:val="none"/>
        </w:rPr>
        <w:t xml:space="preserve">6.1投标人应自行承担所有与准备和参加投标有关的费用，无论投标的结果如何，采购人或采购代理机构在任何情况下均无承担这些费用的义务和责任。</w:t>
      </w:r>
      <w:r>
        <w:rPr>
          <w:color w:val="auto"/>
          <w:sz w:val="24"/>
          <w:highlight w:val="none"/>
        </w:rPr>
      </w:r>
    </w:p>
    <w:p>
      <w:pPr>
        <w:pBdr/>
        <w:tabs>
          <w:tab w:val="left" w:leader="none" w:pos="1080"/>
        </w:tabs>
        <w:spacing w:line="360" w:lineRule="auto"/>
        <w:ind w:left="1080"/>
        <w:rPr>
          <w:color w:val="auto"/>
          <w:sz w:val="28"/>
          <w:highlight w:val="none"/>
        </w:rPr>
      </w:pPr>
      <w:r/>
      <w:bookmarkStart w:id="168" w:name="_1.8_计量单位"/>
      <w:r/>
      <w:bookmarkEnd w:id="168"/>
      <w:r/>
      <w:r>
        <w:rPr>
          <w:color w:val="auto"/>
          <w:sz w:val="28"/>
          <w:highlight w:val="none"/>
        </w:rPr>
      </w:r>
    </w:p>
    <w:p>
      <w:pPr>
        <w:pStyle w:val="1013"/>
        <w:pBdr/>
        <w:spacing w:before="0" w:line="360" w:lineRule="auto"/>
        <w:ind/>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bookmarkStart w:id="169" w:name="_Toc151193693"/>
      <w:r/>
      <w:bookmarkStart w:id="170" w:name="_Toc264969213"/>
      <w:r/>
      <w:bookmarkStart w:id="171" w:name="_Toc150509274"/>
      <w:r/>
      <w:bookmarkStart w:id="172" w:name="_Toc127151724"/>
      <w:r/>
      <w:bookmarkStart w:id="173" w:name="_Toc151193911"/>
      <w:r/>
      <w:bookmarkStart w:id="174" w:name="_Toc164351617"/>
      <w:r/>
      <w:bookmarkStart w:id="175" w:name="_Toc305158791"/>
      <w:r/>
      <w:bookmarkStart w:id="176" w:name="_Toc226965713"/>
      <w:r/>
      <w:bookmarkStart w:id="177" w:name="_Toc226965796"/>
      <w:r/>
      <w:bookmarkStart w:id="178" w:name="_Toc226309767"/>
      <w:r/>
      <w:bookmarkStart w:id="179" w:name="_Toc305158865"/>
      <w:r/>
      <w:bookmarkStart w:id="180" w:name="_Toc127151523"/>
      <w:r/>
      <w:bookmarkStart w:id="181" w:name="_Toc149720816"/>
      <w:r/>
      <w:bookmarkStart w:id="182" w:name="_Toc164229364"/>
      <w:r/>
      <w:bookmarkStart w:id="183" w:name="_Toc226337219"/>
      <w:r/>
      <w:bookmarkStart w:id="184" w:name="_Toc150774623"/>
      <w:r/>
      <w:bookmarkStart w:id="185" w:name="_Toc150774728"/>
      <w:r/>
      <w:bookmarkStart w:id="186" w:name="_Toc265228361"/>
      <w:r/>
      <w:bookmarkStart w:id="187" w:name="_Toc151193765"/>
      <w:r/>
      <w:bookmarkStart w:id="188" w:name="_Toc151193837"/>
      <w:r/>
      <w:bookmarkStart w:id="189" w:name="_Toc150480761"/>
      <w:r/>
      <w:bookmarkStart w:id="190" w:name="_Toc164229218"/>
      <w:r/>
      <w:bookmarkStart w:id="191" w:name="_Toc127161437"/>
      <w:r/>
      <w:bookmarkStart w:id="192" w:name="_Toc151193621"/>
      <w:r/>
      <w:bookmarkStart w:id="193" w:name="_Toc195842888"/>
      <w:r/>
      <w:bookmarkStart w:id="194" w:name="_Toc520356147"/>
      <w:r/>
      <w:bookmarkStart w:id="195" w:name="_Toc151190150"/>
      <w:r/>
      <w:bookmarkStart w:id="196" w:name="_Toc164608792"/>
      <w:r/>
      <w:bookmarkStart w:id="197" w:name="_Toc142311025"/>
      <w:r/>
      <w:bookmarkStart w:id="198" w:name="_Toc164608637"/>
      <w:r>
        <w:rPr>
          <w:b/>
          <w:bCs/>
          <w:color w:val="auto"/>
          <w:sz w:val="24"/>
          <w:highlight w:val="none"/>
        </w:rPr>
        <w:t xml:space="preserve">7招标文件构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b/>
          <w:bCs/>
          <w:color w:val="auto"/>
          <w:sz w:val="24"/>
          <w:highlight w:val="none"/>
        </w:rPr>
        <w:t xml:space="preserve">成</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7.1招标文件包括以下部分：</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投标邀请</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投标人须知</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资格审查</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评标程序、评标方法和评标标准</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采购需求</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拟签订的合同文本</w:t>
      </w:r>
      <w:r>
        <w:rPr>
          <w:color w:val="auto"/>
          <w:sz w:val="24"/>
          <w:highlight w:val="none"/>
        </w:rPr>
      </w:r>
    </w:p>
    <w:p>
      <w:pPr>
        <w:numPr>
          <w:ilvl w:val="0"/>
          <w:numId w:val="8"/>
        </w:numPr>
        <w:pBdr/>
        <w:tabs>
          <w:tab w:val="left" w:leader="none" w:pos="1980"/>
          <w:tab w:val="left" w:leader="none" w:pos="2520"/>
        </w:tabs>
        <w:spacing w:line="360" w:lineRule="auto"/>
        <w:ind w:firstLine="5" w:left="1440"/>
        <w:rPr>
          <w:color w:val="auto"/>
          <w:sz w:val="24"/>
          <w:highlight w:val="none"/>
        </w:rPr>
      </w:pPr>
      <w:r>
        <w:rPr>
          <w:color w:val="auto"/>
          <w:sz w:val="24"/>
          <w:highlight w:val="none"/>
        </w:rPr>
        <w:t xml:space="preserve">投标文件格式</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rPr>
          <w:color w:val="auto"/>
          <w:sz w:val="24"/>
          <w:highlight w:val="none"/>
        </w:rPr>
      </w:r>
    </w:p>
    <w:p>
      <w:pPr>
        <w:pBdr/>
        <w:tabs>
          <w:tab w:val="left" w:leader="none" w:pos="1080"/>
          <w:tab w:val="left" w:leader="none" w:pos="2014"/>
        </w:tabs>
        <w:spacing w:line="360" w:lineRule="auto"/>
        <w:ind w:hanging="357" w:left="357"/>
        <w:outlineLvl w:val="1"/>
        <w:rPr>
          <w:b/>
          <w:bCs/>
          <w:color w:val="auto"/>
          <w:sz w:val="24"/>
          <w:highlight w:val="none"/>
        </w:rPr>
      </w:pPr>
      <w:r>
        <w:rPr>
          <w:b/>
          <w:bCs/>
          <w:color w:val="auto"/>
          <w:sz w:val="24"/>
          <w:highlight w:val="none"/>
        </w:rPr>
        <w:t xml:space="preserve">8对招标文件的澄清或修改</w:t>
      </w:r>
      <w:r>
        <w:rPr>
          <w:b/>
          <w:bCs/>
          <w:color w:val="auto"/>
          <w:sz w:val="24"/>
          <w:highlight w:val="none"/>
        </w:rPr>
      </w:r>
    </w:p>
    <w:p>
      <w:pPr>
        <w:numPr>
          <w:ilvl w:val="1"/>
          <w:numId w:val="0"/>
        </w:numPr>
        <w:pBdr/>
        <w:tabs>
          <w:tab w:val="left" w:leader="none" w:pos="1080"/>
          <w:tab w:val="left" w:leader="none" w:pos="1561"/>
          <w:tab w:val="left" w:leader="none" w:pos="2014"/>
        </w:tabs>
        <w:spacing w:line="360" w:lineRule="auto"/>
        <w:ind w:hanging="720" w:left="1080"/>
        <w:rPr>
          <w:color w:val="auto"/>
          <w:sz w:val="24"/>
          <w:highlight w:val="none"/>
        </w:rPr>
      </w:pPr>
      <w:r>
        <w:rPr>
          <w:color w:val="auto"/>
          <w:sz w:val="24"/>
          <w:highlight w:val="none"/>
        </w:rPr>
        <w:t xml:space="preserve">8.1采购人或采购代理机构对已发出的招标文件进行必要澄清或者修改的，将在原公告发布媒体上以发布更正公告的形式通知所有获取招标文件的潜在投标人。</w:t>
      </w:r>
      <w:r>
        <w:rPr>
          <w:color w:val="auto"/>
          <w:sz w:val="24"/>
          <w:highlight w:val="none"/>
        </w:rPr>
      </w:r>
    </w:p>
    <w:p>
      <w:pPr>
        <w:numPr>
          <w:ilvl w:val="1"/>
          <w:numId w:val="0"/>
        </w:numPr>
        <w:pBdr/>
        <w:tabs>
          <w:tab w:val="left" w:leader="none" w:pos="1080"/>
          <w:tab w:val="left" w:leader="none" w:pos="1561"/>
          <w:tab w:val="left" w:leader="none" w:pos="2014"/>
        </w:tabs>
        <w:spacing w:line="360" w:lineRule="auto"/>
        <w:ind w:hanging="720" w:left="1080"/>
        <w:rPr>
          <w:color w:val="auto"/>
          <w:sz w:val="24"/>
          <w:highlight w:val="none"/>
        </w:rPr>
      </w:pPr>
      <w:r>
        <w:rPr>
          <w:color w:val="auto"/>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auto"/>
          <w:sz w:val="24"/>
          <w:highlight w:val="none"/>
        </w:rPr>
      </w:r>
    </w:p>
    <w:p>
      <w:pPr>
        <w:pBdr/>
        <w:tabs>
          <w:tab w:val="left" w:leader="none" w:pos="1080"/>
          <w:tab w:val="left" w:leader="none" w:pos="1561"/>
        </w:tabs>
        <w:spacing w:line="360" w:lineRule="auto"/>
        <w:ind w:left="1080"/>
        <w:rPr>
          <w:color w:val="auto"/>
          <w:sz w:val="28"/>
          <w:highlight w:val="none"/>
        </w:rPr>
      </w:pPr>
      <w:r/>
      <w:bookmarkStart w:id="199" w:name="_Toc516367020"/>
      <w:r/>
      <w:bookmarkStart w:id="200" w:name="_Toc151193696"/>
      <w:r/>
      <w:bookmarkStart w:id="201" w:name="_Toc265228364"/>
      <w:r/>
      <w:bookmarkStart w:id="202" w:name="_Toc150509277"/>
      <w:r/>
      <w:bookmarkStart w:id="203" w:name="_Toc305158868"/>
      <w:r/>
      <w:bookmarkStart w:id="204" w:name="_Toc305158794"/>
      <w:r/>
      <w:bookmarkStart w:id="205" w:name="_Toc195842891"/>
      <w:r/>
      <w:bookmarkStart w:id="206" w:name="_Toc151193840"/>
      <w:r/>
      <w:bookmarkStart w:id="207" w:name="_Toc151193768"/>
      <w:r/>
      <w:bookmarkStart w:id="208" w:name="_Toc151193914"/>
      <w:r/>
      <w:bookmarkStart w:id="209" w:name="_Toc226965716"/>
      <w:r/>
      <w:bookmarkStart w:id="210" w:name="_Toc150774731"/>
      <w:r/>
      <w:bookmarkStart w:id="211" w:name="_Toc226309770"/>
      <w:r/>
      <w:bookmarkStart w:id="212" w:name="_Toc226337222"/>
      <w:r/>
      <w:bookmarkStart w:id="213" w:name="_Toc150774626"/>
      <w:r/>
      <w:bookmarkStart w:id="214" w:name="_Toc142311028"/>
      <w:r/>
      <w:bookmarkStart w:id="215" w:name="_Toc127151526"/>
      <w:r/>
      <w:bookmarkStart w:id="216" w:name="_Toc151190153"/>
      <w:r/>
      <w:bookmarkStart w:id="217" w:name="_Toc264969216"/>
      <w:r/>
      <w:bookmarkStart w:id="218" w:name="_Toc226965799"/>
      <w:r/>
      <w:bookmarkStart w:id="219" w:name="_Toc151193624"/>
      <w:r/>
      <w:bookmarkStart w:id="220" w:name="_Toc150480764"/>
      <w:r/>
      <w:bookmarkStart w:id="221" w:name="_Toc520356150"/>
      <w:r/>
      <w:r>
        <w:rPr>
          <w:color w:val="auto"/>
          <w:sz w:val="28"/>
          <w:highlight w:val="none"/>
        </w:rPr>
      </w:r>
    </w:p>
    <w:p>
      <w:pPr>
        <w:pStyle w:val="1013"/>
        <w:pBdr/>
        <w:spacing w:before="0" w:line="360" w:lineRule="auto"/>
        <w:ind/>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三投标文件</w:t>
      </w:r>
      <w:bookmarkEnd w:id="199"/>
      <w:r>
        <w:rPr>
          <w:rFonts w:ascii="Times New Roman" w:hAnsi="Times New Roman" w:eastAsia="宋体"/>
          <w:color w:val="auto"/>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bookmarkStart w:id="222" w:name="_Toc164351621"/>
      <w:r/>
      <w:bookmarkStart w:id="223" w:name="_Toc516367021"/>
      <w:r/>
      <w:bookmarkStart w:id="224" w:name="_Toc226965717"/>
      <w:r/>
      <w:bookmarkStart w:id="225" w:name="_Toc226965800"/>
      <w:r/>
      <w:bookmarkStart w:id="226" w:name="_Toc164229368"/>
      <w:r/>
      <w:bookmarkStart w:id="227" w:name="_Toc142311029"/>
      <w:r/>
      <w:bookmarkStart w:id="228" w:name="_Toc164608641"/>
      <w:r/>
      <w:bookmarkStart w:id="229" w:name="_Toc164608796"/>
      <w:r/>
      <w:bookmarkStart w:id="230" w:name="_Toc305158869"/>
      <w:r/>
      <w:bookmarkStart w:id="231" w:name="_Toc151190154"/>
      <w:r/>
      <w:bookmarkStart w:id="232" w:name="_Toc226309771"/>
      <w:r/>
      <w:bookmarkStart w:id="233" w:name="_Toc226337223"/>
      <w:r/>
      <w:bookmarkStart w:id="234" w:name="_Toc520356151"/>
      <w:r/>
      <w:bookmarkStart w:id="235" w:name="_Toc151193915"/>
      <w:r/>
      <w:bookmarkStart w:id="236" w:name="_Toc195842892"/>
      <w:r/>
      <w:bookmarkStart w:id="237" w:name="_Toc264969217"/>
      <w:r/>
      <w:bookmarkStart w:id="238" w:name="_Toc150480765"/>
      <w:r/>
      <w:bookmarkStart w:id="239" w:name="_Toc265228365"/>
      <w:r/>
      <w:bookmarkStart w:id="240" w:name="_Toc149720820"/>
      <w:r/>
      <w:bookmarkStart w:id="241" w:name="_Toc150774732"/>
      <w:r/>
      <w:bookmarkStart w:id="242" w:name="_Toc127151527"/>
      <w:r/>
      <w:bookmarkStart w:id="243" w:name="_Toc150509278"/>
      <w:r/>
      <w:bookmarkStart w:id="244" w:name="_Toc127161441"/>
      <w:r/>
      <w:bookmarkStart w:id="245" w:name="_Toc151193697"/>
      <w:r/>
      <w:bookmarkStart w:id="246" w:name="_Toc151193769"/>
      <w:r/>
      <w:bookmarkStart w:id="247" w:name="_Toc164229222"/>
      <w:r/>
      <w:bookmarkStart w:id="248" w:name="_Toc127151728"/>
      <w:r/>
      <w:bookmarkStart w:id="249" w:name="_Toc151193625"/>
      <w:r/>
      <w:bookmarkStart w:id="250" w:name="_Toc151193841"/>
      <w:r/>
      <w:bookmarkStart w:id="251" w:name="_Toc305158795"/>
      <w:r/>
      <w:bookmarkStart w:id="252" w:name="_Toc150774627"/>
      <w:r>
        <w:rPr>
          <w:b/>
          <w:bCs/>
          <w:color w:val="auto"/>
          <w:sz w:val="24"/>
          <w:highlight w:val="none"/>
        </w:rPr>
        <w:t xml:space="preserve">9投标范围、投标文件中计量单位的使用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b/>
          <w:bCs/>
          <w:color w:val="auto"/>
          <w:sz w:val="24"/>
          <w:highlight w:val="none"/>
        </w:rPr>
        <w:t xml:space="preserve">及投标语言</w:t>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9.2除招标文件有特殊要求外，本项目投标所使用的计量单位，应采用中华人民共和国法定计量单位。</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253" w:name="_Toc516367022"/>
      <w:r/>
      <w:bookmarkStart w:id="254" w:name="_Ref467306676"/>
      <w:r/>
      <w:bookmarkStart w:id="255" w:name="_Ref467306195"/>
      <w:r/>
      <w:bookmarkStart w:id="256" w:name="_Toc127151729"/>
      <w:r/>
      <w:bookmarkStart w:id="257" w:name="_Toc127161442"/>
      <w:r/>
      <w:bookmarkStart w:id="258" w:name="_Toc265228366"/>
      <w:r/>
      <w:bookmarkStart w:id="259" w:name="_Toc142311030"/>
      <w:r/>
      <w:bookmarkStart w:id="260" w:name="_Toc195842893"/>
      <w:r/>
      <w:bookmarkStart w:id="261" w:name="_Toc305158870"/>
      <w:r/>
      <w:bookmarkStart w:id="262" w:name="_Toc305158796"/>
      <w:r/>
      <w:bookmarkStart w:id="263" w:name="_Toc150774628"/>
      <w:r/>
      <w:bookmarkStart w:id="264" w:name="_Toc164351622"/>
      <w:r/>
      <w:bookmarkStart w:id="265" w:name="_Toc151193770"/>
      <w:r/>
      <w:bookmarkStart w:id="266" w:name="_Toc151193842"/>
      <w:r/>
      <w:bookmarkStart w:id="267" w:name="_Toc151193626"/>
      <w:r/>
      <w:bookmarkStart w:id="268" w:name="_Toc164229369"/>
      <w:r/>
      <w:bookmarkStart w:id="269" w:name="_Toc151193916"/>
      <w:r/>
      <w:bookmarkStart w:id="270" w:name="_Toc226965801"/>
      <w:r/>
      <w:bookmarkStart w:id="271" w:name="_Toc164608797"/>
      <w:r/>
      <w:bookmarkStart w:id="272" w:name="_Toc150509279"/>
      <w:r/>
      <w:bookmarkStart w:id="273" w:name="_Toc150480766"/>
      <w:r/>
      <w:bookmarkStart w:id="274" w:name="_Toc127151528"/>
      <w:r/>
      <w:bookmarkStart w:id="275" w:name="_Toc164608642"/>
      <w:r/>
      <w:bookmarkStart w:id="276" w:name="_Toc520356152"/>
      <w:r/>
      <w:bookmarkStart w:id="277" w:name="_Toc164229223"/>
      <w:r/>
      <w:bookmarkStart w:id="278" w:name="_Toc150774733"/>
      <w:r/>
      <w:bookmarkStart w:id="279" w:name="_Toc264969218"/>
      <w:r/>
      <w:bookmarkStart w:id="280" w:name="_Toc226337224"/>
      <w:r/>
      <w:bookmarkStart w:id="281" w:name="_Toc149720821"/>
      <w:r/>
      <w:bookmarkStart w:id="282" w:name="_Toc226965718"/>
      <w:r/>
      <w:bookmarkStart w:id="283" w:name="_Toc226309772"/>
      <w:r/>
      <w:bookmarkStart w:id="284" w:name="_Toc151193698"/>
      <w:r/>
      <w:bookmarkStart w:id="285" w:name="_Toc151190155"/>
      <w:r>
        <w:rPr>
          <w:b/>
          <w:bCs/>
          <w:color w:val="auto"/>
          <w:sz w:val="24"/>
          <w:highlight w:val="none"/>
        </w:rPr>
        <w:t xml:space="preserve">10投标文件</w:t>
      </w:r>
      <w:bookmarkEnd w:id="253"/>
      <w:r/>
      <w:bookmarkEnd w:id="254"/>
      <w:r/>
      <w:bookmarkEnd w:id="255"/>
      <w:r>
        <w:rPr>
          <w:b/>
          <w:bCs/>
          <w:color w:val="auto"/>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bookmarkStart w:id="286" w:name="_Ref467052588"/>
      <w:r>
        <w:rPr>
          <w:color w:val="auto"/>
          <w:sz w:val="24"/>
          <w:highlight w:val="none"/>
        </w:rPr>
        <w:t xml:space="preserve">10.1投标人应当按照招标文件的要求编制投标文件。投标文件应由《资格证明文件》、《商务技术文件》两部分构成。投标文件的部分格式要求，见第七章《投标文件格式》。</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10.2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10.3第四章《评标程序、评标方法和评标标准》中涉及的证明文件。</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10.5投标人认为应附的其他材料。</w:t>
      </w:r>
      <w:bookmarkEnd w:id="286"/>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287" w:name="_Toc150774735"/>
      <w:r/>
      <w:bookmarkStart w:id="288" w:name="_Toc151193772"/>
      <w:r/>
      <w:bookmarkStart w:id="289" w:name="_Toc164229371"/>
      <w:r/>
      <w:bookmarkStart w:id="290" w:name="_Toc151193700"/>
      <w:r/>
      <w:bookmarkStart w:id="291" w:name="_Toc149720823"/>
      <w:r/>
      <w:bookmarkStart w:id="292" w:name="_Toc127151731"/>
      <w:r/>
      <w:bookmarkStart w:id="293" w:name="_Toc150774630"/>
      <w:r/>
      <w:bookmarkStart w:id="294" w:name="_Toc195842895"/>
      <w:r/>
      <w:bookmarkStart w:id="295" w:name="_Toc150480768"/>
      <w:r/>
      <w:bookmarkStart w:id="296" w:name="_Toc520356155"/>
      <w:r/>
      <w:bookmarkStart w:id="297" w:name="_Toc150509281"/>
      <w:r/>
      <w:bookmarkStart w:id="298" w:name="_Toc151190157"/>
      <w:r/>
      <w:bookmarkStart w:id="299" w:name="_Toc151193918"/>
      <w:r/>
      <w:bookmarkStart w:id="300" w:name="_Toc164608644"/>
      <w:r/>
      <w:bookmarkStart w:id="301" w:name="_Toc127161444"/>
      <w:r/>
      <w:bookmarkStart w:id="302" w:name="_Toc151193844"/>
      <w:r/>
      <w:bookmarkStart w:id="303" w:name="_Toc164229225"/>
      <w:r/>
      <w:bookmarkStart w:id="304" w:name="_Toc151193628"/>
      <w:r/>
      <w:bookmarkStart w:id="305" w:name="_Toc164608799"/>
      <w:r/>
      <w:bookmarkStart w:id="306" w:name="_Toc142311032"/>
      <w:r/>
      <w:bookmarkStart w:id="307" w:name="_Toc164351624"/>
      <w:r/>
      <w:bookmarkStart w:id="308" w:name="_Toc127151530"/>
      <w:r>
        <w:rPr>
          <w:b/>
          <w:bCs/>
          <w:color w:val="auto"/>
          <w:sz w:val="24"/>
          <w:highlight w:val="none"/>
        </w:rPr>
        <w:t xml:space="preserve">11投标报价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11.1所有投标均以人民币报价。</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color w:val="auto"/>
          <w:sz w:val="24"/>
          <w:highlight w:val="none"/>
        </w:rPr>
      </w:r>
    </w:p>
    <w:p>
      <w:pPr>
        <w:numPr>
          <w:ilvl w:val="0"/>
          <w:numId w:val="0"/>
        </w:numPr>
        <w:pBdr/>
        <w:spacing w:line="360" w:lineRule="auto"/>
        <w:ind w:hanging="578" w:left="1057"/>
        <w:rPr>
          <w:color w:val="auto"/>
          <w:sz w:val="24"/>
          <w:highlight w:val="none"/>
        </w:rPr>
      </w:pPr>
      <w:r>
        <w:rPr>
          <w:color w:val="auto"/>
          <w:sz w:val="24"/>
          <w:highlight w:val="none"/>
        </w:rPr>
        <w:t xml:space="preserve">11.3</w:t>
      </w:r>
      <w:r>
        <w:rPr>
          <w:rFonts w:hint="eastAsia" w:ascii="宋体" w:hAnsi="宋体" w:cs="宋体"/>
          <w:color w:val="auto"/>
          <w:sz w:val="24"/>
          <w:highlight w:val="none"/>
        </w:rPr>
        <w:t xml:space="preserve">本项目报价表上的价格为含税报价，包括</w:t>
      </w:r>
      <w:r>
        <w:rPr>
          <w:rFonts w:hint="eastAsia" w:ascii="宋体" w:hAnsi="宋体" w:cs="宋体"/>
          <w:iCs/>
          <w:color w:val="auto"/>
          <w:sz w:val="24"/>
          <w:highlight w:val="none"/>
          <w:lang w:bidi="ar"/>
        </w:rPr>
        <w:t xml:space="preserve">但不限于</w:t>
      </w:r>
      <w:r>
        <w:rPr>
          <w:rFonts w:hint="eastAsia" w:ascii="宋体" w:hAnsi="宋体" w:cs="宋体"/>
          <w:color w:val="auto"/>
          <w:sz w:val="24"/>
          <w:highlight w:val="none"/>
        </w:rPr>
        <w:t xml:space="preserve">招标文件所确定的采购范围内相应</w:t>
      </w:r>
      <w:r>
        <w:rPr>
          <w:rFonts w:hint="eastAsia" w:ascii="宋体" w:hAnsi="宋体" w:cs="宋体"/>
          <w:color w:val="auto"/>
          <w:sz w:val="24"/>
          <w:highlight w:val="none"/>
          <w:lang w:bidi="ar"/>
        </w:rPr>
        <w:t xml:space="preserve">相应产品供货前的准备(包括现场踏勘、技术核对等)、货物设计、制造、加工、全部设备材料、附件、紧固件、随设备提供的备品备件、专用工具的价格</w:t>
      </w:r>
      <w:r>
        <w:rPr>
          <w:rFonts w:hint="eastAsia" w:ascii="宋体" w:hAnsi="宋体" w:cs="宋体"/>
          <w:iCs/>
          <w:color w:val="auto"/>
          <w:sz w:val="24"/>
          <w:highlight w:val="none"/>
          <w:lang w:bidi="ar"/>
        </w:rPr>
        <w:t xml:space="preserve">(包括关税、增值税、检验检测费、包装费、运杂费(运抵采购人项目现场)、运输保险费、安装、调试、设备</w:t>
      </w:r>
      <w:r>
        <w:rPr>
          <w:rFonts w:hint="eastAsia" w:ascii="宋体" w:hAnsi="宋体"/>
          <w:color w:val="auto"/>
          <w:sz w:val="24"/>
          <w:highlight w:val="none"/>
        </w:rPr>
        <w:t xml:space="preserve">接入费、</w:t>
      </w:r>
      <w:r>
        <w:rPr>
          <w:rFonts w:hint="eastAsia" w:ascii="宋体" w:hAnsi="宋体" w:cs="宋体"/>
          <w:iCs/>
          <w:color w:val="auto"/>
          <w:sz w:val="24"/>
          <w:highlight w:val="none"/>
          <w:lang w:bidi="ar"/>
        </w:rPr>
        <w:t xml:space="preserve">操作维护、人员培训、运输、招标代理服务费等所产生的一切费用</w:t>
      </w:r>
      <w:r>
        <w:rPr>
          <w:rFonts w:hint="eastAsia" w:ascii="宋体" w:hAnsi="宋体" w:cs="宋体"/>
          <w:color w:val="auto"/>
          <w:sz w:val="24"/>
          <w:highlight w:val="none"/>
        </w:rPr>
        <w:t xml:space="preserve">，以及为完成该项服务项目所涉及到的一切相关费用，招标人不再支付其他任何费用，政策性文件规定及合同包含的所有风险、责任和招标文件所要求的相关服务等全部内容，除非因特殊原因并经买卖双方协商同意，供应商不得再要求追加任何费用。同时，除非合同条款中另有规定，否则，供应商所报价格在合同投标、实施期间不因市场变化因素而变动。</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11.4采购人不得向供应商索要或者接受其给予的赠品、回扣或者与采购无关的其他商品、服务。</w:t>
      </w:r>
      <w:r>
        <w:rPr>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11.5投标人不能提供任何有选择性或可调整的报价，否则其</w:t>
      </w:r>
      <w:r>
        <w:rPr>
          <w:b/>
          <w:color w:val="auto"/>
          <w:sz w:val="24"/>
          <w:highlight w:val="none"/>
        </w:rPr>
        <w:t xml:space="preserve">投标无效</w:t>
      </w:r>
      <w:r>
        <w:rPr>
          <w:color w:val="auto"/>
          <w:sz w:val="24"/>
          <w:highlight w:val="none"/>
        </w:rPr>
        <w:t xml:space="preserve">。</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309" w:name="_Toc150480769"/>
      <w:r/>
      <w:bookmarkStart w:id="310" w:name="_Toc226965721"/>
      <w:r/>
      <w:bookmarkStart w:id="311" w:name="_Toc305158873"/>
      <w:r/>
      <w:bookmarkStart w:id="312" w:name="_Toc149720824"/>
      <w:r/>
      <w:bookmarkStart w:id="313" w:name="_Toc127161445"/>
      <w:r/>
      <w:bookmarkStart w:id="314" w:name="_Toc151193845"/>
      <w:r/>
      <w:bookmarkStart w:id="315" w:name="_Toc164351625"/>
      <w:r/>
      <w:bookmarkStart w:id="316" w:name="_Toc127151732"/>
      <w:r/>
      <w:bookmarkStart w:id="317" w:name="_Toc150509282"/>
      <w:r/>
      <w:bookmarkStart w:id="318" w:name="_Toc226965804"/>
      <w:r/>
      <w:bookmarkStart w:id="319" w:name="_Toc164229372"/>
      <w:r/>
      <w:bookmarkStart w:id="320" w:name="_Toc520356156"/>
      <w:r/>
      <w:bookmarkStart w:id="321" w:name="_Toc150774631"/>
      <w:r/>
      <w:bookmarkStart w:id="322" w:name="_Toc195842896"/>
      <w:r/>
      <w:bookmarkStart w:id="323" w:name="_Toc151193773"/>
      <w:r/>
      <w:bookmarkStart w:id="324" w:name="_Toc151190158"/>
      <w:r/>
      <w:bookmarkStart w:id="325" w:name="_Toc142311033"/>
      <w:r/>
      <w:bookmarkStart w:id="326" w:name="_Toc127151531"/>
      <w:r/>
      <w:bookmarkStart w:id="327" w:name="_Toc305158799"/>
      <w:r/>
      <w:bookmarkStart w:id="328" w:name="_Toc164608645"/>
      <w:r/>
      <w:bookmarkStart w:id="329" w:name="_Toc226337227"/>
      <w:r/>
      <w:bookmarkStart w:id="330" w:name="_Toc150774736"/>
      <w:r/>
      <w:bookmarkStart w:id="331" w:name="_Toc151193919"/>
      <w:r/>
      <w:bookmarkStart w:id="332" w:name="_Ref467306513"/>
      <w:r/>
      <w:bookmarkStart w:id="333" w:name="_Toc151193629"/>
      <w:r/>
      <w:bookmarkStart w:id="334" w:name="_Toc164229226"/>
      <w:r/>
      <w:bookmarkStart w:id="335" w:name="_Toc264969221"/>
      <w:r/>
      <w:bookmarkStart w:id="336" w:name="_Toc164608800"/>
      <w:r/>
      <w:bookmarkStart w:id="337" w:name="_Toc151193701"/>
      <w:r/>
      <w:bookmarkStart w:id="338" w:name="_Toc265228369"/>
      <w:r/>
      <w:bookmarkStart w:id="339" w:name="_Toc226309775"/>
      <w:r>
        <w:rPr>
          <w:b/>
          <w:bCs/>
          <w:color w:val="auto"/>
          <w:sz w:val="24"/>
          <w:highlight w:val="none"/>
        </w:rPr>
        <w:t xml:space="preserve">12投标保证金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rPr>
          <w:b/>
          <w:bCs/>
          <w:color w:val="auto"/>
          <w:sz w:val="24"/>
          <w:highlight w:val="none"/>
        </w:rPr>
      </w:r>
    </w:p>
    <w:p>
      <w:pPr>
        <w:numPr>
          <w:ilvl w:val="1"/>
          <w:numId w:val="0"/>
        </w:numPr>
        <w:pBdr/>
        <w:tabs>
          <w:tab w:val="left" w:leader="none" w:pos="1080"/>
          <w:tab w:val="left" w:leader="none" w:pos="2014"/>
        </w:tabs>
        <w:spacing w:line="360" w:lineRule="auto"/>
        <w:ind w:hanging="720" w:left="1080"/>
        <w:rPr>
          <w:color w:val="auto"/>
          <w:sz w:val="24"/>
          <w:highlight w:val="none"/>
        </w:rPr>
      </w:pPr>
      <w:r>
        <w:rPr>
          <w:color w:val="auto"/>
          <w:sz w:val="24"/>
          <w:highlight w:val="none"/>
        </w:rPr>
        <w:t xml:space="preserve">根据江苏省和常州市的相关文件规定，免收投标保证金。</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340" w:name="_Toc305158800"/>
      <w:r/>
      <w:bookmarkStart w:id="341" w:name="_Toc164229373"/>
      <w:r/>
      <w:bookmarkStart w:id="342" w:name="_Toc305158874"/>
      <w:r/>
      <w:bookmarkStart w:id="343" w:name="_Toc149720825"/>
      <w:r/>
      <w:bookmarkStart w:id="344" w:name="_Toc142311034"/>
      <w:r/>
      <w:bookmarkStart w:id="345" w:name="_Toc226309776"/>
      <w:r/>
      <w:bookmarkStart w:id="346" w:name="_Toc150774737"/>
      <w:r/>
      <w:bookmarkStart w:id="347" w:name="_Toc226965722"/>
      <w:r/>
      <w:bookmarkStart w:id="348" w:name="_Toc151193920"/>
      <w:r/>
      <w:bookmarkStart w:id="349" w:name="_Toc195842897"/>
      <w:r/>
      <w:bookmarkStart w:id="350" w:name="_Toc127151733"/>
      <w:r/>
      <w:bookmarkStart w:id="351" w:name="_Toc164608646"/>
      <w:r/>
      <w:bookmarkStart w:id="352" w:name="_Toc151193702"/>
      <w:r/>
      <w:bookmarkStart w:id="353" w:name="_Toc151193846"/>
      <w:r/>
      <w:bookmarkStart w:id="354" w:name="_Toc226337228"/>
      <w:r/>
      <w:bookmarkStart w:id="355" w:name="_Toc151190159"/>
      <w:r/>
      <w:bookmarkStart w:id="356" w:name="_Toc150480770"/>
      <w:r/>
      <w:bookmarkStart w:id="357" w:name="_Toc127151532"/>
      <w:r/>
      <w:bookmarkStart w:id="358" w:name="_Toc264969222"/>
      <w:r/>
      <w:bookmarkStart w:id="359" w:name="_Toc151193774"/>
      <w:r/>
      <w:bookmarkStart w:id="360" w:name="_Toc164351626"/>
      <w:r/>
      <w:bookmarkStart w:id="361" w:name="_Toc127161446"/>
      <w:r/>
      <w:bookmarkStart w:id="362" w:name="_Toc164229227"/>
      <w:r/>
      <w:bookmarkStart w:id="363" w:name="_Toc151193630"/>
      <w:r/>
      <w:bookmarkStart w:id="364" w:name="_Toc150774632"/>
      <w:r/>
      <w:bookmarkStart w:id="365" w:name="_Toc520356157"/>
      <w:r/>
      <w:bookmarkStart w:id="366" w:name="_Toc150509283"/>
      <w:r/>
      <w:bookmarkStart w:id="367" w:name="_Toc226965805"/>
      <w:r/>
      <w:bookmarkStart w:id="368" w:name="_Toc265228370"/>
      <w:r/>
      <w:bookmarkStart w:id="369" w:name="_Toc164608801"/>
      <w:r>
        <w:rPr>
          <w:b/>
          <w:bCs/>
          <w:color w:val="auto"/>
          <w:sz w:val="24"/>
          <w:highlight w:val="none"/>
        </w:rPr>
        <w:t xml:space="preserve">13投标有效期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13.1投标文件应在本招标文件《投标人须知资料表》中规定的投标有效期内保持有效，投标有效期少于招标文件规定期限的，其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370" w:name="_Toc226309777"/>
      <w:r/>
      <w:bookmarkStart w:id="371" w:name="_Toc265228371"/>
      <w:r/>
      <w:bookmarkStart w:id="372" w:name="_Toc150774633"/>
      <w:r/>
      <w:bookmarkStart w:id="373" w:name="_Toc305158875"/>
      <w:r/>
      <w:bookmarkStart w:id="374" w:name="_Toc151193921"/>
      <w:r/>
      <w:bookmarkStart w:id="375" w:name="_Toc226965723"/>
      <w:r/>
      <w:bookmarkStart w:id="376" w:name="_Toc142311035"/>
      <w:r/>
      <w:bookmarkStart w:id="377" w:name="_Toc151190160"/>
      <w:r/>
      <w:bookmarkStart w:id="378" w:name="_Toc150774738"/>
      <w:r/>
      <w:bookmarkStart w:id="379" w:name="_Toc520356158"/>
      <w:r/>
      <w:bookmarkStart w:id="380" w:name="_Toc151193703"/>
      <w:r/>
      <w:bookmarkStart w:id="381" w:name="_Toc149720826"/>
      <w:r/>
      <w:bookmarkStart w:id="382" w:name="_Toc164608647"/>
      <w:r/>
      <w:bookmarkStart w:id="383" w:name="_Toc127151734"/>
      <w:r/>
      <w:bookmarkStart w:id="384" w:name="_Toc305158801"/>
      <w:r/>
      <w:bookmarkStart w:id="385" w:name="_Toc150480771"/>
      <w:r/>
      <w:bookmarkStart w:id="386" w:name="_Toc195842898"/>
      <w:r/>
      <w:bookmarkStart w:id="387" w:name="_Toc127161447"/>
      <w:r/>
      <w:bookmarkStart w:id="388" w:name="_Toc226337229"/>
      <w:r/>
      <w:bookmarkStart w:id="389" w:name="_Toc151193775"/>
      <w:r/>
      <w:bookmarkStart w:id="390" w:name="_Toc164229374"/>
      <w:r/>
      <w:bookmarkStart w:id="391" w:name="_Toc127151533"/>
      <w:r/>
      <w:bookmarkStart w:id="392" w:name="_Toc164351627"/>
      <w:r/>
      <w:bookmarkStart w:id="393" w:name="_Toc226965806"/>
      <w:r/>
      <w:bookmarkStart w:id="394" w:name="_Toc164608802"/>
      <w:r/>
      <w:bookmarkStart w:id="395" w:name="_Toc264969223"/>
      <w:r/>
      <w:bookmarkStart w:id="396" w:name="_Toc164229228"/>
      <w:r/>
      <w:bookmarkStart w:id="397" w:name="_Toc151193631"/>
      <w:r/>
      <w:bookmarkStart w:id="398" w:name="_Toc151193847"/>
      <w:r/>
      <w:bookmarkStart w:id="399" w:name="_Toc150509284"/>
      <w:r>
        <w:rPr>
          <w:b/>
          <w:bCs/>
          <w:color w:val="auto"/>
          <w:sz w:val="24"/>
          <w:highlight w:val="none"/>
        </w:rPr>
        <w:t xml:space="preserve">14投标文件的签署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b/>
          <w:bCs/>
          <w:color w:val="auto"/>
          <w:sz w:val="24"/>
          <w:highlight w:val="none"/>
        </w:rPr>
        <w:t xml:space="preserve">、加盖公章</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bookmarkStart w:id="400" w:name="_Toc151193632"/>
      <w:r/>
      <w:bookmarkStart w:id="401" w:name="_Toc151193848"/>
      <w:r/>
      <w:bookmarkStart w:id="402" w:name="_Toc226965724"/>
      <w:r/>
      <w:bookmarkStart w:id="403" w:name="_Toc150774634"/>
      <w:r/>
      <w:bookmarkStart w:id="404" w:name="_Toc151193922"/>
      <w:r/>
      <w:bookmarkStart w:id="405" w:name="_Toc520356159"/>
      <w:r/>
      <w:bookmarkStart w:id="406" w:name="_Toc151193704"/>
      <w:r/>
      <w:bookmarkStart w:id="407" w:name="_Toc195842899"/>
      <w:r/>
      <w:bookmarkStart w:id="408" w:name="_Toc226965807"/>
      <w:r/>
      <w:bookmarkStart w:id="409" w:name="_Toc151193776"/>
      <w:r/>
      <w:bookmarkStart w:id="410" w:name="_Toc226309778"/>
      <w:r/>
      <w:bookmarkStart w:id="411" w:name="_Toc305158802"/>
      <w:r/>
      <w:bookmarkStart w:id="412" w:name="_Toc150480772"/>
      <w:r/>
      <w:bookmarkStart w:id="413" w:name="_Toc305158876"/>
      <w:r/>
      <w:bookmarkStart w:id="414" w:name="_Toc150509285"/>
      <w:r/>
      <w:bookmarkStart w:id="415" w:name="_Toc265228372"/>
      <w:r/>
      <w:bookmarkStart w:id="416" w:name="_Toc150774739"/>
      <w:r/>
      <w:bookmarkStart w:id="417" w:name="_Toc226337230"/>
      <w:r/>
      <w:bookmarkStart w:id="418" w:name="_Toc127151534"/>
      <w:r/>
      <w:bookmarkStart w:id="419" w:name="_Toc264969224"/>
      <w:r/>
      <w:bookmarkStart w:id="420" w:name="_Toc142311036"/>
      <w:r/>
      <w:bookmarkStart w:id="421" w:name="_Toc151190161"/>
      <w:r>
        <w:rPr>
          <w:color w:val="auto"/>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highlight w:val="none"/>
        </w:rPr>
      </w:pPr>
      <w:r>
        <w:rPr>
          <w:color w:val="auto"/>
          <w:sz w:val="24"/>
          <w:highlight w:val="none"/>
        </w:rPr>
        <w:t xml:space="preserve">14.2招标文件要求加盖公章的内容，一般通过投标文件编制工具加盖电子签章。</w:t>
      </w:r>
      <w:r>
        <w:rPr>
          <w:color w:val="auto"/>
          <w:highlight w:val="none"/>
        </w:rPr>
      </w:r>
    </w:p>
    <w:p>
      <w:pPr>
        <w:pBdr/>
        <w:tabs>
          <w:tab w:val="left" w:leader="none" w:pos="900"/>
          <w:tab w:val="left" w:leader="none" w:pos="1080"/>
        </w:tabs>
        <w:spacing w:line="360" w:lineRule="auto"/>
        <w:ind w:left="357"/>
        <w:rPr>
          <w:color w:val="auto"/>
          <w:highlight w:val="none"/>
        </w:rPr>
      </w:pPr>
      <w:r>
        <w:rPr>
          <w:color w:val="auto"/>
          <w:highlight w:val="none"/>
        </w:rPr>
      </w:r>
      <w:r>
        <w:rPr>
          <w:color w:val="auto"/>
          <w:highlight w:val="none"/>
        </w:rPr>
      </w:r>
    </w:p>
    <w:p>
      <w:pPr>
        <w:pStyle w:val="1013"/>
        <w:pBdr/>
        <w:spacing w:before="0" w:line="360" w:lineRule="auto"/>
        <w:ind/>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bookmarkStart w:id="422" w:name="_Toc164351629"/>
      <w:r/>
      <w:bookmarkStart w:id="423" w:name="_Toc164608804"/>
      <w:r/>
      <w:bookmarkStart w:id="424" w:name="_Toc226965725"/>
      <w:r/>
      <w:bookmarkStart w:id="425" w:name="_Toc150480773"/>
      <w:r/>
      <w:bookmarkStart w:id="426" w:name="_Toc305158877"/>
      <w:r/>
      <w:bookmarkStart w:id="427" w:name="_Toc520356160"/>
      <w:r/>
      <w:bookmarkStart w:id="428" w:name="_Toc226337231"/>
      <w:r/>
      <w:bookmarkStart w:id="429" w:name="_Toc150774635"/>
      <w:r/>
      <w:bookmarkStart w:id="430" w:name="_Toc150774740"/>
      <w:r/>
      <w:bookmarkStart w:id="431" w:name="_Toc151193633"/>
      <w:r/>
      <w:bookmarkStart w:id="432" w:name="_Toc149720828"/>
      <w:r/>
      <w:bookmarkStart w:id="433" w:name="_Toc127151535"/>
      <w:r/>
      <w:bookmarkStart w:id="434" w:name="_Toc151193705"/>
      <w:r/>
      <w:bookmarkStart w:id="435" w:name="_Toc164229230"/>
      <w:r/>
      <w:bookmarkStart w:id="436" w:name="_Toc226965808"/>
      <w:r/>
      <w:bookmarkStart w:id="437" w:name="_Toc127161449"/>
      <w:r/>
      <w:bookmarkStart w:id="438" w:name="_Toc265228373"/>
      <w:r/>
      <w:bookmarkStart w:id="439" w:name="_Toc151190162"/>
      <w:r/>
      <w:bookmarkStart w:id="440" w:name="_Toc226309779"/>
      <w:r/>
      <w:bookmarkStart w:id="441" w:name="_Toc150509286"/>
      <w:r/>
      <w:bookmarkStart w:id="442" w:name="_Toc164608649"/>
      <w:r/>
      <w:bookmarkStart w:id="443" w:name="_Toc151193849"/>
      <w:r/>
      <w:bookmarkStart w:id="444" w:name="_Toc164229376"/>
      <w:r/>
      <w:bookmarkStart w:id="445" w:name="_Toc151193923"/>
      <w:r/>
      <w:bookmarkStart w:id="446" w:name="_Toc142311037"/>
      <w:r/>
      <w:bookmarkStart w:id="447" w:name="_Toc264969225"/>
      <w:r/>
      <w:bookmarkStart w:id="448" w:name="_Toc127151736"/>
      <w:r/>
      <w:bookmarkStart w:id="449" w:name="_Toc151193777"/>
      <w:r/>
      <w:bookmarkStart w:id="450" w:name="_Toc305158803"/>
      <w:r/>
      <w:bookmarkStart w:id="451" w:name="_Toc195842900"/>
      <w:r>
        <w:rPr>
          <w:b/>
          <w:bCs/>
          <w:color w:val="auto"/>
          <w:sz w:val="24"/>
          <w:highlight w:val="none"/>
        </w:rPr>
        <w:t xml:space="preserve">15投标文件的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b/>
          <w:bCs/>
          <w:color w:val="auto"/>
          <w:sz w:val="24"/>
          <w:highlight w:val="none"/>
        </w:rPr>
        <w:t xml:space="preserve">提交</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15.1本项目使用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15.2采购人及采购代理机构拒绝接受通过政府采购一体化平台“苏采云”以外任何形式提交的投标文件。</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452" w:name="_Toc151193778"/>
      <w:r/>
      <w:bookmarkStart w:id="453" w:name="_Toc226309780"/>
      <w:r/>
      <w:bookmarkStart w:id="454" w:name="_Toc150774741"/>
      <w:r/>
      <w:bookmarkStart w:id="455" w:name="_Toc305158804"/>
      <w:r/>
      <w:bookmarkStart w:id="456" w:name="_Toc149720829"/>
      <w:r/>
      <w:bookmarkStart w:id="457" w:name="_Toc127161450"/>
      <w:r/>
      <w:bookmarkStart w:id="458" w:name="_Toc195842901"/>
      <w:r/>
      <w:bookmarkStart w:id="459" w:name="_Toc150774636"/>
      <w:r/>
      <w:bookmarkStart w:id="460" w:name="_Toc151193634"/>
      <w:r/>
      <w:bookmarkStart w:id="461" w:name="_Toc164608650"/>
      <w:r/>
      <w:bookmarkStart w:id="462" w:name="_Toc151193924"/>
      <w:r/>
      <w:bookmarkStart w:id="463" w:name="_Toc264969226"/>
      <w:r/>
      <w:bookmarkStart w:id="464" w:name="_Toc127151737"/>
      <w:r/>
      <w:bookmarkStart w:id="465" w:name="_Toc164229377"/>
      <w:r/>
      <w:bookmarkStart w:id="466" w:name="_Toc164229231"/>
      <w:r/>
      <w:bookmarkStart w:id="467" w:name="_Toc164608805"/>
      <w:r/>
      <w:bookmarkStart w:id="468" w:name="_Toc226337232"/>
      <w:r/>
      <w:bookmarkStart w:id="469" w:name="_Toc520356161"/>
      <w:r/>
      <w:bookmarkStart w:id="470" w:name="_Toc150509287"/>
      <w:r/>
      <w:bookmarkStart w:id="471" w:name="_Toc305158878"/>
      <w:r/>
      <w:bookmarkStart w:id="472" w:name="_Toc226965726"/>
      <w:r/>
      <w:bookmarkStart w:id="473" w:name="_Toc127151536"/>
      <w:r/>
      <w:bookmarkStart w:id="474" w:name="_Toc151193850"/>
      <w:r/>
      <w:bookmarkStart w:id="475" w:name="_Toc164351630"/>
      <w:r/>
      <w:bookmarkStart w:id="476" w:name="_Toc226965809"/>
      <w:r/>
      <w:bookmarkStart w:id="477" w:name="_Toc265228374"/>
      <w:r/>
      <w:bookmarkStart w:id="478" w:name="_Toc151190163"/>
      <w:r/>
      <w:bookmarkStart w:id="479" w:name="_Toc151193706"/>
      <w:r/>
      <w:bookmarkStart w:id="480" w:name="_Toc142311038"/>
      <w:r/>
      <w:bookmarkStart w:id="481" w:name="_Toc150480774"/>
      <w:r>
        <w:rPr>
          <w:b/>
          <w:bCs/>
          <w:color w:val="auto"/>
          <w:sz w:val="24"/>
          <w:highlight w:val="none"/>
        </w:rPr>
        <w:t xml:space="preserve">16投标截止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b/>
          <w:bCs/>
          <w:color w:val="auto"/>
          <w:sz w:val="24"/>
          <w:highlight w:val="none"/>
        </w:rPr>
        <w:t xml:space="preserve">时间</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16.1投标人应在招标文件要求提交投标文件截止时间前，将电子投标文件提交至政府采购一体化平台“苏采云”。</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482" w:name="_Toc226965810"/>
      <w:r/>
      <w:bookmarkStart w:id="483" w:name="_Toc150774637"/>
      <w:r/>
      <w:bookmarkStart w:id="484" w:name="_Toc149720830"/>
      <w:r/>
      <w:bookmarkStart w:id="485" w:name="_Toc151190164"/>
      <w:r/>
      <w:bookmarkStart w:id="486" w:name="_Toc127161451"/>
      <w:r/>
      <w:bookmarkStart w:id="487" w:name="_Toc150480775"/>
      <w:r/>
      <w:bookmarkStart w:id="488" w:name="_Toc151193779"/>
      <w:r/>
      <w:bookmarkStart w:id="489" w:name="_Toc226965727"/>
      <w:r/>
      <w:bookmarkStart w:id="490" w:name="_Toc127151537"/>
      <w:r/>
      <w:bookmarkStart w:id="491" w:name="_Toc305158879"/>
      <w:r/>
      <w:bookmarkStart w:id="492" w:name="_Toc264969227"/>
      <w:r/>
      <w:bookmarkStart w:id="493" w:name="_Toc164229378"/>
      <w:r/>
      <w:bookmarkStart w:id="494" w:name="_Toc305158805"/>
      <w:r/>
      <w:bookmarkStart w:id="495" w:name="_Toc151193635"/>
      <w:r/>
      <w:bookmarkStart w:id="496" w:name="_Toc164351631"/>
      <w:r/>
      <w:bookmarkStart w:id="497" w:name="_Toc151193925"/>
      <w:r/>
      <w:bookmarkStart w:id="498" w:name="_Toc226337233"/>
      <w:r/>
      <w:bookmarkStart w:id="499" w:name="_Toc151193851"/>
      <w:r/>
      <w:bookmarkStart w:id="500" w:name="_Toc520356162"/>
      <w:r/>
      <w:bookmarkStart w:id="501" w:name="_Toc265228375"/>
      <w:r/>
      <w:bookmarkStart w:id="502" w:name="_Toc226309781"/>
      <w:r/>
      <w:bookmarkStart w:id="503" w:name="_Toc150774742"/>
      <w:r/>
      <w:bookmarkStart w:id="504" w:name="_Toc164608651"/>
      <w:r/>
      <w:bookmarkStart w:id="505" w:name="_Toc164608806"/>
      <w:r/>
      <w:bookmarkStart w:id="506" w:name="_Toc150509288"/>
      <w:r/>
      <w:bookmarkStart w:id="507" w:name="_Toc151193707"/>
      <w:r/>
      <w:bookmarkStart w:id="508" w:name="_Toc127151738"/>
      <w:r/>
      <w:bookmarkStart w:id="509" w:name="_Toc195842902"/>
      <w:r/>
      <w:bookmarkStart w:id="510" w:name="_Toc164229232"/>
      <w:r/>
      <w:bookmarkStart w:id="511" w:name="_Toc142311039"/>
      <w:r>
        <w:rPr>
          <w:b/>
          <w:bCs/>
          <w:color w:val="auto"/>
          <w:sz w:val="24"/>
          <w:highlight w:val="none"/>
        </w:rPr>
        <w:t xml:space="preserve">17投标文件的修改与撤回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17.1投标截止时间前，投标人可以通过政府采购一体化平台“苏采云”对所提交的投标文件进行补充、修改或者撤回。</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17.2投标人对投标文件的补充、修改的内容应当按照招标文件要求签署、加盖公章，作为投标文件的组成部分。</w:t>
      </w:r>
      <w:r>
        <w:rPr>
          <w:color w:val="auto"/>
          <w:sz w:val="24"/>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Style w:val="1013"/>
        <w:pBdr/>
        <w:spacing w:before="0" w:line="360" w:lineRule="auto"/>
        <w:ind/>
        <w:rPr>
          <w:rFonts w:ascii="Times New Roman" w:hAnsi="Times New Roman" w:eastAsia="宋体"/>
          <w:color w:val="auto"/>
          <w:sz w:val="28"/>
          <w:highlight w:val="none"/>
        </w:rPr>
      </w:pPr>
      <w:r/>
      <w:bookmarkStart w:id="512" w:name="_Toc264969228"/>
      <w:r/>
      <w:bookmarkStart w:id="513" w:name="_Toc265228376"/>
      <w:r/>
      <w:bookmarkStart w:id="514" w:name="_Toc151193852"/>
      <w:r/>
      <w:bookmarkStart w:id="515" w:name="_Toc150774638"/>
      <w:r/>
      <w:bookmarkStart w:id="516" w:name="_Toc151193636"/>
      <w:r/>
      <w:bookmarkStart w:id="517" w:name="_Toc520356163"/>
      <w:r/>
      <w:bookmarkStart w:id="518" w:name="_Toc151190165"/>
      <w:r/>
      <w:bookmarkStart w:id="519" w:name="_Toc226965811"/>
      <w:r/>
      <w:bookmarkStart w:id="520" w:name="_Toc150774743"/>
      <w:r/>
      <w:bookmarkStart w:id="521" w:name="_Toc195842903"/>
      <w:r/>
      <w:bookmarkStart w:id="522" w:name="_Toc151193708"/>
      <w:r/>
      <w:bookmarkStart w:id="523" w:name="_Toc142311040"/>
      <w:r/>
      <w:bookmarkStart w:id="524" w:name="_Toc226337234"/>
      <w:r/>
      <w:bookmarkStart w:id="525" w:name="_Toc151193780"/>
      <w:r/>
      <w:bookmarkStart w:id="526" w:name="_Toc151193926"/>
      <w:r/>
      <w:bookmarkStart w:id="527" w:name="_Toc226309782"/>
      <w:r/>
      <w:bookmarkStart w:id="528" w:name="_Toc226965728"/>
      <w:r/>
      <w:bookmarkStart w:id="529" w:name="_Toc150509289"/>
      <w:r/>
      <w:bookmarkStart w:id="530" w:name="_Toc150480776"/>
      <w:r/>
      <w:bookmarkStart w:id="531" w:name="_Toc305158806"/>
      <w:r/>
      <w:bookmarkStart w:id="532" w:name="_Toc127151538"/>
      <w:r/>
      <w:bookmarkStart w:id="533" w:name="_Toc305158880"/>
      <w:r>
        <w:rPr>
          <w:rFonts w:ascii="Times New Roman" w:hAnsi="Times New Roman" w:eastAsia="宋体"/>
          <w:color w:val="auto"/>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bookmarkStart w:id="534" w:name="_Toc127151539"/>
      <w:r/>
      <w:bookmarkStart w:id="535" w:name="_Toc150480777"/>
      <w:r/>
      <w:bookmarkStart w:id="536" w:name="_Toc150774744"/>
      <w:r/>
      <w:bookmarkStart w:id="537" w:name="_Toc151193637"/>
      <w:r/>
      <w:bookmarkStart w:id="538" w:name="_Toc151193709"/>
      <w:r/>
      <w:bookmarkStart w:id="539" w:name="_Toc150774639"/>
      <w:r/>
      <w:bookmarkStart w:id="540" w:name="_Toc151193853"/>
      <w:r/>
      <w:bookmarkStart w:id="541" w:name="_Toc164608808"/>
      <w:r/>
      <w:bookmarkStart w:id="542" w:name="_Toc305158881"/>
      <w:r/>
      <w:bookmarkStart w:id="543" w:name="_Toc520356164"/>
      <w:r/>
      <w:bookmarkStart w:id="544" w:name="_Toc127161453"/>
      <w:r/>
      <w:bookmarkStart w:id="545" w:name="_Toc195842904"/>
      <w:r/>
      <w:bookmarkStart w:id="546" w:name="_Toc226965812"/>
      <w:r/>
      <w:bookmarkStart w:id="547" w:name="_Toc151193781"/>
      <w:r/>
      <w:bookmarkStart w:id="548" w:name="_Toc150509290"/>
      <w:r/>
      <w:bookmarkStart w:id="549" w:name="_Toc226309783"/>
      <w:r/>
      <w:bookmarkStart w:id="550" w:name="_Toc142311041"/>
      <w:r/>
      <w:bookmarkStart w:id="551" w:name="_Toc164229380"/>
      <w:r/>
      <w:bookmarkStart w:id="552" w:name="_Toc264969229"/>
      <w:r/>
      <w:bookmarkStart w:id="553" w:name="_Toc149720832"/>
      <w:r/>
      <w:bookmarkStart w:id="554" w:name="_Toc164351633"/>
      <w:r/>
      <w:bookmarkStart w:id="555" w:name="_Toc127151740"/>
      <w:r/>
      <w:bookmarkStart w:id="556" w:name="_Toc226965729"/>
      <w:r/>
      <w:bookmarkStart w:id="557" w:name="_Toc151193927"/>
      <w:r/>
      <w:bookmarkStart w:id="558" w:name="_Toc226337235"/>
      <w:r/>
      <w:bookmarkStart w:id="559" w:name="_Toc164229234"/>
      <w:r/>
      <w:bookmarkStart w:id="560" w:name="_Toc305158807"/>
      <w:r/>
      <w:bookmarkStart w:id="561" w:name="_Toc151190166"/>
      <w:r/>
      <w:bookmarkStart w:id="562" w:name="_Toc164608653"/>
      <w:r/>
      <w:bookmarkStart w:id="563" w:name="_Toc265228377"/>
      <w:r>
        <w:rPr>
          <w:b/>
          <w:bCs/>
          <w:color w:val="auto"/>
          <w:sz w:val="24"/>
          <w:highlight w:val="none"/>
        </w:rPr>
        <w:t xml:space="preserve">18开标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18.1采购人或采购代理机构将按招标文件的规定，在投标截止时间的同一时间和招标文件预先确定的地点组织开标。</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18.2本项目开标采用不见面招投标模式，使用政府采购一体化平台“苏采云”在线进行开标。投标人应在规定的时间内对投标文件进行解密，因非系统原因导致的解密失败，视为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18.3开标过程将使用政府采购一体化平台“苏采云”公布投标人名称、投标价格和招标文件规定的需要宣布的其他内容并进行记录，并由参加开标的各投标人代表在规定时间内确认</w:t>
      </w:r>
      <w:bookmarkStart w:id="564" w:name="_Toc520356165"/>
      <w:r>
        <w:rPr>
          <w:color w:val="auto"/>
          <w:sz w:val="24"/>
          <w:highlight w:val="none"/>
        </w:rPr>
        <w:t xml:space="preserve">。投标人超过规定时间未确认但是未提出疑义的，系统将视同已确认。</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18.5投标人不足3家的，不予开标。</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18.8如果在采购活动过程中出现以下情形，导致“</w:t>
      </w:r>
      <w:r>
        <w:rPr>
          <w:color w:val="auto"/>
          <w:sz w:val="24"/>
          <w:highlight w:val="none"/>
          <w:lang w:bidi="ar"/>
        </w:rPr>
        <w:t xml:space="preserve">政府采购一体化平台“苏采云”</w:t>
      </w:r>
      <w:r>
        <w:rPr>
          <w:color w:val="auto"/>
          <w:sz w:val="24"/>
          <w:highlight w:val="none"/>
        </w:rPr>
        <w:t xml:space="preserve">”系统无法正常运行，或者无法保证本项目采购活动的公平、公正和安全时，代理机构可以延缓或者暂停采购活动，情况严重的可以终止采购活动：</w:t>
      </w:r>
      <w:r>
        <w:rPr>
          <w:color w:val="auto"/>
          <w:sz w:val="24"/>
          <w:highlight w:val="none"/>
        </w:rPr>
      </w:r>
    </w:p>
    <w:p>
      <w:pPr>
        <w:pBdr/>
        <w:tabs>
          <w:tab w:val="left" w:leader="none" w:pos="1080"/>
          <w:tab w:val="left" w:leader="none" w:pos="2014"/>
        </w:tabs>
        <w:spacing w:line="360" w:lineRule="auto"/>
        <w:ind w:firstLine="720" w:left="357"/>
        <w:rPr>
          <w:color w:val="auto"/>
          <w:sz w:val="24"/>
          <w:highlight w:val="none"/>
        </w:rPr>
      </w:pPr>
      <w:r>
        <w:rPr>
          <w:color w:val="auto"/>
          <w:sz w:val="24"/>
          <w:highlight w:val="none"/>
        </w:rPr>
        <w:t xml:space="preserve">1)平台系统发生故障而无法登录访问的；</w:t>
      </w:r>
      <w:r>
        <w:rPr>
          <w:color w:val="auto"/>
          <w:sz w:val="24"/>
          <w:highlight w:val="none"/>
        </w:rPr>
      </w:r>
    </w:p>
    <w:p>
      <w:pPr>
        <w:pBdr/>
        <w:tabs>
          <w:tab w:val="left" w:leader="none" w:pos="1080"/>
          <w:tab w:val="left" w:leader="none" w:pos="1589"/>
          <w:tab w:val="left" w:leader="none" w:pos="2014"/>
        </w:tabs>
        <w:spacing w:line="360" w:lineRule="auto"/>
        <w:ind w:firstLine="840" w:left="357"/>
        <w:rPr>
          <w:color w:val="auto"/>
          <w:sz w:val="24"/>
          <w:highlight w:val="none"/>
        </w:rPr>
      </w:pPr>
      <w:r>
        <w:rPr>
          <w:color w:val="auto"/>
          <w:sz w:val="24"/>
          <w:highlight w:val="none"/>
        </w:rPr>
        <w:t xml:space="preserve">2)平台系统应用或数据库出现错误，不能进行正常操作的；</w:t>
      </w:r>
      <w:r>
        <w:rPr>
          <w:color w:val="auto"/>
          <w:sz w:val="24"/>
          <w:highlight w:val="none"/>
        </w:rPr>
      </w:r>
    </w:p>
    <w:p>
      <w:pPr>
        <w:pBdr/>
        <w:tabs>
          <w:tab w:val="left" w:leader="none" w:pos="1080"/>
          <w:tab w:val="left" w:leader="none" w:pos="1589"/>
          <w:tab w:val="left" w:leader="none" w:pos="2014"/>
        </w:tabs>
        <w:spacing w:line="360" w:lineRule="auto"/>
        <w:ind w:firstLine="840" w:left="357"/>
        <w:rPr>
          <w:color w:val="auto"/>
          <w:sz w:val="24"/>
          <w:highlight w:val="none"/>
        </w:rPr>
      </w:pPr>
      <w:r>
        <w:rPr>
          <w:color w:val="auto"/>
          <w:sz w:val="24"/>
          <w:highlight w:val="none"/>
        </w:rPr>
        <w:t xml:space="preserve">3)平台系统发现严重安全漏洞，有潜在泄密危险的；</w:t>
      </w:r>
      <w:r>
        <w:rPr>
          <w:color w:val="auto"/>
          <w:sz w:val="24"/>
          <w:highlight w:val="none"/>
        </w:rPr>
      </w:r>
    </w:p>
    <w:p>
      <w:pPr>
        <w:pBdr/>
        <w:tabs>
          <w:tab w:val="left" w:leader="none" w:pos="1080"/>
          <w:tab w:val="left" w:leader="none" w:pos="1589"/>
          <w:tab w:val="left" w:leader="none" w:pos="2014"/>
        </w:tabs>
        <w:spacing w:line="360" w:lineRule="auto"/>
        <w:ind w:firstLine="840" w:left="357"/>
        <w:rPr>
          <w:color w:val="auto"/>
          <w:sz w:val="24"/>
          <w:highlight w:val="none"/>
        </w:rPr>
      </w:pPr>
      <w:r>
        <w:rPr>
          <w:color w:val="auto"/>
          <w:sz w:val="24"/>
          <w:highlight w:val="none"/>
        </w:rPr>
        <w:t xml:space="preserve">4)病毒发作导致平台系统不能进行正常操作的；</w:t>
      </w:r>
      <w:r>
        <w:rPr>
          <w:color w:val="auto"/>
          <w:sz w:val="24"/>
          <w:highlight w:val="none"/>
        </w:rPr>
      </w:r>
    </w:p>
    <w:p>
      <w:pPr>
        <w:pBdr/>
        <w:tabs>
          <w:tab w:val="left" w:leader="none" w:pos="1080"/>
          <w:tab w:val="left" w:leader="none" w:pos="1589"/>
          <w:tab w:val="left" w:leader="none" w:pos="2014"/>
        </w:tabs>
        <w:spacing w:line="360" w:lineRule="auto"/>
        <w:ind w:firstLine="840" w:left="357"/>
        <w:rPr>
          <w:color w:val="auto"/>
          <w:sz w:val="24"/>
          <w:highlight w:val="none"/>
        </w:rPr>
      </w:pPr>
      <w:r>
        <w:rPr>
          <w:color w:val="auto"/>
          <w:sz w:val="24"/>
          <w:highlight w:val="none"/>
        </w:rPr>
        <w:t xml:space="preserve">5)其他无法保证本次采购活动的公平、公正和安全的情况。</w:t>
      </w:r>
      <w:r>
        <w:rPr>
          <w:color w:val="auto"/>
          <w:sz w:val="24"/>
          <w:highlight w:val="none"/>
        </w:rPr>
      </w:r>
    </w:p>
    <w:p>
      <w:pPr>
        <w:pBdr/>
        <w:tabs>
          <w:tab w:val="left" w:leader="none" w:pos="1080"/>
          <w:tab w:val="left" w:leader="none" w:pos="1589"/>
          <w:tab w:val="left" w:leader="none" w:pos="2014"/>
        </w:tabs>
        <w:spacing w:line="360" w:lineRule="auto"/>
        <w:ind w:left="1134"/>
        <w:rPr>
          <w:color w:val="auto"/>
          <w:sz w:val="24"/>
          <w:highlight w:val="none"/>
        </w:rPr>
      </w:pPr>
      <w:r>
        <w:rPr>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19资格审查</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19.1见第三章《资格审查》。</w:t>
      </w:r>
      <w:bookmarkEnd w:id="564"/>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565" w:name="_Toc264969230"/>
      <w:r/>
      <w:bookmarkStart w:id="566" w:name="_Toc142311042"/>
      <w:r/>
      <w:bookmarkStart w:id="567" w:name="_Toc265228378"/>
      <w:r/>
      <w:bookmarkStart w:id="568" w:name="_Toc195842905"/>
      <w:r/>
      <w:bookmarkStart w:id="569" w:name="_Toc164351634"/>
      <w:r/>
      <w:bookmarkStart w:id="570" w:name="_Toc127161454"/>
      <w:r/>
      <w:bookmarkStart w:id="571" w:name="_Toc164608809"/>
      <w:r/>
      <w:bookmarkStart w:id="572" w:name="_Toc150774640"/>
      <w:r/>
      <w:bookmarkStart w:id="573" w:name="_Toc150480778"/>
      <w:r/>
      <w:bookmarkStart w:id="574" w:name="_Toc150509291"/>
      <w:r/>
      <w:bookmarkStart w:id="575" w:name="_Toc151190167"/>
      <w:r/>
      <w:bookmarkStart w:id="576" w:name="_Toc149720833"/>
      <w:r/>
      <w:bookmarkStart w:id="577" w:name="_Toc305158808"/>
      <w:r/>
      <w:bookmarkStart w:id="578" w:name="_Toc151193710"/>
      <w:r/>
      <w:bookmarkStart w:id="579" w:name="_Toc226337236"/>
      <w:r/>
      <w:bookmarkStart w:id="580" w:name="_Toc226309784"/>
      <w:r/>
      <w:bookmarkStart w:id="581" w:name="_Toc164229381"/>
      <w:r/>
      <w:bookmarkStart w:id="582" w:name="_Toc226965813"/>
      <w:r/>
      <w:bookmarkStart w:id="583" w:name="_Toc164229235"/>
      <w:r/>
      <w:bookmarkStart w:id="584" w:name="_Toc151193638"/>
      <w:r/>
      <w:bookmarkStart w:id="585" w:name="_Toc127151741"/>
      <w:r/>
      <w:bookmarkStart w:id="586" w:name="_Toc151193928"/>
      <w:r/>
      <w:bookmarkStart w:id="587" w:name="_Toc151193854"/>
      <w:r/>
      <w:bookmarkStart w:id="588" w:name="_Toc226965730"/>
      <w:r/>
      <w:bookmarkStart w:id="589" w:name="_Toc150774745"/>
      <w:r/>
      <w:bookmarkStart w:id="590" w:name="_Toc164608654"/>
      <w:r/>
      <w:bookmarkStart w:id="591" w:name="_Toc305158882"/>
      <w:r/>
      <w:bookmarkStart w:id="592" w:name="_Toc127151540"/>
      <w:r/>
      <w:bookmarkStart w:id="593" w:name="_Toc151193782"/>
      <w:r>
        <w:rPr>
          <w:b/>
          <w:bCs/>
          <w:color w:val="auto"/>
          <w:sz w:val="24"/>
          <w:highlight w:val="none"/>
        </w:rPr>
        <w:t xml:space="preserve">20评标委员会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20.1评标委员会根据政府采购有关规定和本次招标采购项目的特点进行组建，并负责具体评标事务，独立履行职责。</w:t>
      </w:r>
      <w:bookmarkStart w:id="594" w:name="_Toc520356166"/>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4"/>
      <w:r/>
      <w:bookmarkStart w:id="595" w:name="_Toc520356169"/>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21评标程序、评标方法和评标标准</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21.1见第四章《评标程序、评标方法和评标标准》。</w:t>
      </w:r>
      <w:r>
        <w:rPr>
          <w:color w:val="auto"/>
          <w:sz w:val="24"/>
          <w:highlight w:val="none"/>
        </w:rPr>
      </w:r>
    </w:p>
    <w:p>
      <w:pPr>
        <w:pStyle w:val="1013"/>
        <w:pBdr/>
        <w:spacing w:before="0" w:line="360" w:lineRule="auto"/>
        <w:ind/>
        <w:rPr>
          <w:rFonts w:ascii="Times New Roman" w:hAnsi="Times New Roman" w:eastAsia="宋体"/>
          <w:color w:val="auto"/>
          <w:sz w:val="28"/>
          <w:highlight w:val="none"/>
        </w:rPr>
      </w:pPr>
      <w:r/>
      <w:bookmarkStart w:id="596" w:name="_Toc151193933"/>
      <w:r/>
      <w:bookmarkStart w:id="597" w:name="_Toc151193643"/>
      <w:r/>
      <w:bookmarkStart w:id="598" w:name="_Toc226965735"/>
      <w:r/>
      <w:bookmarkStart w:id="599" w:name="_Toc226337241"/>
      <w:r/>
      <w:bookmarkStart w:id="600" w:name="_Toc264969235"/>
      <w:r/>
      <w:bookmarkStart w:id="601" w:name="_Toc305158887"/>
      <w:r/>
      <w:bookmarkStart w:id="602" w:name="_Toc150509296"/>
      <w:r/>
      <w:bookmarkStart w:id="603" w:name="_Toc195842910"/>
      <w:r/>
      <w:bookmarkStart w:id="604" w:name="_Toc127151545"/>
      <w:r/>
      <w:bookmarkStart w:id="605" w:name="_Toc226965818"/>
      <w:r/>
      <w:bookmarkStart w:id="606" w:name="_Toc142311047"/>
      <w:r/>
      <w:bookmarkStart w:id="607" w:name="_Toc150774750"/>
      <w:r/>
      <w:bookmarkStart w:id="608" w:name="_Toc151193859"/>
      <w:r/>
      <w:bookmarkStart w:id="609" w:name="_Toc151193787"/>
      <w:r/>
      <w:bookmarkStart w:id="610" w:name="_Toc226309789"/>
      <w:r/>
      <w:bookmarkStart w:id="611" w:name="_Toc265228383"/>
      <w:r/>
      <w:bookmarkStart w:id="612" w:name="_Toc150480783"/>
      <w:r/>
      <w:bookmarkStart w:id="613" w:name="_Toc151190172"/>
      <w:r/>
      <w:bookmarkStart w:id="614" w:name="_Toc150774645"/>
      <w:r/>
      <w:bookmarkStart w:id="615" w:name="_Toc305158813"/>
      <w:r/>
      <w:bookmarkStart w:id="616" w:name="_Toc151193715"/>
      <w:r>
        <w:rPr>
          <w:rFonts w:ascii="Times New Roman" w:hAnsi="Times New Roman" w:eastAsia="宋体"/>
          <w:color w:val="auto"/>
          <w:sz w:val="28"/>
          <w:highlight w:val="none"/>
        </w:rPr>
        <w:t xml:space="preserve">六</w:t>
      </w:r>
      <w:bookmarkEnd w:id="595"/>
      <w:r>
        <w:rPr>
          <w:rFonts w:ascii="Times New Roman" w:hAnsi="Times New Roman" w:eastAsia="宋体"/>
          <w:color w:val="auto"/>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149720840"/>
      <w:r/>
      <w:bookmarkStart w:id="618" w:name="_Toc305158889"/>
      <w:r/>
      <w:bookmarkStart w:id="619" w:name="_Toc264969237"/>
      <w:r/>
      <w:bookmarkStart w:id="620" w:name="_Toc127151547"/>
      <w:r/>
      <w:bookmarkStart w:id="621" w:name="_Toc127151748"/>
      <w:r/>
      <w:bookmarkStart w:id="622" w:name="_Toc164351641"/>
      <w:r/>
      <w:bookmarkStart w:id="623" w:name="_Toc164608816"/>
      <w:r/>
      <w:bookmarkStart w:id="624" w:name="_Toc151193861"/>
      <w:r/>
      <w:bookmarkStart w:id="625" w:name="_Toc265228385"/>
      <w:r/>
      <w:bookmarkStart w:id="626" w:name="_Toc151193935"/>
      <w:r/>
      <w:bookmarkStart w:id="627" w:name="_Toc226337243"/>
      <w:r/>
      <w:bookmarkStart w:id="628" w:name="_Toc151193717"/>
      <w:r/>
      <w:bookmarkStart w:id="629" w:name="_Toc142311049"/>
      <w:r/>
      <w:bookmarkStart w:id="630" w:name="_Toc150509298"/>
      <w:r/>
      <w:bookmarkStart w:id="631" w:name="_Toc226965737"/>
      <w:r/>
      <w:bookmarkStart w:id="632" w:name="_Toc164229388"/>
      <w:r/>
      <w:bookmarkStart w:id="633" w:name="_Toc226309791"/>
      <w:r/>
      <w:bookmarkStart w:id="634" w:name="_Toc164608661"/>
      <w:r/>
      <w:bookmarkStart w:id="635" w:name="_Toc127161461"/>
      <w:r/>
      <w:bookmarkStart w:id="636" w:name="_Toc150774647"/>
      <w:r/>
      <w:bookmarkStart w:id="637" w:name="_Toc151190174"/>
      <w:r/>
      <w:bookmarkStart w:id="638" w:name="_Toc150774752"/>
      <w:r/>
      <w:bookmarkStart w:id="639" w:name="_Toc151193645"/>
      <w:r/>
      <w:bookmarkStart w:id="640" w:name="_Toc226965820"/>
      <w:r/>
      <w:bookmarkStart w:id="641" w:name="_Toc195842912"/>
      <w:r/>
      <w:bookmarkStart w:id="642" w:name="_Toc164229242"/>
      <w:r/>
      <w:bookmarkStart w:id="643" w:name="_Toc150480785"/>
      <w:r/>
      <w:bookmarkStart w:id="644" w:name="_Toc151193789"/>
      <w:r/>
      <w:bookmarkStart w:id="645" w:name="_Toc305158815"/>
      <w:r/>
      <w:r>
        <w:rPr>
          <w:rFonts w:ascii="Times New Roman" w:hAnsi="Times New Roman" w:eastAsia="宋体"/>
          <w:color w:val="auto"/>
          <w:sz w:val="28"/>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22确定中标人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22.1采购人将在评标报告确定的中标候选人名单中按顺序确定中标人，中标候选人并列的，由采购人依法确定。</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646" w:name="_Toc305158891"/>
      <w:r/>
      <w:bookmarkStart w:id="647" w:name="_Toc305158817"/>
      <w:r/>
      <w:bookmarkStart w:id="648" w:name="_Toc264969239"/>
      <w:r/>
      <w:bookmarkStart w:id="649" w:name="_Toc150480787"/>
      <w:r/>
      <w:bookmarkStart w:id="650" w:name="_Toc151193937"/>
      <w:r/>
      <w:bookmarkStart w:id="651" w:name="_Toc151193863"/>
      <w:r/>
      <w:bookmarkStart w:id="652" w:name="_Toc164229390"/>
      <w:r/>
      <w:bookmarkStart w:id="653" w:name="_Toc226965739"/>
      <w:r/>
      <w:bookmarkStart w:id="654" w:name="_Toc127151549"/>
      <w:r/>
      <w:bookmarkStart w:id="655" w:name="_Toc151193647"/>
      <w:r/>
      <w:bookmarkStart w:id="656" w:name="_Toc164608663"/>
      <w:r/>
      <w:bookmarkStart w:id="657" w:name="_Toc150774754"/>
      <w:r/>
      <w:bookmarkStart w:id="658" w:name="_Toc226309793"/>
      <w:r/>
      <w:bookmarkStart w:id="659" w:name="_Toc151193791"/>
      <w:r/>
      <w:bookmarkStart w:id="660" w:name="_Toc150774649"/>
      <w:r/>
      <w:bookmarkStart w:id="661" w:name="_Toc164229244"/>
      <w:r/>
      <w:bookmarkStart w:id="662" w:name="_Toc164351643"/>
      <w:r/>
      <w:bookmarkStart w:id="663" w:name="_Toc151190176"/>
      <w:r/>
      <w:bookmarkStart w:id="664" w:name="_Toc149720842"/>
      <w:r/>
      <w:bookmarkStart w:id="665" w:name="_Toc226337245"/>
      <w:r/>
      <w:bookmarkStart w:id="666" w:name="_Toc151193719"/>
      <w:r/>
      <w:bookmarkStart w:id="667" w:name="_Toc265228387"/>
      <w:r/>
      <w:bookmarkStart w:id="668" w:name="_Toc226965822"/>
      <w:r/>
      <w:bookmarkStart w:id="669" w:name="_Toc150509300"/>
      <w:r/>
      <w:bookmarkStart w:id="670" w:name="_Toc127161463"/>
      <w:r/>
      <w:bookmarkStart w:id="671" w:name="_Toc195842914"/>
      <w:r/>
      <w:bookmarkStart w:id="672" w:name="_Toc164608818"/>
      <w:r/>
      <w:bookmarkStart w:id="673" w:name="_Toc142311051"/>
      <w:r/>
      <w:bookmarkStart w:id="674" w:name="_Toc127151750"/>
      <w:r/>
      <w:bookmarkStart w:id="675" w:name="_Ref467307090"/>
      <w:r/>
      <w:bookmarkStart w:id="676" w:name="_Ref467306425"/>
      <w:r/>
      <w:bookmarkStart w:id="677" w:name="_Toc520356176"/>
      <w:r>
        <w:rPr>
          <w:b/>
          <w:bCs/>
          <w:color w:val="auto"/>
          <w:sz w:val="24"/>
          <w:highlight w:val="none"/>
        </w:rPr>
        <w:t xml:space="preserve">23中标公告与中标通知书</w:t>
      </w:r>
      <w:bookmarkEnd w:id="646"/>
      <w:r/>
      <w:bookmarkEnd w:id="647"/>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23.1采购人或采购代理机构自中标人确定之日起2个工作日内，</w:t>
      </w:r>
      <w:r>
        <w:rPr>
          <w:color w:val="auto"/>
          <w:sz w:val="24"/>
          <w:highlight w:val="none"/>
        </w:rPr>
        <w:t xml:space="preserve">在常州市政府采购网公告中标结果</w:t>
      </w:r>
      <w:r>
        <w:rPr>
          <w:color w:val="auto"/>
          <w:sz w:val="24"/>
          <w:highlight w:val="none"/>
        </w:rPr>
        <w:t xml:space="preserve">，同时向中标人发出中标通知书，中标公告期限为1个工作日。</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23.2中标通知书对采购人和中标单位均具有法律效力。中标通知书发出后，采购人改变中标结果的，或者中标单位放弃中标项目的，应当依法承担法律责任。</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24废标</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24.1在招标采购中，出现下列情形之一的，应予废标：</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24.1.1符合专业条件的供应商或者对招标文件作实质响应的供应商不足三家的；</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24.1.2出现影响采购公正的违法、违规行为的；</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24.1.3投标人的报价均超过了采购预算，采购人不能支付的；</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24.1.4因重大变故，采购任务取消的。</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24.1.5</w:t>
      </w:r>
      <w:r>
        <w:rPr>
          <w:color w:val="auto"/>
          <w:spacing w:val="2"/>
          <w:sz w:val="24"/>
          <w:highlight w:val="none"/>
        </w:rPr>
        <w:t xml:space="preserve">平台系统</w:t>
      </w:r>
      <w:r>
        <w:rPr>
          <w:color w:val="auto"/>
          <w:sz w:val="24"/>
          <w:highlight w:val="none"/>
        </w:rPr>
        <w:t xml:space="preserve">出现序号18.8的所述情形，情况严重且影响采购活动公平、公正性的。</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24.2废标后，采购人将废标理由通知所有投标人。</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bookmarkStart w:id="678" w:name="_Toc226965740"/>
      <w:r/>
      <w:bookmarkStart w:id="679" w:name="_Toc265228388"/>
      <w:r/>
      <w:bookmarkStart w:id="680" w:name="_Toc151193720"/>
      <w:r/>
      <w:bookmarkStart w:id="681" w:name="_Toc226337246"/>
      <w:r/>
      <w:bookmarkStart w:id="682" w:name="_Toc164608819"/>
      <w:r/>
      <w:bookmarkStart w:id="683" w:name="_Toc127151550"/>
      <w:r/>
      <w:bookmarkStart w:id="684" w:name="_Toc305158892"/>
      <w:r/>
      <w:bookmarkStart w:id="685" w:name="_Toc151193864"/>
      <w:r/>
      <w:bookmarkStart w:id="686" w:name="_Toc195842915"/>
      <w:r/>
      <w:bookmarkStart w:id="687" w:name="_Toc226965823"/>
      <w:r/>
      <w:bookmarkStart w:id="688" w:name="_Ref467307204"/>
      <w:r/>
      <w:bookmarkStart w:id="689" w:name="_Toc151193648"/>
      <w:r/>
      <w:bookmarkStart w:id="690" w:name="_Toc164351644"/>
      <w:r/>
      <w:bookmarkStart w:id="691" w:name="_Toc305158818"/>
      <w:r/>
      <w:bookmarkStart w:id="692" w:name="_Ref467307062"/>
      <w:r/>
      <w:bookmarkStart w:id="693" w:name="_Toc150774755"/>
      <w:r/>
      <w:bookmarkStart w:id="694" w:name="_Ref467306377"/>
      <w:r/>
      <w:bookmarkStart w:id="695" w:name="_Toc164229391"/>
      <w:r/>
      <w:bookmarkStart w:id="696" w:name="_Toc264969240"/>
      <w:r/>
      <w:bookmarkStart w:id="697" w:name="_Toc150774650"/>
      <w:r/>
      <w:bookmarkStart w:id="698" w:name="_Toc127151751"/>
      <w:r/>
      <w:bookmarkStart w:id="699" w:name="_Toc520356175"/>
      <w:r/>
      <w:bookmarkStart w:id="700" w:name="_Toc151190177"/>
      <w:r/>
      <w:bookmarkStart w:id="701" w:name="_Toc164608664"/>
      <w:r/>
      <w:bookmarkStart w:id="702" w:name="_Toc150480788"/>
      <w:r/>
      <w:bookmarkStart w:id="703" w:name="_Toc164229245"/>
      <w:r/>
      <w:bookmarkStart w:id="704" w:name="_Toc151193792"/>
      <w:r/>
      <w:bookmarkStart w:id="705" w:name="_Toc127161464"/>
      <w:r/>
      <w:bookmarkStart w:id="706" w:name="_Toc151193938"/>
      <w:r/>
      <w:bookmarkStart w:id="707" w:name="_Toc150509301"/>
      <w:r/>
      <w:bookmarkStart w:id="708" w:name="_Toc142311052"/>
      <w:r/>
      <w:bookmarkStart w:id="709" w:name="_Toc149720843"/>
      <w:r/>
      <w:bookmarkStart w:id="710" w:name="_Toc226309794"/>
      <w:r/>
      <w:bookmarkStart w:id="711" w:name="_Ref467306978"/>
      <w:r>
        <w:rPr>
          <w:b/>
          <w:bCs/>
          <w:color w:val="auto"/>
          <w:sz w:val="24"/>
          <w:highlight w:val="none"/>
        </w:rPr>
        <w:t xml:space="preserve">25签订合同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25.2中标人拒绝与采购人签订合同的，采购人可以按照评标报告推荐的中标候选人名单排序，确定下一候选人为中标人，也可以重新开展政府采购活动。</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25.3联合体中标的，联合体各方应当共同与采购人签订合同，就中标项目向采购人承担连带责任。</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25.4政府采购合同不能转包。</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5"/>
      <w:r/>
      <w:bookmarkEnd w:id="676"/>
      <w:r/>
      <w:bookmarkEnd w:id="677"/>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26询问与质疑</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26.1询问</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26.1.1投标人对政府采购活动事项有疑问的，可依法提出询问，并按《投标人须知资料表》载明的形式送达采购人或采购代理机构。</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26.1.2采购人或采购代理机构对供应商依法提出的询问，在3个工作日内作出答复，但答复的内容不得涉及商业秘密。</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26.2质疑</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26.2.2质疑函须使用财政部制定的范本文件。（下载网址：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60"/>
          <w:color w:val="auto"/>
          <w:highlight w:val="none"/>
        </w:rPr>
        <w:t xml:space="preserve">http://gk</w:t>
      </w:r>
      <w:bookmarkStart w:id="712" w:name="_Hlt100654014"/>
      <w:r>
        <w:rPr>
          <w:rStyle w:val="1060"/>
          <w:color w:val="auto"/>
          <w:highlight w:val="none"/>
        </w:rPr>
        <w:t xml:space="preserve">s</w:t>
      </w:r>
      <w:bookmarkEnd w:id="712"/>
      <w:r>
        <w:rPr>
          <w:rStyle w:val="1060"/>
          <w:color w:val="auto"/>
          <w:highlight w:val="none"/>
        </w:rPr>
        <w:t xml:space="preserve">.m</w:t>
      </w:r>
      <w:bookmarkStart w:id="713" w:name="_Hlt100653994"/>
      <w:r/>
      <w:bookmarkStart w:id="714" w:name="_Hlt100653993"/>
      <w:r>
        <w:rPr>
          <w:rStyle w:val="1060"/>
          <w:color w:val="auto"/>
          <w:highlight w:val="none"/>
        </w:rPr>
        <w:t xml:space="preserve">o</w:t>
      </w:r>
      <w:bookmarkEnd w:id="713"/>
      <w:r/>
      <w:bookmarkEnd w:id="714"/>
      <w:r>
        <w:rPr>
          <w:rStyle w:val="1060"/>
          <w:color w:val="auto"/>
          <w:highlight w:val="none"/>
        </w:rPr>
        <w:t xml:space="preserve">f.gov.cn/ztztz/zhengfucaigouguanli/201802/t20180201_2804589.htm</w:t>
      </w:r>
      <w:r>
        <w:rPr>
          <w:rStyle w:val="1060"/>
          <w:color w:val="auto"/>
          <w:highlight w:val="none"/>
        </w:rPr>
        <w:fldChar w:fldCharType="end"/>
      </w:r>
      <w:r>
        <w:rPr>
          <w:color w:val="auto"/>
          <w:highlight w:val="none"/>
        </w:rPr>
        <w:t xml:space="preserve">）</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26.2.3投标人为自然人的，应当由本人签字；投标人为法人或者其他组织的，应当由法定代表人、主要负责人，或者其授权代表签字或者加盖公章，并加盖公章。</w:t>
      </w:r>
      <w:r>
        <w:rPr>
          <w:color w:val="auto"/>
          <w:sz w:val="24"/>
          <w:highlight w:val="none"/>
        </w:rPr>
      </w:r>
    </w:p>
    <w:p>
      <w:pPr>
        <w:numPr>
          <w:ilvl w:val="2"/>
          <w:numId w:val="0"/>
        </w:numPr>
        <w:pBdr/>
        <w:spacing w:line="360" w:lineRule="auto"/>
        <w:ind w:hanging="900" w:left="1980"/>
        <w:rPr>
          <w:color w:val="auto"/>
          <w:sz w:val="24"/>
          <w:highlight w:val="none"/>
        </w:rPr>
      </w:pPr>
      <w:r>
        <w:rPr>
          <w:color w:val="auto"/>
          <w:sz w:val="24"/>
          <w:highlight w:val="none"/>
        </w:rPr>
        <w:t xml:space="preserve">26.2.4投标人应在法定质疑期内一次性提出针对同一采购程序环节的质疑，法定质疑期内针对同一采购程序环节再次提出的质疑，采购人、采购代理机构有权不予答复。</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26.3接收询问和质疑的联系部门、联系电话和通讯地址见《投标人须知资料表》。</w:t>
      </w:r>
      <w:r>
        <w:rPr>
          <w:color w:val="auto"/>
          <w:sz w:val="24"/>
          <w:highlight w:val="none"/>
        </w:rPr>
      </w:r>
    </w:p>
    <w:p>
      <w:p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27代理费</w:t>
      </w:r>
      <w:r>
        <w:rPr>
          <w:b/>
          <w:bCs/>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t xml:space="preserve">27.1收费对象、收费标准及缴纳时间见《投标人须知资料表》。由中标人支付的，中标人须一次性向采购代理机构缴纳代理费，投标报价应包含代理费用。</w:t>
      </w:r>
      <w:r>
        <w:rPr>
          <w:color w:val="auto"/>
          <w:sz w:val="24"/>
          <w:highlight w:val="none"/>
        </w:rPr>
      </w:r>
    </w:p>
    <w:p>
      <w:pPr>
        <w:numPr>
          <w:ilvl w:val="0"/>
          <w:numId w:val="0"/>
        </w:numPr>
        <w:pBdr/>
        <w:tabs>
          <w:tab w:val="left" w:leader="none" w:pos="360"/>
        </w:tabs>
        <w:spacing w:line="360" w:lineRule="auto"/>
        <w:ind w:hanging="357" w:left="357"/>
        <w:outlineLvl w:val="1"/>
        <w:rPr>
          <w:b/>
          <w:bCs/>
          <w:color w:val="auto"/>
          <w:sz w:val="24"/>
          <w:highlight w:val="none"/>
        </w:rPr>
      </w:pPr>
      <w:r>
        <w:rPr>
          <w:b/>
          <w:bCs/>
          <w:color w:val="auto"/>
          <w:sz w:val="24"/>
          <w:highlight w:val="none"/>
        </w:rPr>
        <w:t xml:space="preserve">28中小企业预留采购份额说明</w:t>
      </w:r>
      <w:r>
        <w:rPr>
          <w:b/>
          <w:bCs/>
          <w:color w:val="auto"/>
          <w:sz w:val="24"/>
          <w:highlight w:val="none"/>
        </w:rPr>
      </w:r>
    </w:p>
    <w:p>
      <w:pPr>
        <w:numPr>
          <w:ilvl w:val="0"/>
          <w:numId w:val="0"/>
        </w:numPr>
        <w:pBdr/>
        <w:tabs>
          <w:tab w:val="left" w:leader="none" w:pos="1080"/>
          <w:tab w:val="left" w:leader="none" w:pos="2014"/>
        </w:tabs>
        <w:spacing w:line="360" w:lineRule="auto"/>
        <w:ind w:hanging="720" w:left="1140"/>
        <w:rPr>
          <w:color w:val="auto"/>
          <w:sz w:val="24"/>
          <w:highlight w:val="none"/>
        </w:rPr>
      </w:pPr>
      <w:r>
        <w:rPr>
          <w:color w:val="auto"/>
          <w:sz w:val="24"/>
          <w:highlight w:val="none"/>
        </w:rPr>
        <w:t xml:space="preserve">28.1按照《政府采购促进中小企业发展管理办法》（财库〔2020〕46号）的相关要求，采购人应当面向中小企业预留采购份额，本项目面向中小企业预留份额0%，如果未设置预留份额情形，请附相关情况说明：按照本办法规定预留采购份额无法确保充分供应、充分竞争，或者存在可能影响政府采购目标实现的情形。</w:t>
      </w:r>
      <w:r>
        <w:rPr>
          <w:color w:val="auto"/>
          <w:sz w:val="24"/>
          <w:highlight w:val="none"/>
        </w:rPr>
      </w:r>
    </w:p>
    <w:p>
      <w:pPr>
        <w:numPr>
          <w:ilvl w:val="1"/>
          <w:numId w:val="0"/>
        </w:numPr>
        <w:pBdr/>
        <w:tabs>
          <w:tab w:val="left" w:leader="none" w:pos="1080"/>
          <w:tab w:val="left" w:leader="none" w:pos="2014"/>
        </w:tabs>
        <w:spacing w:line="360" w:lineRule="auto"/>
        <w:ind w:hanging="720" w:left="1077"/>
        <w:rPr>
          <w:color w:val="auto"/>
          <w:sz w:val="24"/>
          <w:highlight w:val="none"/>
        </w:rPr>
      </w:pPr>
      <w:r>
        <w:rPr>
          <w:color w:val="auto"/>
          <w:sz w:val="24"/>
          <w:highlight w:val="none"/>
        </w:rPr>
      </w:r>
      <w:r>
        <w:rPr>
          <w:color w:val="auto"/>
          <w:sz w:val="24"/>
          <w:highlight w:val="none"/>
        </w:rPr>
      </w:r>
    </w:p>
    <w:p>
      <w:pPr>
        <w:pBdr/>
        <w:tabs>
          <w:tab w:val="left" w:leader="none" w:pos="900"/>
          <w:tab w:val="left" w:leader="none" w:pos="1080"/>
          <w:tab w:val="left" w:leader="none" w:pos="1589"/>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360"/>
          <w:tab w:val="left" w:leader="none" w:pos="1080"/>
        </w:tabs>
        <w:spacing w:line="360" w:lineRule="auto"/>
        <w:ind w:left="360"/>
        <w:rPr>
          <w:color w:val="auto"/>
          <w:sz w:val="24"/>
          <w:highlight w:val="none"/>
        </w:rPr>
      </w:pPr>
      <w:r>
        <w:rPr>
          <w:color w:val="auto"/>
          <w:sz w:val="24"/>
          <w:highlight w:val="none"/>
        </w:rPr>
      </w:r>
      <w:r>
        <w:rPr>
          <w:color w:val="auto"/>
          <w:sz w:val="24"/>
          <w:highlight w:val="none"/>
        </w:rPr>
      </w:r>
    </w:p>
    <w:p>
      <w:pPr>
        <w:pBdr/>
        <w:spacing w:line="360" w:lineRule="auto"/>
        <w:ind/>
        <w:jc w:val="center"/>
        <w:outlineLvl w:val="0"/>
        <w:rPr>
          <w:b/>
          <w:color w:val="auto"/>
          <w:sz w:val="36"/>
          <w:szCs w:val="36"/>
          <w:highlight w:val="none"/>
        </w:rPr>
      </w:pPr>
      <w:r/>
      <w:bookmarkStart w:id="715" w:name="_Toc264969244"/>
      <w:r/>
      <w:bookmarkStart w:id="716" w:name="_Toc305158896"/>
      <w:r/>
      <w:bookmarkStart w:id="717" w:name="_Toc353873934"/>
      <w:r/>
      <w:bookmarkStart w:id="718" w:name="_Toc226337250"/>
      <w:r/>
      <w:bookmarkStart w:id="719" w:name="_Toc353873664"/>
      <w:r/>
      <w:bookmarkStart w:id="720" w:name="_Toc150480792"/>
      <w:r/>
      <w:bookmarkStart w:id="721" w:name="_Toc127151554"/>
      <w:r/>
      <w:bookmarkStart w:id="722" w:name="_Toc226965827"/>
      <w:r/>
      <w:bookmarkStart w:id="723" w:name="_Toc305158822"/>
      <w:r/>
      <w:bookmarkStart w:id="724" w:name="_Toc150774759"/>
      <w:r/>
      <w:bookmarkStart w:id="725" w:name="_Toc353825544"/>
      <w:r/>
      <w:bookmarkStart w:id="726" w:name="_Toc142311056"/>
      <w:r/>
      <w:bookmarkStart w:id="727" w:name="_Toc265228392"/>
      <w:r>
        <w:rPr>
          <w:color w:val="auto"/>
          <w:sz w:val="24"/>
          <w:highlight w:val="none"/>
        </w:rPr>
        <w:br w:type="page" w:clear="all"/>
      </w:r>
      <w:bookmarkStart w:id="728" w:name="_Toc8030"/>
      <w:r/>
      <w:bookmarkStart w:id="729" w:name="_Toc24423"/>
      <w:r>
        <w:rPr>
          <w:b/>
          <w:color w:val="auto"/>
          <w:sz w:val="36"/>
          <w:szCs w:val="36"/>
          <w:highlight w:val="none"/>
        </w:rPr>
        <w:t xml:space="preserve">第三章</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b/>
          <w:color w:val="auto"/>
          <w:sz w:val="36"/>
          <w:szCs w:val="36"/>
          <w:highlight w:val="none"/>
        </w:rPr>
        <w:t xml:space="preserve">  </w:t>
      </w:r>
      <w:r>
        <w:rPr>
          <w:b/>
          <w:color w:val="auto"/>
          <w:sz w:val="36"/>
          <w:szCs w:val="36"/>
          <w:highlight w:val="none"/>
        </w:rPr>
        <w:t xml:space="preserve">资格审查</w:t>
      </w:r>
      <w:bookmarkEnd w:id="728"/>
      <w:r/>
      <w:bookmarkEnd w:id="729"/>
      <w:r/>
      <w:bookmarkStart w:id="730" w:name="_Toc487900382"/>
      <w:r/>
      <w:r>
        <w:rPr>
          <w:b/>
          <w:color w:val="auto"/>
          <w:sz w:val="36"/>
          <w:szCs w:val="36"/>
          <w:highlight w:val="none"/>
        </w:rPr>
      </w:r>
    </w:p>
    <w:p>
      <w:pPr>
        <w:pBdr/>
        <w:tabs>
          <w:tab w:val="left" w:leader="none" w:pos="360"/>
          <w:tab w:val="left" w:leader="none" w:pos="900"/>
        </w:tabs>
        <w:spacing w:line="360" w:lineRule="auto"/>
        <w:ind/>
        <w:jc w:val="center"/>
        <w:outlineLvl w:val="1"/>
        <w:rPr>
          <w:b/>
          <w:color w:val="auto"/>
          <w:sz w:val="24"/>
          <w:highlight w:val="none"/>
        </w:rPr>
      </w:pPr>
      <w:r/>
      <w:bookmarkStart w:id="731" w:name="_Toc99301422"/>
      <w:r>
        <w:rPr>
          <w:b/>
          <w:color w:val="auto"/>
          <w:sz w:val="24"/>
          <w:highlight w:val="none"/>
        </w:rPr>
        <w:t xml:space="preserve">一、资格审查程序</w:t>
      </w:r>
      <w:bookmarkEnd w:id="731"/>
      <w:r/>
      <w:r>
        <w:rPr>
          <w:b/>
          <w:color w:val="auto"/>
          <w:sz w:val="24"/>
          <w:highlight w:val="none"/>
        </w:rPr>
      </w:r>
    </w:p>
    <w:p>
      <w:pPr>
        <w:numPr>
          <w:ilvl w:val="0"/>
          <w:numId w:val="9"/>
        </w:numPr>
        <w:pBdr/>
        <w:tabs>
          <w:tab w:val="left" w:leader="none" w:pos="426"/>
          <w:tab w:val="left" w:leader="none" w:pos="851"/>
          <w:tab w:val="clear" w:leader="none" w:pos="900"/>
        </w:tabs>
        <w:spacing w:line="360" w:lineRule="auto"/>
        <w:ind w:hanging="426" w:left="426"/>
        <w:outlineLvl w:val="1"/>
        <w:rPr>
          <w:color w:val="auto"/>
          <w:sz w:val="24"/>
          <w:highlight w:val="none"/>
        </w:rPr>
      </w:pPr>
      <w:r>
        <w:rPr>
          <w:color w:val="auto"/>
          <w:sz w:val="24"/>
          <w:highlight w:val="none"/>
        </w:rPr>
        <w:t xml:space="preserve">开标结束后，采购人将根据《资格审查要求》中的规定，对投标人进行资格审查，并形成资格审查结果。</w:t>
      </w:r>
      <w:r>
        <w:rPr>
          <w:color w:val="auto"/>
          <w:sz w:val="24"/>
          <w:highlight w:val="none"/>
        </w:rPr>
      </w:r>
    </w:p>
    <w:p>
      <w:pPr>
        <w:numPr>
          <w:ilvl w:val="0"/>
          <w:numId w:val="9"/>
        </w:numPr>
        <w:pBdr/>
        <w:tabs>
          <w:tab w:val="left" w:leader="none" w:pos="426"/>
          <w:tab w:val="left" w:leader="none" w:pos="851"/>
          <w:tab w:val="clear" w:leader="none" w:pos="900"/>
        </w:tabs>
        <w:spacing w:line="360" w:lineRule="auto"/>
        <w:ind w:hanging="426" w:left="426"/>
        <w:outlineLvl w:val="1"/>
        <w:rPr>
          <w:color w:val="auto"/>
          <w:sz w:val="24"/>
          <w:highlight w:val="none"/>
        </w:rPr>
      </w:pPr>
      <w:r>
        <w:rPr>
          <w:color w:val="auto"/>
          <w:sz w:val="24"/>
          <w:highlight w:val="none"/>
        </w:rPr>
        <w:t xml:space="preserve">《资格审查要求》中对格式有要求的，除招标文件另有规定外，均为“实质性格式”文件。</w:t>
      </w:r>
      <w:r>
        <w:rPr>
          <w:color w:val="auto"/>
          <w:sz w:val="24"/>
          <w:highlight w:val="none"/>
        </w:rPr>
      </w:r>
    </w:p>
    <w:p>
      <w:pPr>
        <w:numPr>
          <w:ilvl w:val="0"/>
          <w:numId w:val="9"/>
        </w:numPr>
        <w:pBdr/>
        <w:tabs>
          <w:tab w:val="left" w:leader="none" w:pos="426"/>
          <w:tab w:val="left" w:leader="none" w:pos="851"/>
          <w:tab w:val="clear" w:leader="none" w:pos="900"/>
        </w:tabs>
        <w:spacing w:line="360" w:lineRule="auto"/>
        <w:ind w:hanging="426" w:left="426"/>
        <w:outlineLvl w:val="1"/>
        <w:rPr>
          <w:color w:val="auto"/>
          <w:sz w:val="24"/>
          <w:highlight w:val="none"/>
        </w:rPr>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rPr>
          <w:color w:val="auto"/>
          <w:sz w:val="24"/>
          <w:highlight w:val="none"/>
        </w:rPr>
      </w:r>
    </w:p>
    <w:p>
      <w:pPr>
        <w:numPr>
          <w:ilvl w:val="0"/>
          <w:numId w:val="9"/>
        </w:numPr>
        <w:pBdr/>
        <w:tabs>
          <w:tab w:val="left" w:leader="none" w:pos="426"/>
          <w:tab w:val="left" w:leader="none" w:pos="851"/>
          <w:tab w:val="clear" w:leader="none" w:pos="900"/>
        </w:tabs>
        <w:spacing w:line="360" w:lineRule="auto"/>
        <w:ind w:hanging="426" w:left="426"/>
        <w:outlineLvl w:val="1"/>
        <w:rPr>
          <w:color w:val="auto"/>
          <w:sz w:val="24"/>
          <w:highlight w:val="none"/>
        </w:rPr>
      </w:pPr>
      <w:r>
        <w:rPr>
          <w:color w:val="auto"/>
          <w:sz w:val="24"/>
          <w:highlight w:val="none"/>
        </w:rPr>
        <w:t xml:space="preserve">资格审查合格的投标人不足3家的，不进行评标。</w:t>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pBdr/>
        <w:tabs>
          <w:tab w:val="left" w:leader="none" w:pos="360"/>
          <w:tab w:val="left" w:leader="none" w:pos="900"/>
        </w:tabs>
        <w:spacing w:line="360" w:lineRule="auto"/>
        <w:ind/>
        <w:jc w:val="center"/>
        <w:outlineLvl w:val="1"/>
        <w:rPr>
          <w:b/>
          <w:color w:val="auto"/>
          <w:sz w:val="24"/>
          <w:highlight w:val="none"/>
        </w:rPr>
      </w:pPr>
      <w:r>
        <w:rPr>
          <w:b/>
          <w:color w:val="auto"/>
          <w:sz w:val="24"/>
          <w:highlight w:val="none"/>
        </w:rPr>
        <w:t xml:space="preserve">二、资格审查要求</w:t>
      </w:r>
      <w:r>
        <w:rPr>
          <w:b/>
          <w:color w:val="auto"/>
          <w:sz w:val="24"/>
          <w:highlight w:val="none"/>
        </w:rPr>
      </w:r>
    </w:p>
    <w:tbl>
      <w:tblPr>
        <w:tblStyle w:val="1022"/>
        <w:tblW w:w="50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168"/>
        <w:gridCol w:w="5276"/>
        <w:gridCol w:w="1656"/>
      </w:tblGrid>
      <w:tr>
        <w:trPr>
          <w:cantSplit/>
          <w:trHeight w:val="468"/>
          <w:tblHeader/>
        </w:trPr>
        <w:tc>
          <w:tcPr>
            <w:tcBorders/>
            <w:tcW w:w="460" w:type="pct"/>
            <w:vAlign w:val="center"/>
            <w:textDirection w:val="lrTb"/>
            <w:noWrap w:val="false"/>
          </w:tcPr>
          <w:p>
            <w:pPr>
              <w:pBdr/>
              <w:tabs>
                <w:tab w:val="left" w:leader="none" w:pos="1080"/>
              </w:tabs>
              <w:spacing/>
              <w:ind/>
              <w:jc w:val="center"/>
              <w:rPr>
                <w:b/>
                <w:color w:val="auto"/>
                <w:sz w:val="24"/>
                <w:highlight w:val="none"/>
              </w:rPr>
            </w:pPr>
            <w:r/>
            <w:bookmarkStart w:id="732" w:name="_Hlt487972895"/>
            <w:r/>
            <w:bookmarkEnd w:id="732"/>
            <w:r>
              <w:rPr>
                <w:b/>
                <w:color w:val="auto"/>
                <w:sz w:val="24"/>
                <w:highlight w:val="none"/>
              </w:rPr>
              <w:t xml:space="preserve">序号</w:t>
            </w:r>
            <w:r>
              <w:rPr>
                <w:b/>
                <w:color w:val="auto"/>
                <w:sz w:val="24"/>
                <w:highlight w:val="none"/>
              </w:rPr>
            </w:r>
          </w:p>
        </w:tc>
        <w:tc>
          <w:tcPr>
            <w:tcBorders/>
            <w:tcW w:w="1081" w:type="pct"/>
            <w:vAlign w:val="center"/>
            <w:textDirection w:val="lrTb"/>
            <w:noWrap w:val="false"/>
          </w:tcPr>
          <w:p>
            <w:pPr>
              <w:pBdr/>
              <w:tabs>
                <w:tab w:val="left" w:leader="none" w:pos="1080"/>
              </w:tabs>
              <w:spacing/>
              <w:ind/>
              <w:jc w:val="center"/>
              <w:rPr>
                <w:b/>
                <w:color w:val="auto"/>
                <w:sz w:val="24"/>
                <w:highlight w:val="none"/>
              </w:rPr>
            </w:pPr>
            <w:r>
              <w:rPr>
                <w:b/>
                <w:color w:val="auto"/>
                <w:sz w:val="24"/>
                <w:highlight w:val="none"/>
              </w:rPr>
              <w:t xml:space="preserve">审查因素</w:t>
            </w:r>
            <w:r>
              <w:rPr>
                <w:b/>
                <w:color w:val="auto"/>
                <w:sz w:val="24"/>
                <w:highlight w:val="none"/>
              </w:rPr>
            </w:r>
          </w:p>
        </w:tc>
        <w:tc>
          <w:tcPr>
            <w:tcBorders/>
            <w:tcW w:w="2631" w:type="pct"/>
            <w:vAlign w:val="center"/>
            <w:textDirection w:val="lrTb"/>
            <w:noWrap w:val="false"/>
          </w:tcPr>
          <w:p>
            <w:pPr>
              <w:pBdr/>
              <w:tabs>
                <w:tab w:val="left" w:leader="none" w:pos="1080"/>
              </w:tabs>
              <w:spacing/>
              <w:ind/>
              <w:jc w:val="center"/>
              <w:rPr>
                <w:b/>
                <w:color w:val="auto"/>
                <w:sz w:val="24"/>
                <w:highlight w:val="none"/>
              </w:rPr>
            </w:pPr>
            <w:r>
              <w:rPr>
                <w:b/>
                <w:color w:val="auto"/>
                <w:sz w:val="24"/>
                <w:highlight w:val="none"/>
              </w:rPr>
              <w:t xml:space="preserve">审查内容</w:t>
            </w:r>
            <w:r>
              <w:rPr>
                <w:b/>
                <w:color w:val="auto"/>
                <w:sz w:val="24"/>
                <w:highlight w:val="none"/>
              </w:rPr>
            </w:r>
          </w:p>
        </w:tc>
        <w:tc>
          <w:tcPr>
            <w:tcBorders/>
            <w:tcW w:w="826" w:type="pct"/>
            <w:vAlign w:val="center"/>
            <w:textDirection w:val="lrTb"/>
            <w:noWrap w:val="false"/>
          </w:tcPr>
          <w:p>
            <w:pPr>
              <w:pBdr/>
              <w:tabs>
                <w:tab w:val="left" w:leader="none" w:pos="1080"/>
              </w:tabs>
              <w:spacing/>
              <w:ind/>
              <w:jc w:val="center"/>
              <w:rPr>
                <w:b/>
                <w:color w:val="auto"/>
                <w:sz w:val="24"/>
                <w:highlight w:val="none"/>
              </w:rPr>
            </w:pPr>
            <w:r>
              <w:rPr>
                <w:b/>
                <w:color w:val="auto"/>
                <w:sz w:val="24"/>
                <w:highlight w:val="none"/>
              </w:rPr>
              <w:t xml:space="preserve">格式要求</w:t>
            </w:r>
            <w:r>
              <w:rPr>
                <w:b/>
                <w:color w:val="auto"/>
                <w:sz w:val="24"/>
                <w:highlight w:val="none"/>
              </w:rPr>
            </w:r>
          </w:p>
        </w:tc>
      </w:tr>
      <w:tr>
        <w:trPr>
          <w:cantSplit/>
          <w:trHeight w:val="468"/>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1</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满足《中华人民共和国政府采购法》第二十二条规定及法律法规的其他规定</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具体规定见第一章《投标邀请》</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r>
            <w:r>
              <w:rPr>
                <w:color w:val="auto"/>
                <w:sz w:val="24"/>
                <w:highlight w:val="none"/>
              </w:rPr>
            </w:r>
          </w:p>
        </w:tc>
      </w:tr>
      <w:tr>
        <w:trPr>
          <w:cantSplit/>
          <w:trHeight w:val="468"/>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1-1</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投标人资格声明函</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提供了符合招标文件要求的《投标人资格声明函》。</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格式见《投标文件格式》</w:t>
            </w:r>
            <w:r>
              <w:rPr>
                <w:color w:val="auto"/>
                <w:sz w:val="24"/>
                <w:highlight w:val="none"/>
              </w:rPr>
            </w:r>
          </w:p>
        </w:tc>
      </w:tr>
      <w:tr>
        <w:trPr>
          <w:cantSplit/>
          <w:trHeight w:val="4353"/>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1-2</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投标人信用记录</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rPr>
                <w:color w:val="auto"/>
                <w:sz w:val="24"/>
                <w:highlight w:val="none"/>
              </w:rPr>
            </w:r>
          </w:p>
          <w:p>
            <w:pPr>
              <w:pBdr/>
              <w:tabs>
                <w:tab w:val="left" w:leader="none" w:pos="900"/>
                <w:tab w:val="left" w:leader="none" w:pos="1980"/>
              </w:tabs>
              <w:spacing/>
              <w:ind/>
              <w:rPr>
                <w:color w:val="auto"/>
                <w:sz w:val="24"/>
                <w:highlight w:val="none"/>
              </w:rPr>
            </w:pPr>
            <w:r>
              <w:rPr>
                <w:color w:val="auto"/>
                <w:sz w:val="24"/>
                <w:highlight w:val="none"/>
              </w:rPr>
              <w:t xml:space="preserve">截止时点：投标截止时间以后、资格审查阶段采购人或采购代理机构的实际查询时间；</w:t>
            </w:r>
            <w:r>
              <w:rPr>
                <w:color w:val="auto"/>
                <w:sz w:val="24"/>
                <w:highlight w:val="none"/>
              </w:rPr>
            </w:r>
          </w:p>
          <w:p>
            <w:pPr>
              <w:pBdr/>
              <w:tabs>
                <w:tab w:val="left" w:leader="none" w:pos="900"/>
                <w:tab w:val="left" w:leader="none" w:pos="1980"/>
              </w:tabs>
              <w:spacing/>
              <w:ind/>
              <w:rPr>
                <w:color w:val="auto"/>
                <w:sz w:val="24"/>
                <w:highlight w:val="none"/>
              </w:rPr>
            </w:pPr>
            <w:r>
              <w:rPr>
                <w:color w:val="auto"/>
                <w:sz w:val="24"/>
                <w:highlight w:val="none"/>
              </w:rPr>
              <w:t xml:space="preserve">信用信息查询记录和证据留存具体方式：查询结果网页打印页作为查询记录和证据，与其他招标文件一并保存；</w:t>
            </w:r>
            <w:r>
              <w:rPr>
                <w:color w:val="auto"/>
                <w:sz w:val="24"/>
                <w:highlight w:val="none"/>
              </w:rPr>
            </w:r>
          </w:p>
          <w:p>
            <w:pPr>
              <w:pBdr/>
              <w:tabs>
                <w:tab w:val="left" w:leader="none" w:pos="1080"/>
              </w:tabs>
              <w:spacing/>
              <w:ind/>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无须投标人提供，由采购代理机构查询。</w:t>
            </w:r>
            <w:r>
              <w:rPr>
                <w:color w:val="auto"/>
                <w:sz w:val="24"/>
                <w:highlight w:val="none"/>
              </w:rPr>
            </w:r>
          </w:p>
        </w:tc>
      </w:tr>
      <w:tr>
        <w:trPr>
          <w:cantSplit/>
          <w:trHeight w:val="468"/>
        </w:trPr>
        <w:tc>
          <w:tcPr>
            <w:tcBorders/>
            <w:tcW w:w="460" w:type="pct"/>
            <w:vAlign w:val="center"/>
            <w:textDirection w:val="lrTb"/>
            <w:noWrap w:val="false"/>
          </w:tcPr>
          <w:p>
            <w:pPr>
              <w:pStyle w:val="1014"/>
              <w:pBdr/>
              <w:spacing/>
              <w:ind/>
              <w:jc w:val="center"/>
              <w:rPr>
                <w:rFonts w:ascii="Times New Roman"/>
                <w:b w:val="0"/>
                <w:color w:val="auto"/>
                <w:szCs w:val="24"/>
                <w:highlight w:val="none"/>
                <w:u w:val="none"/>
              </w:rPr>
            </w:pPr>
            <w:r>
              <w:rPr>
                <w:rFonts w:ascii="Times New Roman"/>
                <w:b w:val="0"/>
                <w:color w:val="auto"/>
                <w:szCs w:val="24"/>
                <w:highlight w:val="none"/>
                <w:u w:val="none"/>
              </w:rPr>
              <w:t xml:space="preserve">1-3</w:t>
            </w:r>
            <w:r>
              <w:rPr>
                <w:rFonts w:ascii="Times New Roman"/>
                <w:b w:val="0"/>
                <w:color w:val="auto"/>
                <w:szCs w:val="24"/>
                <w:highlight w:val="none"/>
                <w:u w:val="none"/>
              </w:rPr>
            </w:r>
          </w:p>
          <w:p>
            <w:pPr>
              <w:pBdr/>
              <w:tabs>
                <w:tab w:val="left" w:leader="none" w:pos="1080"/>
              </w:tabs>
              <w:spacing/>
              <w:ind/>
              <w:jc w:val="center"/>
              <w:rPr>
                <w:color w:val="auto"/>
                <w:sz w:val="24"/>
                <w:highlight w:val="none"/>
              </w:rPr>
            </w:pPr>
            <w:r>
              <w:rPr>
                <w:color w:val="auto"/>
                <w:sz w:val="24"/>
                <w:highlight w:val="none"/>
              </w:rPr>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bCs/>
                <w:color w:val="auto"/>
                <w:sz w:val="24"/>
                <w:highlight w:val="none"/>
              </w:rPr>
              <w:t xml:space="preserve">营业执照副本</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bCs/>
                <w:color w:val="auto"/>
                <w:sz w:val="24"/>
                <w:highlight w:val="none"/>
              </w:rPr>
              <w:t xml:space="preserve">提供“三证合一”的营业执照副本</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提供证明文件的电子件或电子证照</w:t>
            </w:r>
            <w:r>
              <w:rPr>
                <w:color w:val="auto"/>
                <w:sz w:val="24"/>
                <w:highlight w:val="none"/>
              </w:rPr>
            </w:r>
          </w:p>
        </w:tc>
      </w:tr>
      <w:tr>
        <w:trPr>
          <w:cantSplit/>
          <w:trHeight w:val="468"/>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1-4</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b/>
                <w:bCs/>
                <w:color w:val="auto"/>
                <w:sz w:val="24"/>
                <w:highlight w:val="none"/>
              </w:rPr>
            </w:pPr>
            <w:r>
              <w:rPr>
                <w:b/>
                <w:bCs/>
                <w:color w:val="auto"/>
                <w:sz w:val="24"/>
                <w:highlight w:val="none"/>
              </w:rPr>
              <w:t xml:space="preserve">控股管理关系</w:t>
            </w:r>
            <w:r>
              <w:rPr>
                <w:b/>
                <w:bCs/>
                <w:color w:val="auto"/>
                <w:sz w:val="24"/>
                <w:highlight w:val="none"/>
              </w:rPr>
            </w:r>
          </w:p>
        </w:tc>
        <w:tc>
          <w:tcPr>
            <w:tcBorders/>
            <w:tcW w:w="2631" w:type="pct"/>
            <w:vAlign w:val="center"/>
            <w:textDirection w:val="lrTb"/>
            <w:noWrap w:val="false"/>
          </w:tcPr>
          <w:p>
            <w:pPr>
              <w:pBdr/>
              <w:spacing/>
              <w:ind/>
              <w:rPr>
                <w:b/>
                <w:bCs/>
                <w:color w:val="auto"/>
                <w:sz w:val="24"/>
                <w:highlight w:val="none"/>
              </w:rPr>
            </w:pPr>
            <w:r>
              <w:rPr>
                <w:b/>
                <w:bCs/>
                <w:color w:val="auto"/>
                <w:sz w:val="24"/>
                <w:highlight w:val="none"/>
              </w:rPr>
              <w:t xml:space="preserve">单位负责人为同一人或者存在直接控股、管理关系的不同投标人，不得参加同一合同项下的采购活动；与招标人存在利害关系可能影响招标公正性的法人、其他组织，不得参加投标。</w:t>
            </w:r>
            <w:r>
              <w:rPr>
                <w:b/>
                <w:bCs/>
                <w:color w:val="auto"/>
                <w:sz w:val="24"/>
                <w:highlight w:val="none"/>
              </w:rPr>
            </w:r>
          </w:p>
        </w:tc>
        <w:tc>
          <w:tcPr>
            <w:tcBorders/>
            <w:tcW w:w="826" w:type="pct"/>
            <w:vAlign w:val="center"/>
            <w:textDirection w:val="lrTb"/>
            <w:noWrap w:val="false"/>
          </w:tcPr>
          <w:p>
            <w:pPr>
              <w:pBdr/>
              <w:tabs>
                <w:tab w:val="left" w:leader="none" w:pos="1080"/>
              </w:tabs>
              <w:spacing/>
              <w:ind/>
              <w:rPr>
                <w:b/>
                <w:bCs/>
                <w:color w:val="auto"/>
                <w:sz w:val="24"/>
                <w:highlight w:val="none"/>
              </w:rPr>
            </w:pPr>
            <w:r>
              <w:rPr>
                <w:b/>
                <w:bCs/>
                <w:color w:val="auto"/>
                <w:sz w:val="24"/>
                <w:highlight w:val="none"/>
              </w:rPr>
              <w:t xml:space="preserve">管理关系或控股关系信息情况表，格式见《投标文件格式》</w:t>
            </w:r>
            <w:r>
              <w:rPr>
                <w:b/>
                <w:bCs/>
                <w:color w:val="auto"/>
                <w:sz w:val="24"/>
                <w:highlight w:val="none"/>
              </w:rPr>
            </w:r>
          </w:p>
        </w:tc>
      </w:tr>
      <w:tr>
        <w:trPr>
          <w:cantSplit/>
          <w:trHeight w:val="468"/>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2</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落实政府采购政策需满足的资格要求</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具体要求见第一章《投标邀请》</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r>
            <w:r>
              <w:rPr>
                <w:color w:val="auto"/>
                <w:sz w:val="24"/>
                <w:highlight w:val="none"/>
              </w:rPr>
            </w:r>
          </w:p>
        </w:tc>
      </w:tr>
      <w:tr>
        <w:trPr>
          <w:cantSplit/>
          <w:trHeight w:val="468"/>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3</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本项目的特定资格要求</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如有，见第一章《投标邀请》</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r>
            <w:r>
              <w:rPr>
                <w:color w:val="auto"/>
                <w:sz w:val="24"/>
                <w:highlight w:val="none"/>
              </w:rPr>
            </w:r>
          </w:p>
        </w:tc>
      </w:tr>
      <w:tr>
        <w:trPr>
          <w:cantSplit/>
          <w:trHeight w:val="862"/>
        </w:trPr>
        <w:tc>
          <w:tcPr>
            <w:tcBorders/>
            <w:tcW w:w="460"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3-1</w:t>
            </w:r>
            <w:r>
              <w:rPr>
                <w:color w:val="auto"/>
                <w:sz w:val="24"/>
                <w:highlight w:val="none"/>
              </w:rPr>
            </w:r>
          </w:p>
        </w:tc>
        <w:tc>
          <w:tcPr>
            <w:tcBorders/>
            <w:tcW w:w="1081" w:type="pct"/>
            <w:vAlign w:val="center"/>
            <w:textDirection w:val="lrTb"/>
            <w:noWrap w:val="false"/>
          </w:tcPr>
          <w:p>
            <w:pPr>
              <w:pBdr/>
              <w:tabs>
                <w:tab w:val="left" w:leader="none" w:pos="1080"/>
              </w:tabs>
              <w:spacing/>
              <w:ind/>
              <w:jc w:val="center"/>
              <w:rPr>
                <w:color w:val="auto"/>
                <w:sz w:val="24"/>
                <w:highlight w:val="none"/>
              </w:rPr>
            </w:pPr>
            <w:r>
              <w:rPr>
                <w:color w:val="auto"/>
                <w:sz w:val="24"/>
                <w:highlight w:val="none"/>
              </w:rPr>
              <w:t xml:space="preserve">其他特定资格要求</w:t>
            </w:r>
            <w:r>
              <w:rPr>
                <w:color w:val="auto"/>
                <w:sz w:val="24"/>
                <w:highlight w:val="none"/>
              </w:rPr>
            </w:r>
          </w:p>
        </w:tc>
        <w:tc>
          <w:tcPr>
            <w:tcBorders/>
            <w:tcW w:w="2631" w:type="pct"/>
            <w:vAlign w:val="center"/>
            <w:textDirection w:val="lrTb"/>
            <w:noWrap w:val="false"/>
          </w:tcPr>
          <w:p>
            <w:pPr>
              <w:pBdr/>
              <w:tabs>
                <w:tab w:val="left" w:leader="none" w:pos="1080"/>
              </w:tabs>
              <w:spacing/>
              <w:ind/>
              <w:rPr>
                <w:color w:val="auto"/>
                <w:sz w:val="24"/>
                <w:highlight w:val="none"/>
              </w:rPr>
            </w:pPr>
            <w:r>
              <w:rPr>
                <w:color w:val="auto"/>
                <w:sz w:val="24"/>
                <w:highlight w:val="none"/>
              </w:rPr>
              <w:t xml:space="preserve">如有，见第一章《投标邀请》</w:t>
            </w:r>
            <w:r>
              <w:rPr>
                <w:color w:val="auto"/>
                <w:sz w:val="24"/>
                <w:highlight w:val="none"/>
              </w:rPr>
            </w:r>
          </w:p>
        </w:tc>
        <w:tc>
          <w:tcPr>
            <w:tcBorders/>
            <w:tcW w:w="826" w:type="pct"/>
            <w:vAlign w:val="center"/>
            <w:textDirection w:val="lrTb"/>
            <w:noWrap w:val="false"/>
          </w:tcPr>
          <w:p>
            <w:pPr>
              <w:pBdr/>
              <w:tabs>
                <w:tab w:val="left" w:leader="none" w:pos="1080"/>
              </w:tabs>
              <w:spacing/>
              <w:ind/>
              <w:rPr>
                <w:color w:val="auto"/>
                <w:sz w:val="24"/>
                <w:highlight w:val="none"/>
              </w:rPr>
            </w:pPr>
            <w:r>
              <w:rPr>
                <w:color w:val="auto"/>
                <w:sz w:val="24"/>
                <w:highlight w:val="none"/>
              </w:r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30"/>
            <w:r/>
            <w:r>
              <w:rPr>
                <w:color w:val="auto"/>
                <w:sz w:val="24"/>
                <w:highlight w:val="none"/>
              </w:rPr>
            </w:r>
          </w:p>
        </w:tc>
      </w:tr>
    </w:tbl>
    <w:p>
      <w:pPr>
        <w:widowControl w:val="true"/>
        <w:pBdr/>
        <w:spacing/>
        <w:ind/>
        <w:jc w:val="left"/>
        <w:rPr>
          <w:color w:val="auto"/>
          <w:sz w:val="24"/>
          <w:highlight w:val="none"/>
        </w:rPr>
      </w:pPr>
      <w:r/>
      <w:bookmarkStart w:id="733" w:name="_Toc127151779"/>
      <w:r/>
      <w:bookmarkStart w:id="734" w:name="_Toc353825550"/>
      <w:r/>
      <w:bookmarkStart w:id="735" w:name="_Toc127161490"/>
      <w:r/>
      <w:bookmarkStart w:id="736" w:name="_Toc226965858"/>
      <w:r/>
      <w:bookmarkStart w:id="737" w:name="_Toc353873940"/>
      <w:r>
        <w:rPr>
          <w:color w:val="auto"/>
          <w:sz w:val="24"/>
          <w:highlight w:val="none"/>
        </w:rPr>
        <w:br w:type="page" w:clear="all"/>
      </w:r>
      <w:r>
        <w:rPr>
          <w:color w:val="auto"/>
          <w:sz w:val="24"/>
          <w:highlight w:val="none"/>
        </w:rPr>
      </w:r>
    </w:p>
    <w:p>
      <w:pPr>
        <w:pBdr/>
        <w:spacing w:line="360" w:lineRule="auto"/>
        <w:ind/>
        <w:jc w:val="center"/>
        <w:outlineLvl w:val="0"/>
        <w:rPr>
          <w:b/>
          <w:color w:val="auto"/>
          <w:sz w:val="36"/>
          <w:szCs w:val="36"/>
          <w:highlight w:val="none"/>
        </w:rPr>
      </w:pPr>
      <w:r/>
      <w:bookmarkStart w:id="738" w:name="_Toc13280"/>
      <w:r/>
      <w:bookmarkStart w:id="739" w:name="_Toc32523"/>
      <w:r>
        <w:rPr>
          <w:b/>
          <w:color w:val="auto"/>
          <w:sz w:val="36"/>
          <w:szCs w:val="36"/>
          <w:highlight w:val="none"/>
        </w:rPr>
        <w:t xml:space="preserve">第四章</w:t>
      </w:r>
      <w:bookmarkEnd w:id="733"/>
      <w:r/>
      <w:bookmarkEnd w:id="734"/>
      <w:r/>
      <w:bookmarkEnd w:id="735"/>
      <w:r/>
      <w:bookmarkEnd w:id="736"/>
      <w:r/>
      <w:bookmarkEnd w:id="737"/>
      <w:r/>
      <w:bookmarkStart w:id="740" w:name="_Hlt164229061"/>
      <w:r/>
      <w:bookmarkEnd w:id="740"/>
      <w:r>
        <w:rPr>
          <w:b/>
          <w:color w:val="auto"/>
          <w:sz w:val="36"/>
          <w:szCs w:val="36"/>
          <w:highlight w:val="none"/>
        </w:rPr>
        <w:t xml:space="preserve">评标程序、评标方法和评标标准</w:t>
      </w:r>
      <w:bookmarkEnd w:id="738"/>
      <w:r/>
      <w:bookmarkEnd w:id="739"/>
      <w:r/>
      <w:r>
        <w:rPr>
          <w:b/>
          <w:color w:val="auto"/>
          <w:sz w:val="36"/>
          <w:szCs w:val="36"/>
          <w:highlight w:val="none"/>
        </w:rPr>
      </w:r>
    </w:p>
    <w:p>
      <w:pPr>
        <w:pBdr/>
        <w:tabs>
          <w:tab w:val="left" w:leader="none" w:pos="360"/>
          <w:tab w:val="left" w:leader="none" w:pos="900"/>
        </w:tabs>
        <w:spacing w:line="360" w:lineRule="auto"/>
        <w:ind/>
        <w:jc w:val="center"/>
        <w:outlineLvl w:val="1"/>
        <w:rPr>
          <w:b/>
          <w:color w:val="auto"/>
          <w:highlight w:val="none"/>
        </w:rPr>
      </w:pPr>
      <w:r>
        <w:rPr>
          <w:b/>
          <w:color w:val="auto"/>
          <w:sz w:val="24"/>
          <w:highlight w:val="none"/>
        </w:rPr>
        <w:t xml:space="preserve">一、评标程序</w:t>
      </w:r>
      <w:r>
        <w:rPr>
          <w:b/>
          <w:color w:val="auto"/>
          <w:highlight w:val="none"/>
        </w:rPr>
      </w:r>
    </w:p>
    <w:p>
      <w:pPr>
        <w:numPr>
          <w:ilvl w:val="0"/>
          <w:numId w:val="10"/>
        </w:numPr>
        <w:pBdr/>
        <w:tabs>
          <w:tab w:val="left" w:leader="none" w:pos="360"/>
        </w:tabs>
        <w:spacing w:line="360" w:lineRule="auto"/>
        <w:ind/>
        <w:outlineLvl w:val="1"/>
        <w:rPr>
          <w:b/>
          <w:bCs/>
          <w:color w:val="auto"/>
          <w:sz w:val="24"/>
          <w:highlight w:val="none"/>
        </w:rPr>
      </w:pPr>
      <w:r/>
      <w:bookmarkStart w:id="741" w:name="_Toc305158883"/>
      <w:r/>
      <w:bookmarkStart w:id="742" w:name="_Toc142311043"/>
      <w:r/>
      <w:bookmarkStart w:id="743" w:name="_Toc164608655"/>
      <w:r/>
      <w:bookmarkStart w:id="744" w:name="_Toc164229382"/>
      <w:r/>
      <w:bookmarkStart w:id="745" w:name="_Toc226309785"/>
      <w:r/>
      <w:bookmarkStart w:id="746" w:name="_Toc127161455"/>
      <w:r/>
      <w:bookmarkStart w:id="747" w:name="_Toc151193783"/>
      <w:r/>
      <w:bookmarkStart w:id="748" w:name="_Toc151193929"/>
      <w:r/>
      <w:bookmarkStart w:id="749" w:name="_Toc151193711"/>
      <w:r/>
      <w:bookmarkStart w:id="750" w:name="_Toc151193855"/>
      <w:r/>
      <w:bookmarkStart w:id="751" w:name="_Toc226965731"/>
      <w:r/>
      <w:bookmarkStart w:id="752" w:name="_Toc150774641"/>
      <w:r/>
      <w:bookmarkStart w:id="753" w:name="_Toc164351635"/>
      <w:r/>
      <w:bookmarkStart w:id="754" w:name="_Toc127151541"/>
      <w:r/>
      <w:bookmarkStart w:id="755" w:name="_Toc164608810"/>
      <w:r/>
      <w:bookmarkStart w:id="756" w:name="_Toc149720834"/>
      <w:r/>
      <w:bookmarkStart w:id="757" w:name="_Toc150774746"/>
      <w:r/>
      <w:bookmarkStart w:id="758" w:name="_Toc195842906"/>
      <w:r/>
      <w:bookmarkStart w:id="759" w:name="_Toc226337237"/>
      <w:r/>
      <w:bookmarkStart w:id="760" w:name="_Toc305158809"/>
      <w:r/>
      <w:bookmarkStart w:id="761" w:name="_Toc151193639"/>
      <w:r/>
      <w:bookmarkStart w:id="762" w:name="_Toc264969231"/>
      <w:r/>
      <w:bookmarkStart w:id="763" w:name="_Toc265228379"/>
      <w:r/>
      <w:bookmarkStart w:id="764" w:name="_Toc151190168"/>
      <w:r/>
      <w:bookmarkStart w:id="765" w:name="_Toc226965814"/>
      <w:r/>
      <w:bookmarkStart w:id="766" w:name="_Toc150480779"/>
      <w:r/>
      <w:bookmarkStart w:id="767" w:name="_Toc150509292"/>
      <w:r/>
      <w:bookmarkStart w:id="768" w:name="_Toc164229236"/>
      <w:r/>
      <w:bookmarkStart w:id="769" w:name="_Toc127151742"/>
      <w:r/>
      <w:bookmarkStart w:id="770" w:name="_Toc353873941"/>
      <w:r/>
      <w:bookmarkStart w:id="771" w:name="_Toc353825551"/>
      <w:r/>
      <w:bookmarkStart w:id="772" w:name="_Toc353873665"/>
      <w:r/>
      <w:bookmarkStart w:id="773" w:name="_Toc353873935"/>
      <w:r/>
      <w:bookmarkStart w:id="774" w:name="_Toc226337251"/>
      <w:r/>
      <w:bookmarkStart w:id="775" w:name="_Toc305158897"/>
      <w:r/>
      <w:bookmarkStart w:id="776" w:name="_Toc150480793"/>
      <w:r/>
      <w:bookmarkStart w:id="777" w:name="_Toc195842920"/>
      <w:r/>
      <w:bookmarkStart w:id="778" w:name="_Toc264969245"/>
      <w:r/>
      <w:bookmarkStart w:id="779" w:name="_Toc226965828"/>
      <w:r/>
      <w:bookmarkStart w:id="780" w:name="_Toc353825545"/>
      <w:r/>
      <w:bookmarkStart w:id="781" w:name="_Toc127151555"/>
      <w:r/>
      <w:bookmarkStart w:id="782" w:name="_Toc150774760"/>
      <w:r/>
      <w:bookmarkStart w:id="783" w:name="_Toc142311057"/>
      <w:r/>
      <w:bookmarkStart w:id="784" w:name="_Toc265228393"/>
      <w:r/>
      <w:bookmarkStart w:id="785" w:name="_Toc305158823"/>
      <w:r>
        <w:rPr>
          <w:b/>
          <w:bCs/>
          <w:color w:val="auto"/>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rPr>
          <w:b/>
          <w:bCs/>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6" w:name="_Toc520356167"/>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color w:val="auto"/>
          <w:sz w:val="24"/>
          <w:highlight w:val="none"/>
        </w:rPr>
        <w:t xml:space="preserve">要求的，</w:t>
      </w:r>
      <w:r>
        <w:rPr>
          <w:b/>
          <w:color w:val="auto"/>
          <w:sz w:val="24"/>
          <w:highlight w:val="none"/>
        </w:rPr>
        <w:t xml:space="preserve">投标无效</w:t>
      </w:r>
      <w:r>
        <w:rPr>
          <w:color w:val="auto"/>
          <w:sz w:val="24"/>
          <w:highlight w:val="none"/>
        </w:rPr>
        <w:t xml:space="preserve">。</w:t>
      </w:r>
      <w:r>
        <w:rPr>
          <w:color w:val="auto"/>
          <w:sz w:val="24"/>
          <w:highlight w:val="none"/>
        </w:rPr>
      </w:r>
    </w:p>
    <w:p>
      <w:pPr>
        <w:pBdr/>
        <w:tabs>
          <w:tab w:val="left" w:leader="none" w:pos="900"/>
          <w:tab w:val="left" w:leader="none" w:pos="1080"/>
          <w:tab w:val="left" w:leader="none" w:pos="1589"/>
        </w:tabs>
        <w:spacing w:line="360" w:lineRule="auto"/>
        <w:ind w:hanging="357"/>
        <w:jc w:val="center"/>
        <w:rPr>
          <w:b/>
          <w:color w:val="auto"/>
          <w:sz w:val="24"/>
          <w:highlight w:val="none"/>
        </w:rPr>
      </w:pPr>
      <w:r>
        <w:rPr>
          <w:b/>
          <w:color w:val="auto"/>
          <w:sz w:val="24"/>
          <w:highlight w:val="none"/>
        </w:rPr>
        <w:t xml:space="preserve">符合性审查要求</w:t>
      </w:r>
      <w:r>
        <w:rPr>
          <w:b/>
          <w:color w:val="auto"/>
          <w:sz w:val="24"/>
          <w:highlight w:val="none"/>
        </w:rPr>
      </w:r>
    </w:p>
    <w:tbl>
      <w:tblPr>
        <w:tblStyle w:val="10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3"/>
        <w:gridCol w:w="7219"/>
      </w:tblGrid>
      <w:tr>
        <w:trPr>
          <w:jc w:val="center"/>
          <w:trHeight w:val="300"/>
        </w:trPr>
        <w:tc>
          <w:tcPr>
            <w:tcBorders/>
            <w:tcW w:w="402" w:type="pct"/>
            <w:vAlign w:val="center"/>
            <w:textDirection w:val="lrTb"/>
            <w:noWrap w:val="false"/>
          </w:tcPr>
          <w:p>
            <w:pPr>
              <w:widowControl w:val="true"/>
              <w:pBdr/>
              <w:spacing/>
              <w:ind/>
              <w:jc w:val="center"/>
              <w:rPr>
                <w:b/>
                <w:color w:val="auto"/>
                <w:sz w:val="24"/>
                <w:highlight w:val="none"/>
              </w:rPr>
            </w:pPr>
            <w:r>
              <w:rPr>
                <w:b/>
                <w:color w:val="auto"/>
                <w:sz w:val="24"/>
                <w:highlight w:val="none"/>
              </w:rPr>
              <w:t xml:space="preserve">序号</w:t>
            </w:r>
            <w:r>
              <w:rPr>
                <w:b/>
                <w:color w:val="auto"/>
                <w:sz w:val="24"/>
                <w:highlight w:val="none"/>
              </w:rPr>
            </w:r>
          </w:p>
        </w:tc>
        <w:tc>
          <w:tcPr>
            <w:tcBorders/>
            <w:tcW w:w="975" w:type="pct"/>
            <w:vAlign w:val="center"/>
            <w:textDirection w:val="lrTb"/>
            <w:noWrap w:val="false"/>
          </w:tcPr>
          <w:p>
            <w:pPr>
              <w:widowControl w:val="true"/>
              <w:pBdr/>
              <w:spacing/>
              <w:ind/>
              <w:jc w:val="center"/>
              <w:rPr>
                <w:b/>
                <w:color w:val="auto"/>
                <w:sz w:val="24"/>
                <w:highlight w:val="none"/>
              </w:rPr>
            </w:pPr>
            <w:r>
              <w:rPr>
                <w:b/>
                <w:color w:val="auto"/>
                <w:sz w:val="24"/>
                <w:highlight w:val="none"/>
              </w:rPr>
              <w:t xml:space="preserve">审查因素</w:t>
            </w:r>
            <w:r>
              <w:rPr>
                <w:b/>
                <w:color w:val="auto"/>
                <w:sz w:val="24"/>
                <w:highlight w:val="none"/>
              </w:rPr>
            </w:r>
          </w:p>
        </w:tc>
        <w:tc>
          <w:tcPr>
            <w:tcBorders/>
            <w:tcW w:w="3622" w:type="pct"/>
            <w:vAlign w:val="center"/>
            <w:textDirection w:val="lrTb"/>
            <w:noWrap w:val="false"/>
          </w:tcPr>
          <w:p>
            <w:pPr>
              <w:widowControl w:val="true"/>
              <w:pBdr/>
              <w:spacing/>
              <w:ind/>
              <w:jc w:val="center"/>
              <w:rPr>
                <w:b/>
                <w:color w:val="auto"/>
                <w:sz w:val="24"/>
                <w:highlight w:val="none"/>
              </w:rPr>
            </w:pPr>
            <w:r>
              <w:rPr>
                <w:b/>
                <w:color w:val="auto"/>
                <w:sz w:val="24"/>
                <w:highlight w:val="none"/>
              </w:rPr>
              <w:t xml:space="preserve">审查内容</w:t>
            </w:r>
            <w:r>
              <w:rPr>
                <w:b/>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投标函、</w:t>
            </w:r>
            <w:r>
              <w:rPr>
                <w:color w:val="auto"/>
                <w:sz w:val="24"/>
                <w:highlight w:val="none"/>
              </w:rPr>
              <w:t xml:space="preserve">法定代表人资格证明书和政府采购供应商信用承诺书</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按招标文件要求提供投标函、</w:t>
            </w:r>
            <w:r>
              <w:rPr>
                <w:color w:val="auto"/>
                <w:sz w:val="24"/>
                <w:highlight w:val="none"/>
              </w:rPr>
              <w:t xml:space="preserve">法定代表人资格证明书和政府采购供应商信用承诺书</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2</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投标完整性</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未将一个采购包中的内容拆开投标；</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3</w:t>
            </w:r>
            <w:r>
              <w:rPr>
                <w:color w:val="auto"/>
                <w:sz w:val="24"/>
                <w:highlight w:val="none"/>
              </w:rPr>
            </w:r>
          </w:p>
        </w:tc>
        <w:tc>
          <w:tcPr>
            <w:tcBorders/>
            <w:tcW w:w="975" w:type="pct"/>
            <w:vAlign w:val="center"/>
            <w:textDirection w:val="lrTb"/>
            <w:noWrap w:val="false"/>
          </w:tcPr>
          <w:p>
            <w:pPr>
              <w:widowControl w:val="true"/>
              <w:pBdr/>
              <w:spacing/>
              <w:ind/>
              <w:jc w:val="left"/>
              <w:rPr>
                <w:b/>
                <w:bCs/>
                <w:color w:val="auto"/>
                <w:sz w:val="24"/>
                <w:highlight w:val="none"/>
              </w:rPr>
            </w:pPr>
            <w:r>
              <w:rPr>
                <w:color w:val="auto"/>
                <w:sz w:val="24"/>
                <w:highlight w:val="none"/>
              </w:rPr>
              <w:t xml:space="preserve">投标报价</w:t>
            </w:r>
            <w:r>
              <w:rPr>
                <w:b/>
                <w:bCs/>
                <w:color w:val="auto"/>
                <w:sz w:val="24"/>
                <w:highlight w:val="none"/>
              </w:rPr>
            </w:r>
          </w:p>
        </w:tc>
        <w:tc>
          <w:tcPr>
            <w:tcBorders/>
            <w:tcW w:w="3622" w:type="pct"/>
            <w:vAlign w:val="center"/>
            <w:textDirection w:val="lrTb"/>
            <w:noWrap w:val="false"/>
          </w:tcPr>
          <w:p>
            <w:pPr>
              <w:widowControl w:val="true"/>
              <w:pBdr/>
              <w:spacing/>
              <w:ind/>
              <w:jc w:val="left"/>
              <w:rPr>
                <w:b/>
                <w:bCs/>
                <w:color w:val="auto"/>
                <w:sz w:val="24"/>
                <w:highlight w:val="none"/>
              </w:rPr>
            </w:pPr>
            <w:r>
              <w:rPr>
                <w:color w:val="auto"/>
                <w:sz w:val="24"/>
                <w:highlight w:val="none"/>
              </w:rPr>
              <w:t xml:space="preserve">投标报价未超过招标文件中规定的项目/采购包预算金额或者项目/采购包最高限价；</w:t>
            </w:r>
            <w:r>
              <w:rPr>
                <w:b/>
                <w:bCs/>
                <w:color w:val="auto"/>
                <w:sz w:val="24"/>
                <w:highlight w:val="none"/>
              </w:rPr>
            </w:r>
          </w:p>
        </w:tc>
      </w:tr>
      <w:tr>
        <w:trPr>
          <w:jc w:val="center"/>
          <w:trHeight w:val="663"/>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4</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报价唯一性</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投标文件未</w:t>
            </w:r>
            <w:r>
              <w:rPr>
                <w:color w:val="auto"/>
                <w:sz w:val="24"/>
                <w:highlight w:val="none"/>
              </w:rPr>
              <w:t xml:space="preserve">出现可选择性或可调整的报价（招标文件另有规定的除外）</w:t>
            </w:r>
            <w:r>
              <w:rPr>
                <w:color w:val="auto"/>
                <w:sz w:val="24"/>
                <w:highlight w:val="none"/>
              </w:rPr>
              <w:t xml:space="preserve">；</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5</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投标有效期</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投标文件中承诺的投标有效期满足招标文件中载明的投标有效期的；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6</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签署、加盖公章</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按照招标文件要求签署、加盖公章的；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7</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实质性格式</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标记为“实质性格式”的文件均按招标文件要求提供；</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8</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投标文件满足招标文件</w:t>
            </w:r>
            <w:r>
              <w:rPr>
                <w:color w:val="auto"/>
                <w:sz w:val="24"/>
                <w:highlight w:val="none"/>
              </w:rPr>
              <w:t xml:space="preserve">第五章《采购需求》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9</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分包承担主体资质（如有）</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分包承担主体具备《投标人须知资料表》载明的资质条件且提供了资质证书电子件（如有）；</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10</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分包意向协议</w:t>
            </w:r>
            <w:r>
              <w:rPr>
                <w:color w:val="auto"/>
                <w:sz w:val="24"/>
                <w:highlight w:val="none"/>
              </w:rPr>
            </w:r>
          </w:p>
          <w:p>
            <w:pPr>
              <w:widowControl w:val="true"/>
              <w:pBdr/>
              <w:spacing/>
              <w:ind/>
              <w:jc w:val="left"/>
              <w:rPr>
                <w:color w:val="auto"/>
                <w:sz w:val="24"/>
                <w:highlight w:val="none"/>
              </w:rPr>
            </w:pPr>
            <w:r>
              <w:rPr>
                <w:color w:val="auto"/>
                <w:sz w:val="24"/>
                <w:highlight w:val="none"/>
              </w:rPr>
              <w:t xml:space="preserve">（如有）</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按招标文件规定签订并提供分包意向协议原件的电子件的；</w:t>
            </w:r>
            <w:r>
              <w:rPr>
                <w:color w:val="auto"/>
                <w:sz w:val="24"/>
                <w:highlight w:val="none"/>
              </w:rPr>
              <w:t xml:space="preserve">（如有）</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11</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报价的修正（如有）</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不涉及报价修正，或投标文件报价出现前后不一致时，投标人对修正后的报价予以确认；（如有）</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12</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报价合理性</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报价合理，或</w:t>
            </w:r>
            <w:r>
              <w:rPr>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color w:val="auto"/>
                <w:sz w:val="24"/>
                <w:highlight w:val="none"/>
              </w:rPr>
              <w:t xml:space="preserve">；</w:t>
            </w:r>
            <w:r>
              <w:rPr>
                <w:color w:val="auto"/>
                <w:sz w:val="24"/>
                <w:highlight w:val="none"/>
              </w:rPr>
              <w:t xml:space="preserve">（详见《关于推动解决政府采购异常低价问题的通知》财库〔2026〕2号）。</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13</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进口产品</w:t>
            </w:r>
            <w:r>
              <w:rPr>
                <w:color w:val="auto"/>
                <w:sz w:val="24"/>
                <w:highlight w:val="none"/>
              </w:rPr>
            </w:r>
          </w:p>
          <w:p>
            <w:pPr>
              <w:widowControl w:val="true"/>
              <w:pBdr/>
              <w:spacing/>
              <w:ind/>
              <w:jc w:val="left"/>
              <w:rPr>
                <w:color w:val="auto"/>
                <w:sz w:val="24"/>
                <w:highlight w:val="none"/>
              </w:rPr>
            </w:pPr>
            <w:r>
              <w:rPr>
                <w:color w:val="auto"/>
                <w:sz w:val="24"/>
                <w:highlight w:val="none"/>
              </w:rPr>
              <w:t xml:space="preserve">（如有）</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招标文件不接受进口产品投标的内容时，投标人所投产品非进口产品的；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14</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国家有关部门对投标人的投标产品有强制性规定或要求的</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rPr>
                <w:color w:val="auto"/>
                <w:sz w:val="24"/>
                <w:highlight w:val="none"/>
              </w:rPr>
            </w:r>
          </w:p>
          <w:p>
            <w:pPr>
              <w:widowControl w:val="true"/>
              <w:pBdr/>
              <w:spacing/>
              <w:ind/>
              <w:jc w:val="left"/>
              <w:rPr>
                <w:color w:val="auto"/>
                <w:sz w:val="24"/>
                <w:highlight w:val="none"/>
              </w:rPr>
            </w:pPr>
            <w:r>
              <w:rPr>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auto"/>
                <w:sz w:val="24"/>
                <w:highlight w:val="none"/>
              </w:rPr>
            </w:r>
          </w:p>
          <w:p>
            <w:pPr>
              <w:widowControl w:val="true"/>
              <w:pBdr/>
              <w:spacing/>
              <w:ind/>
              <w:jc w:val="left"/>
              <w:rPr>
                <w:color w:val="auto"/>
                <w:sz w:val="24"/>
                <w:highlight w:val="none"/>
              </w:rPr>
            </w:pPr>
            <w:r>
              <w:rPr>
                <w:color w:val="auto"/>
                <w:sz w:val="24"/>
                <w:highlight w:val="none"/>
              </w:rPr>
              <w:t xml:space="preserve">2）投标产品如涉及计算机信息系统安全专用产品的，须提供公安部颁发的计算机信息系统安全专用产品销售许可证；</w:t>
            </w:r>
            <w:r>
              <w:rPr>
                <w:color w:val="auto"/>
                <w:sz w:val="24"/>
                <w:highlight w:val="none"/>
              </w:rPr>
            </w:r>
          </w:p>
          <w:p>
            <w:pPr>
              <w:widowControl w:val="true"/>
              <w:pBdr/>
              <w:spacing/>
              <w:ind/>
              <w:jc w:val="left"/>
              <w:rPr>
                <w:color w:val="auto"/>
                <w:sz w:val="24"/>
                <w:highlight w:val="none"/>
              </w:rPr>
            </w:pPr>
            <w:r>
              <w:rPr>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auto"/>
                <w:sz w:val="24"/>
                <w:highlight w:val="none"/>
              </w:rPr>
            </w:r>
          </w:p>
          <w:p>
            <w:pPr>
              <w:widowControl w:val="true"/>
              <w:pBdr/>
              <w:spacing/>
              <w:ind/>
              <w:jc w:val="left"/>
              <w:rPr>
                <w:color w:val="auto"/>
                <w:sz w:val="24"/>
                <w:highlight w:val="none"/>
              </w:rPr>
            </w:pPr>
            <w:r>
              <w:rPr>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15</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公平竞争</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16</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串通投标</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17</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附加条件</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投标文件未含有采购人不能接受的附加条件的；</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18</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其他无效情形</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投标人、投标文件不存在不符合法律、法规和招标文件规定的其他无效情形。</w:t>
            </w:r>
            <w:r>
              <w:rPr>
                <w:color w:val="auto"/>
                <w:sz w:val="24"/>
                <w:highlight w:val="none"/>
              </w:rPr>
            </w:r>
          </w:p>
        </w:tc>
      </w:tr>
      <w:tr>
        <w:trPr>
          <w:jc w:val="center"/>
          <w:trHeight w:val="685"/>
        </w:trPr>
        <w:tc>
          <w:tcPr>
            <w:tcBorders/>
            <w:tcW w:w="402" w:type="pct"/>
            <w:vAlign w:val="center"/>
            <w:textDirection w:val="lrTb"/>
            <w:noWrap w:val="false"/>
          </w:tcPr>
          <w:p>
            <w:pPr>
              <w:widowControl w:val="true"/>
              <w:pBdr/>
              <w:spacing/>
              <w:ind/>
              <w:jc w:val="center"/>
              <w:rPr>
                <w:color w:val="auto"/>
                <w:sz w:val="24"/>
                <w:highlight w:val="none"/>
              </w:rPr>
            </w:pPr>
            <w:r>
              <w:rPr>
                <w:color w:val="auto"/>
                <w:sz w:val="24"/>
                <w:highlight w:val="none"/>
              </w:rPr>
              <w:t xml:space="preserve">19</w:t>
            </w:r>
            <w:r>
              <w:rPr>
                <w:color w:val="auto"/>
                <w:sz w:val="24"/>
                <w:highlight w:val="none"/>
              </w:rPr>
            </w:r>
          </w:p>
        </w:tc>
        <w:tc>
          <w:tcPr>
            <w:tcBorders/>
            <w:tcW w:w="975"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重大偏离</w:t>
            </w:r>
            <w:r>
              <w:rPr>
                <w:color w:val="auto"/>
                <w:sz w:val="24"/>
                <w:highlight w:val="none"/>
              </w:rPr>
            </w:r>
          </w:p>
        </w:tc>
        <w:tc>
          <w:tcPr>
            <w:tcBorders/>
            <w:tcW w:w="3622" w:type="pct"/>
            <w:vAlign w:val="center"/>
            <w:textDirection w:val="lrTb"/>
            <w:noWrap w:val="false"/>
          </w:tcPr>
          <w:p>
            <w:pPr>
              <w:widowControl w:val="true"/>
              <w:pBdr/>
              <w:spacing/>
              <w:ind/>
              <w:jc w:val="left"/>
              <w:rPr>
                <w:color w:val="auto"/>
                <w:sz w:val="24"/>
                <w:highlight w:val="none"/>
              </w:rPr>
            </w:pPr>
            <w:r>
              <w:rPr>
                <w:color w:val="auto"/>
                <w:sz w:val="24"/>
                <w:highlight w:val="none"/>
              </w:rPr>
              <w:t xml:space="preserve">经评标委员会认定与招标文件有重大偏离和保留；</w:t>
            </w:r>
            <w:r>
              <w:rPr>
                <w:color w:val="auto"/>
                <w:sz w:val="24"/>
                <w:highlight w:val="none"/>
              </w:rPr>
            </w:r>
          </w:p>
          <w:p>
            <w:pPr>
              <w:pStyle w:val="1264"/>
              <w:pBdr/>
              <w:spacing/>
              <w:ind/>
              <w:rPr>
                <w:rFonts w:ascii="Times New Roman" w:hAnsi="Times New Roman"/>
                <w:color w:val="auto"/>
                <w:highlight w:val="none"/>
              </w:rPr>
            </w:pPr>
            <w:r>
              <w:rPr>
                <w:rFonts w:ascii="Times New Roman" w:hAnsi="Times New Roman"/>
                <w:color w:val="auto"/>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Times New Roman" w:hAnsi="Times New Roman"/>
                <w:color w:val="auto"/>
                <w:highlight w:val="none"/>
              </w:rPr>
            </w:r>
          </w:p>
        </w:tc>
      </w:tr>
    </w:tbl>
    <w:p>
      <w:pPr>
        <w:numPr>
          <w:ilvl w:val="0"/>
          <w:numId w:val="10"/>
        </w:numPr>
        <w:pBdr/>
        <w:tabs>
          <w:tab w:val="left" w:leader="none" w:pos="360"/>
        </w:tabs>
        <w:spacing w:line="360" w:lineRule="auto"/>
        <w:ind/>
        <w:outlineLvl w:val="1"/>
        <w:rPr>
          <w:b/>
          <w:bCs/>
          <w:color w:val="auto"/>
          <w:sz w:val="24"/>
          <w:highlight w:val="none"/>
        </w:rPr>
      </w:pPr>
      <w:r>
        <w:rPr>
          <w:b/>
          <w:bCs/>
          <w:color w:val="auto"/>
          <w:sz w:val="24"/>
          <w:highlight w:val="none"/>
        </w:rPr>
        <w:t xml:space="preserve">投标文件有关事项的澄清或者说明</w:t>
      </w:r>
      <w:r>
        <w:rPr>
          <w:b/>
          <w:bCs/>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评审过程中出现下列情形之一的，评标委员会应当启动异常低价投标审查程序：</w:t>
      </w:r>
      <w:r>
        <w:rPr>
          <w:color w:val="auto"/>
          <w:sz w:val="24"/>
          <w:highlight w:val="none"/>
        </w:rPr>
      </w:r>
    </w:p>
    <w:p>
      <w:pPr>
        <w:pStyle w:val="1108"/>
        <w:numPr>
          <w:ilvl w:val="2"/>
          <w:numId w:val="10"/>
        </w:numPr>
        <w:pBdr/>
        <w:spacing w:line="360" w:lineRule="auto"/>
        <w:ind/>
        <w:jc w:val="left"/>
        <w:rPr>
          <w:rFonts w:ascii="Times New Roman" w:hAnsi="Times New Roman"/>
          <w:color w:val="auto"/>
          <w:sz w:val="24"/>
          <w:highlight w:val="none"/>
        </w:rPr>
      </w:pPr>
      <w:r>
        <w:rPr>
          <w:rFonts w:ascii="Times New Roman" w:hAnsi="Times New Roman"/>
          <w:color w:val="auto"/>
          <w:sz w:val="24"/>
          <w:highlight w:val="none"/>
        </w:rPr>
        <w:t xml:space="preserve">投标（响应）报价低于全部通过符合性审查供应商投标（响应）报价平均值50%的，即投标（响应）报价＜全部通过符合性审查供应商投标（响应）报价平均值×50%；</w:t>
      </w:r>
      <w:r>
        <w:rPr>
          <w:rFonts w:ascii="Times New Roman" w:hAnsi="Times New Roman"/>
          <w:color w:val="auto"/>
          <w:sz w:val="24"/>
          <w:highlight w:val="none"/>
        </w:rPr>
      </w:r>
    </w:p>
    <w:p>
      <w:pPr>
        <w:pStyle w:val="1108"/>
        <w:numPr>
          <w:ilvl w:val="2"/>
          <w:numId w:val="10"/>
        </w:numPr>
        <w:pBdr/>
        <w:spacing w:line="360" w:lineRule="auto"/>
        <w:ind/>
        <w:rPr>
          <w:rFonts w:ascii="Times New Roman" w:hAnsi="Times New Roman"/>
          <w:color w:val="auto"/>
          <w:sz w:val="24"/>
          <w:highlight w:val="none"/>
        </w:rPr>
      </w:pPr>
      <w:r>
        <w:rPr>
          <w:rFonts w:ascii="Times New Roman" w:hAnsi="Times New Roman"/>
          <w:color w:val="auto"/>
          <w:sz w:val="24"/>
          <w:highlight w:val="none"/>
        </w:rPr>
        <w:t xml:space="preserve">投标（响应）报价低于通过符合性审查的次低报价供应商投标（响应）报价50%的，即投标（响应）报价＜通过符合性审查的次低报价供应商投标（响应）报价×50%；</w:t>
      </w:r>
      <w:r>
        <w:rPr>
          <w:rFonts w:ascii="Times New Roman" w:hAnsi="Times New Roman"/>
          <w:color w:val="auto"/>
          <w:sz w:val="24"/>
          <w:highlight w:val="none"/>
        </w:rPr>
      </w:r>
    </w:p>
    <w:p>
      <w:pPr>
        <w:pStyle w:val="1108"/>
        <w:numPr>
          <w:ilvl w:val="2"/>
          <w:numId w:val="10"/>
        </w:numPr>
        <w:pBdr/>
        <w:spacing w:line="360" w:lineRule="auto"/>
        <w:ind/>
        <w:rPr>
          <w:rFonts w:ascii="Times New Roman" w:hAnsi="Times New Roman"/>
          <w:color w:val="auto"/>
          <w:sz w:val="24"/>
          <w:highlight w:val="none"/>
        </w:rPr>
      </w:pPr>
      <w:r>
        <w:rPr>
          <w:rFonts w:ascii="Times New Roman" w:hAnsi="Times New Roman"/>
          <w:color w:val="auto"/>
          <w:sz w:val="24"/>
          <w:highlight w:val="none"/>
        </w:rPr>
        <w:t xml:space="preserve">投标（响应）报价低于采购项目最高限价45%的，即投标（响应）报价＜采购项目最高限价×45%；</w:t>
      </w:r>
      <w:r>
        <w:rPr>
          <w:rFonts w:ascii="Times New Roman" w:hAnsi="Times New Roman"/>
          <w:color w:val="auto"/>
          <w:sz w:val="24"/>
          <w:highlight w:val="none"/>
        </w:rPr>
      </w:r>
    </w:p>
    <w:p>
      <w:pPr>
        <w:pStyle w:val="1108"/>
        <w:numPr>
          <w:ilvl w:val="2"/>
          <w:numId w:val="10"/>
        </w:numPr>
        <w:pBdr/>
        <w:spacing w:line="360" w:lineRule="auto"/>
        <w:ind/>
        <w:rPr>
          <w:rFonts w:ascii="Times New Roman" w:hAnsi="Times New Roman"/>
          <w:color w:val="auto"/>
          <w:sz w:val="24"/>
          <w:highlight w:val="none"/>
        </w:rPr>
      </w:pPr>
      <w:r>
        <w:rPr>
          <w:rFonts w:ascii="Times New Roman" w:hAnsi="Times New Roman"/>
          <w:color w:val="auto"/>
          <w:sz w:val="24"/>
          <w:highlight w:val="none"/>
        </w:rPr>
        <w:t xml:space="preserve">评审委员会基于专业判断，认为供应商报价过低，有可能影响产品质量或者不能诚信履约的其他情形。</w:t>
      </w:r>
      <w:r>
        <w:rPr>
          <w:rFonts w:ascii="Times New Roman" w:hAnsi="Times New Roman"/>
          <w:color w:val="auto"/>
          <w:sz w:val="24"/>
          <w:highlight w:val="none"/>
        </w:rPr>
      </w:r>
    </w:p>
    <w:p>
      <w:pPr>
        <w:pBdr/>
        <w:tabs>
          <w:tab w:val="left" w:leader="none" w:pos="1080"/>
        </w:tabs>
        <w:spacing w:line="360" w:lineRule="auto"/>
        <w:ind w:firstLine="720" w:left="1058"/>
        <w:rPr>
          <w:color w:val="auto"/>
          <w:sz w:val="24"/>
          <w:highlight w:val="none"/>
        </w:rPr>
      </w:pPr>
      <w:r>
        <w:rPr>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sz w:val="24"/>
          <w:highlight w:val="none"/>
        </w:rPr>
      </w:r>
    </w:p>
    <w:p>
      <w:pPr>
        <w:pBdr/>
        <w:tabs>
          <w:tab w:val="left" w:leader="none" w:pos="1080"/>
        </w:tabs>
        <w:spacing w:line="360" w:lineRule="auto"/>
        <w:ind w:firstLine="480" w:left="1058"/>
        <w:rPr>
          <w:color w:val="auto"/>
          <w:sz w:val="24"/>
          <w:highlight w:val="none"/>
        </w:rPr>
      </w:pPr>
      <w:r>
        <w:rPr>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sz w:val="24"/>
          <w:highlight w:val="none"/>
        </w:rPr>
      </w:r>
    </w:p>
    <w:p>
      <w:pPr>
        <w:pBdr/>
        <w:tabs>
          <w:tab w:val="left" w:leader="none" w:pos="1080"/>
        </w:tabs>
        <w:spacing w:line="360" w:lineRule="auto"/>
        <w:ind w:firstLine="480" w:left="1058"/>
        <w:rPr>
          <w:color w:val="auto"/>
          <w:sz w:val="24"/>
          <w:highlight w:val="none"/>
        </w:rPr>
      </w:pPr>
      <w:r>
        <w:rPr>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sz w:val="24"/>
          <w:highlight w:val="none"/>
        </w:rPr>
      </w:r>
    </w:p>
    <w:p>
      <w:pPr>
        <w:pBdr/>
        <w:tabs>
          <w:tab w:val="left" w:leader="none" w:pos="1080"/>
        </w:tabs>
        <w:spacing w:line="360" w:lineRule="auto"/>
        <w:ind w:firstLine="480" w:left="1058"/>
        <w:rPr>
          <w:color w:val="auto"/>
          <w:sz w:val="24"/>
          <w:highlight w:val="none"/>
        </w:rPr>
      </w:pPr>
      <w:r>
        <w:rPr>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投标文件报价出现前后不一致的，按照下列规定修正：</w:t>
      </w:r>
      <w:r>
        <w:rPr>
          <w:color w:val="auto"/>
          <w:sz w:val="24"/>
          <w:highlight w:val="none"/>
        </w:rPr>
      </w:r>
    </w:p>
    <w:p>
      <w:pPr>
        <w:numPr>
          <w:ilvl w:val="2"/>
          <w:numId w:val="10"/>
        </w:numPr>
        <w:pBdr/>
        <w:tabs>
          <w:tab w:val="left" w:leader="none" w:pos="1080"/>
          <w:tab w:val="left" w:leader="none" w:pos="1589"/>
          <w:tab w:val="left" w:leader="none" w:pos="2114"/>
        </w:tabs>
        <w:spacing w:line="360" w:lineRule="auto"/>
        <w:ind w:left="2035"/>
        <w:rPr>
          <w:color w:val="auto"/>
          <w:sz w:val="24"/>
          <w:highlight w:val="none"/>
        </w:rPr>
      </w:pPr>
      <w:r>
        <w:rPr>
          <w:color w:val="auto"/>
          <w:sz w:val="24"/>
          <w:highlight w:val="none"/>
        </w:rPr>
        <w:t xml:space="preserve">招标文件对于报价修正是否另有规定：</w:t>
      </w:r>
      <w:r>
        <w:rPr>
          <w:color w:val="auto"/>
          <w:sz w:val="24"/>
          <w:highlight w:val="none"/>
        </w:rPr>
      </w:r>
    </w:p>
    <w:p>
      <w:pPr>
        <w:pBdr/>
        <w:tabs>
          <w:tab w:val="left" w:leader="none" w:pos="1080"/>
          <w:tab w:val="left" w:leader="none" w:pos="1589"/>
          <w:tab w:val="left" w:leader="none" w:pos="2035"/>
          <w:tab w:val="left" w:leader="none" w:pos="2114"/>
        </w:tabs>
        <w:spacing w:line="360" w:lineRule="auto"/>
        <w:ind w:left="2035"/>
        <w:rPr>
          <w:color w:val="auto"/>
          <w:sz w:val="24"/>
          <w:highlight w:val="none"/>
          <w:u w:val="single"/>
        </w:rPr>
      </w:pPr>
      <w:r>
        <w:rPr>
          <w:color w:val="auto"/>
          <w:sz w:val="24"/>
          <w:highlight w:val="none"/>
        </w:rPr>
        <w:t xml:space="preserve">□有，具体规定为：______________</w:t>
      </w:r>
      <w:r>
        <w:rPr>
          <w:color w:val="auto"/>
          <w:sz w:val="24"/>
          <w:highlight w:val="none"/>
          <w:u w:val="single"/>
        </w:rPr>
      </w:r>
    </w:p>
    <w:p>
      <w:pPr>
        <w:pBdr/>
        <w:tabs>
          <w:tab w:val="left" w:leader="none" w:pos="1080"/>
          <w:tab w:val="left" w:leader="none" w:pos="1589"/>
          <w:tab w:val="left" w:leader="none" w:pos="2035"/>
          <w:tab w:val="left" w:leader="none" w:pos="2114"/>
        </w:tabs>
        <w:spacing w:line="360" w:lineRule="auto"/>
        <w:ind w:left="2035"/>
        <w:rPr>
          <w:color w:val="auto"/>
          <w:sz w:val="24"/>
          <w:highlight w:val="none"/>
        </w:rPr>
      </w:pPr>
      <w:r>
        <w:rPr>
          <w:color w:val="auto"/>
          <w:sz w:val="24"/>
          <w:highlight w:val="none"/>
        </w:rPr>
        <w:t xml:space="preserve">■无，按下述2.4.2-2.4.7项规定修正。</w:t>
      </w:r>
      <w:r>
        <w:rPr>
          <w:color w:val="auto"/>
          <w:sz w:val="24"/>
          <w:highlight w:val="none"/>
        </w:rPr>
      </w:r>
    </w:p>
    <w:p>
      <w:pPr>
        <w:numPr>
          <w:ilvl w:val="2"/>
          <w:numId w:val="10"/>
        </w:numPr>
        <w:pBdr/>
        <w:tabs>
          <w:tab w:val="left" w:leader="none" w:pos="2114"/>
          <w:tab w:val="left" w:leader="none" w:pos="2977"/>
        </w:tabs>
        <w:spacing w:line="360" w:lineRule="auto"/>
        <w:ind w:left="2035"/>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rPr>
          <w:color w:val="auto"/>
          <w:sz w:val="24"/>
          <w:highlight w:val="none"/>
        </w:rPr>
      </w:r>
    </w:p>
    <w:p>
      <w:pPr>
        <w:numPr>
          <w:ilvl w:val="2"/>
          <w:numId w:val="10"/>
        </w:numPr>
        <w:pBdr/>
        <w:tabs>
          <w:tab w:val="left" w:leader="none" w:pos="2114"/>
          <w:tab w:val="left" w:leader="none" w:pos="2977"/>
        </w:tabs>
        <w:spacing w:line="360" w:lineRule="auto"/>
        <w:ind w:left="2035"/>
        <w:rPr>
          <w:color w:val="auto"/>
          <w:sz w:val="24"/>
          <w:highlight w:val="none"/>
        </w:rPr>
      </w:pPr>
      <w:r>
        <w:rPr>
          <w:color w:val="auto"/>
          <w:sz w:val="24"/>
          <w:highlight w:val="none"/>
        </w:rPr>
        <w:t xml:space="preserve">投标文件中开标一览表（报价表）内容与投标文件中相应内容不一致的，以开标一览表（报价表）为准；</w:t>
      </w:r>
      <w:r>
        <w:rPr>
          <w:color w:val="auto"/>
          <w:sz w:val="24"/>
          <w:highlight w:val="none"/>
        </w:rPr>
      </w:r>
    </w:p>
    <w:p>
      <w:pPr>
        <w:numPr>
          <w:ilvl w:val="2"/>
          <w:numId w:val="10"/>
        </w:numPr>
        <w:pBdr/>
        <w:tabs>
          <w:tab w:val="left" w:leader="none" w:pos="2114"/>
          <w:tab w:val="left" w:leader="none" w:pos="2977"/>
        </w:tabs>
        <w:spacing w:line="360" w:lineRule="auto"/>
        <w:ind w:left="2035"/>
        <w:rPr>
          <w:color w:val="auto"/>
          <w:sz w:val="24"/>
          <w:highlight w:val="none"/>
        </w:rPr>
      </w:pPr>
      <w:r>
        <w:rPr>
          <w:color w:val="auto"/>
          <w:sz w:val="24"/>
          <w:highlight w:val="none"/>
        </w:rPr>
        <w:t xml:space="preserve">大写金额和小写金额不一致的，以大写金额为准；</w:t>
      </w:r>
      <w:r>
        <w:rPr>
          <w:color w:val="auto"/>
          <w:sz w:val="24"/>
          <w:highlight w:val="none"/>
        </w:rPr>
      </w:r>
    </w:p>
    <w:p>
      <w:pPr>
        <w:numPr>
          <w:ilvl w:val="2"/>
          <w:numId w:val="10"/>
        </w:numPr>
        <w:pBdr/>
        <w:tabs>
          <w:tab w:val="left" w:leader="none" w:pos="2114"/>
          <w:tab w:val="left" w:leader="none" w:pos="2977"/>
        </w:tabs>
        <w:spacing w:line="360" w:lineRule="auto"/>
        <w:ind w:left="2035"/>
        <w:rPr>
          <w:color w:val="auto"/>
          <w:sz w:val="24"/>
          <w:highlight w:val="none"/>
        </w:rPr>
      </w:pPr>
      <w:r>
        <w:rPr>
          <w:color w:val="auto"/>
          <w:sz w:val="24"/>
          <w:highlight w:val="none"/>
        </w:rPr>
        <w:t xml:space="preserve">单价金额小数点或者百分比有明显错位的，以开标一览表的总价为准，并修改单价；</w:t>
      </w:r>
      <w:r>
        <w:rPr>
          <w:color w:val="auto"/>
          <w:sz w:val="24"/>
          <w:highlight w:val="none"/>
        </w:rPr>
      </w:r>
    </w:p>
    <w:p>
      <w:pPr>
        <w:numPr>
          <w:ilvl w:val="2"/>
          <w:numId w:val="10"/>
        </w:numPr>
        <w:pBdr/>
        <w:tabs>
          <w:tab w:val="left" w:leader="none" w:pos="2114"/>
          <w:tab w:val="left" w:leader="none" w:pos="2977"/>
        </w:tabs>
        <w:spacing w:line="360" w:lineRule="auto"/>
        <w:ind w:left="2035"/>
        <w:rPr>
          <w:color w:val="auto"/>
          <w:sz w:val="24"/>
          <w:highlight w:val="none"/>
        </w:rPr>
      </w:pPr>
      <w:r>
        <w:rPr>
          <w:color w:val="auto"/>
          <w:sz w:val="24"/>
          <w:highlight w:val="none"/>
        </w:rPr>
        <w:t xml:space="preserve">总价金额与按单价汇总金额不一致的，以单价金额计算结果为准。</w:t>
      </w:r>
      <w:r>
        <w:rPr>
          <w:color w:val="auto"/>
          <w:sz w:val="24"/>
          <w:highlight w:val="none"/>
        </w:rPr>
      </w:r>
    </w:p>
    <w:p>
      <w:pPr>
        <w:numPr>
          <w:ilvl w:val="2"/>
          <w:numId w:val="10"/>
        </w:numPr>
        <w:pBdr/>
        <w:tabs>
          <w:tab w:val="left" w:leader="none" w:pos="1080"/>
          <w:tab w:val="left" w:leader="none" w:pos="1589"/>
          <w:tab w:val="left" w:leader="none" w:pos="2114"/>
        </w:tabs>
        <w:spacing w:line="360" w:lineRule="auto"/>
        <w:ind w:left="2035"/>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color w:val="auto"/>
          <w:sz w:val="24"/>
          <w:highlight w:val="none"/>
          <w:u w:val="single"/>
        </w:rPr>
        <w:t xml:space="preserve">20</w:t>
      </w:r>
      <w:r>
        <w:rPr>
          <w:color w:val="auto"/>
          <w:sz w:val="24"/>
          <w:highlight w:val="none"/>
        </w:rPr>
        <w:t xml:space="preserve">%的扣除，用扣除后的价格参加评审。</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的合同份额占到合同总金额30%以上的联合体或者大中型企业的报价给予</w:t>
      </w:r>
      <w:r>
        <w:rPr>
          <w:color w:val="auto"/>
          <w:sz w:val="24"/>
          <w:highlight w:val="none"/>
          <w:u w:val="single"/>
        </w:rPr>
        <w:t xml:space="preserve">3</w:t>
      </w:r>
      <w:r>
        <w:rPr>
          <w:color w:val="auto"/>
          <w:sz w:val="24"/>
          <w:highlight w:val="none"/>
        </w:rPr>
        <w:t xml:space="preserve">%的扣除，用扣除后的价格参加评审。</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价格扣除比例对小型企业和微型企业同等对待，不作区分。</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rPr>
          <w:color w:val="auto"/>
          <w:sz w:val="24"/>
          <w:highlight w:val="none"/>
        </w:rPr>
      </w:r>
    </w:p>
    <w:p>
      <w:pPr>
        <w:numPr>
          <w:ilvl w:val="2"/>
          <w:numId w:val="10"/>
        </w:numPr>
        <w:pBdr/>
        <w:tabs>
          <w:tab w:val="left" w:leader="none" w:pos="1080"/>
          <w:tab w:val="left" w:leader="none" w:pos="1589"/>
          <w:tab w:val="clear" w:leader="none" w:pos="1980"/>
        </w:tabs>
        <w:spacing w:line="360" w:lineRule="auto"/>
        <w:ind w:left="2035"/>
        <w:rPr>
          <w:color w:val="auto"/>
          <w:sz w:val="24"/>
          <w:highlight w:val="none"/>
        </w:rPr>
      </w:pPr>
      <w:r>
        <w:rPr>
          <w:color w:val="auto"/>
          <w:sz w:val="24"/>
          <w:highlight w:val="none"/>
        </w:rPr>
        <w:t xml:space="preserve">残疾人福利性单位按招标文件要求提供了《残疾人福利性单位声明函》（见附件）的，视同小微企业。</w:t>
      </w:r>
      <w:r>
        <w:rPr>
          <w:color w:val="auto"/>
          <w:sz w:val="24"/>
          <w:highlight w:val="none"/>
        </w:rPr>
      </w:r>
    </w:p>
    <w:p>
      <w:pPr>
        <w:numPr>
          <w:ilvl w:val="2"/>
          <w:numId w:val="10"/>
        </w:numPr>
        <w:pBdr/>
        <w:tabs>
          <w:tab w:val="left" w:leader="none" w:pos="1080"/>
          <w:tab w:val="left" w:leader="none" w:pos="1589"/>
          <w:tab w:val="clear" w:leader="none" w:pos="1980"/>
          <w:tab w:val="left" w:leader="none" w:pos="2014"/>
        </w:tabs>
        <w:spacing w:line="360" w:lineRule="auto"/>
        <w:ind w:left="2035"/>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rPr>
          <w:color w:val="auto"/>
          <w:sz w:val="24"/>
          <w:highlight w:val="none"/>
        </w:rPr>
      </w:r>
    </w:p>
    <w:p>
      <w:pPr>
        <w:numPr>
          <w:ilvl w:val="1"/>
          <w:numId w:val="10"/>
        </w:numPr>
        <w:pBdr/>
        <w:tabs>
          <w:tab w:val="left" w:leader="none" w:pos="1080"/>
        </w:tabs>
        <w:spacing w:line="360" w:lineRule="auto"/>
        <w:ind w:hanging="720" w:left="1077"/>
        <w:rPr>
          <w:b/>
          <w:bCs/>
          <w:color w:val="auto"/>
          <w:sz w:val="24"/>
          <w:highlight w:val="none"/>
        </w:rPr>
      </w:pPr>
      <w:r>
        <w:rPr>
          <w:b/>
          <w:bCs/>
          <w:color w:val="auto"/>
          <w:sz w:val="24"/>
          <w:highlight w:val="none"/>
        </w:rPr>
        <w:t xml:space="preserve">采购本国产品的支持政策</w:t>
      </w:r>
      <w:r>
        <w:rPr>
          <w:b/>
          <w:bCs/>
          <w:color w:val="auto"/>
          <w:sz w:val="24"/>
          <w:highlight w:val="none"/>
        </w:rPr>
      </w:r>
    </w:p>
    <w:p>
      <w:pPr>
        <w:numPr>
          <w:ilvl w:val="2"/>
          <w:numId w:val="10"/>
        </w:numPr>
        <w:pBdr/>
        <w:tabs>
          <w:tab w:val="left" w:leader="none" w:pos="1589"/>
          <w:tab w:val="clear" w:leader="none" w:pos="1980"/>
        </w:tabs>
        <w:spacing w:line="360" w:lineRule="auto"/>
        <w:ind w:firstLine="0" w:left="1060"/>
        <w:rPr>
          <w:color w:val="auto"/>
          <w:sz w:val="24"/>
          <w:highlight w:val="none"/>
        </w:rPr>
      </w:pPr>
      <w:r>
        <w:rPr>
          <w:color w:val="auto"/>
          <w:sz w:val="24"/>
          <w:highlight w:val="none"/>
        </w:rPr>
        <w:t xml:space="preserve">本项目政府采购活动中既有本国产品又有非本国产品参与竞争的，依</w:t>
      </w:r>
      <w:r>
        <w:rPr>
          <w:color w:val="auto"/>
          <w:sz w:val="24"/>
          <w:highlight w:val="none"/>
        </w:rPr>
      </w:r>
    </w:p>
    <w:p>
      <w:pPr>
        <w:numPr>
          <w:ilvl w:val="0"/>
          <w:numId w:val="0"/>
        </w:numPr>
        <w:pBdr/>
        <w:tabs>
          <w:tab w:val="left" w:leader="none" w:pos="1589"/>
        </w:tabs>
        <w:spacing w:line="360" w:lineRule="auto"/>
        <w:ind w:left="1900"/>
        <w:rPr>
          <w:color w:val="auto"/>
          <w:sz w:val="24"/>
          <w:highlight w:val="none"/>
        </w:rPr>
      </w:pPr>
      <w:r>
        <w:rPr>
          <w:color w:val="auto"/>
          <w:sz w:val="24"/>
          <w:highlight w:val="none"/>
        </w:rPr>
        <w:t xml:space="preserve">法对本国产品给予价格评审优惠，对本国产品的报价给予20%的价格扣除，用扣除后的价格参与评审。</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当采购项目或者采购包中含有多种产品，投标人为该采购项目或者采</w:t>
      </w:r>
      <w:r>
        <w:rPr>
          <w:color w:val="auto"/>
          <w:sz w:val="24"/>
          <w:highlight w:val="none"/>
        </w:rPr>
      </w:r>
    </w:p>
    <w:p>
      <w:pPr>
        <w:numPr>
          <w:ilvl w:val="0"/>
          <w:numId w:val="0"/>
        </w:numPr>
        <w:pBdr/>
        <w:tabs>
          <w:tab w:val="left" w:leader="none" w:pos="1589"/>
        </w:tabs>
        <w:spacing w:line="360" w:lineRule="auto"/>
        <w:ind w:left="1880"/>
        <w:rPr>
          <w:color w:val="auto"/>
          <w:sz w:val="24"/>
          <w:highlight w:val="none"/>
        </w:rPr>
      </w:pPr>
      <w:r>
        <w:rPr>
          <w:color w:val="auto"/>
          <w:sz w:val="24"/>
          <w:highlight w:val="none"/>
        </w:rPr>
        <w:t xml:space="preserve">购包提供的符合本国产品标准的产品成本之和占该投标人提供的全部产品成本之和的比例达到80%以上时（投标人需在“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投标人需按照招标文件的要求提供《关于符合本国产品标准的声明函》（以下简称《声明函》），如不提供将不享受本国产品价格评审优惠。</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sz w:val="24"/>
          <w:highlight w:val="none"/>
        </w:rPr>
      </w:r>
    </w:p>
    <w:p>
      <w:pPr>
        <w:numPr>
          <w:ilvl w:val="2"/>
          <w:numId w:val="10"/>
        </w:numPr>
        <w:pBdr/>
        <w:tabs>
          <w:tab w:val="left" w:leader="none" w:pos="1589"/>
          <w:tab w:val="clear" w:leader="none" w:pos="1980"/>
        </w:tabs>
        <w:spacing w:line="360" w:lineRule="auto"/>
        <w:ind/>
        <w:rPr>
          <w:color w:val="auto"/>
          <w:sz w:val="24"/>
          <w:highlight w:val="none"/>
        </w:rPr>
      </w:pPr>
      <w:r>
        <w:rPr>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sz w:val="24"/>
          <w:highlight w:val="none"/>
        </w:rPr>
      </w:r>
    </w:p>
    <w:p>
      <w:pPr>
        <w:numPr>
          <w:ilvl w:val="0"/>
          <w:numId w:val="10"/>
        </w:numPr>
        <w:pBdr/>
        <w:tabs>
          <w:tab w:val="left" w:leader="none" w:pos="360"/>
        </w:tabs>
        <w:spacing w:line="360" w:lineRule="auto"/>
        <w:ind/>
        <w:outlineLvl w:val="1"/>
        <w:rPr>
          <w:b/>
          <w:bCs/>
          <w:color w:val="auto"/>
          <w:sz w:val="24"/>
          <w:highlight w:val="none"/>
        </w:rPr>
      </w:pPr>
      <w:r>
        <w:rPr>
          <w:b/>
          <w:bCs/>
          <w:color w:val="auto"/>
          <w:sz w:val="24"/>
          <w:highlight w:val="none"/>
        </w:rPr>
        <w:t xml:space="preserve">投标文件的比较和评价</w:t>
      </w:r>
      <w:bookmarkEnd w:id="770"/>
      <w:r/>
      <w:bookmarkEnd w:id="771"/>
      <w:r/>
      <w:r>
        <w:rPr>
          <w:b/>
          <w:bCs/>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评标方法和评标标准</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本项目采用的评标方法为：</w:t>
      </w:r>
      <w:r>
        <w:rPr>
          <w:color w:val="auto"/>
          <w:sz w:val="24"/>
          <w:highlight w:val="none"/>
        </w:rPr>
      </w:r>
    </w:p>
    <w:p>
      <w:pPr>
        <w:pBdr/>
        <w:tabs>
          <w:tab w:val="left" w:leader="none" w:pos="900"/>
          <w:tab w:val="left" w:leader="none" w:pos="1589"/>
          <w:tab w:val="left" w:leader="none" w:pos="1701"/>
        </w:tabs>
        <w:spacing w:line="360" w:lineRule="auto"/>
        <w:ind w:left="1985"/>
        <w:rPr>
          <w:color w:val="auto"/>
          <w:sz w:val="24"/>
          <w:highlight w:val="none"/>
        </w:rPr>
      </w:pPr>
      <w:r>
        <w:rPr>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auto"/>
          <w:sz w:val="24"/>
          <w:highlight w:val="none"/>
        </w:rPr>
      </w:r>
    </w:p>
    <w:p>
      <w:pPr>
        <w:pBdr/>
        <w:tabs>
          <w:tab w:val="left" w:leader="none" w:pos="900"/>
          <w:tab w:val="left" w:leader="none" w:pos="1589"/>
          <w:tab w:val="left" w:leader="none" w:pos="1701"/>
        </w:tabs>
        <w:spacing w:line="360" w:lineRule="auto"/>
        <w:ind w:left="1985"/>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rPr>
          <w:color w:val="auto"/>
          <w:sz w:val="24"/>
          <w:highlight w:val="none"/>
        </w:rPr>
      </w:r>
    </w:p>
    <w:p>
      <w:pPr>
        <w:pBdr/>
        <w:tabs>
          <w:tab w:val="left" w:leader="none" w:pos="1080"/>
          <w:tab w:val="left" w:leader="none" w:pos="1589"/>
          <w:tab w:val="left" w:leader="none" w:pos="2035"/>
        </w:tabs>
        <w:spacing w:line="360" w:lineRule="auto"/>
        <w:ind w:left="2035"/>
        <w:rPr>
          <w:color w:val="auto"/>
          <w:sz w:val="24"/>
          <w:highlight w:val="none"/>
        </w:rPr>
      </w:pPr>
      <w:r>
        <w:rPr>
          <w:color w:val="auto"/>
          <w:sz w:val="24"/>
          <w:highlight w:val="none"/>
        </w:rPr>
        <w:t xml:space="preserve">□随机抽取</w:t>
      </w:r>
      <w:r>
        <w:rPr>
          <w:color w:val="auto"/>
          <w:sz w:val="24"/>
          <w:highlight w:val="none"/>
        </w:rPr>
      </w:r>
    </w:p>
    <w:p>
      <w:pPr>
        <w:pBdr/>
        <w:tabs>
          <w:tab w:val="left" w:leader="none" w:pos="1080"/>
          <w:tab w:val="left" w:leader="none" w:pos="1589"/>
          <w:tab w:val="left" w:leader="none" w:pos="2035"/>
        </w:tabs>
        <w:spacing w:line="360" w:lineRule="auto"/>
        <w:ind w:left="2035"/>
        <w:rPr>
          <w:color w:val="auto"/>
          <w:sz w:val="24"/>
          <w:highlight w:val="none"/>
          <w:u w:val="single"/>
        </w:rPr>
      </w:pPr>
      <w:r>
        <w:rPr>
          <w:color w:val="auto"/>
          <w:sz w:val="24"/>
          <w:highlight w:val="none"/>
        </w:rPr>
        <w:t xml:space="preserve">□其他方式，具体要求：_____</w:t>
      </w:r>
      <w:r>
        <w:rPr>
          <w:color w:val="auto"/>
          <w:sz w:val="24"/>
          <w:highlight w:val="none"/>
          <w:u w:val="singl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rPr>
          <w:color w:val="auto"/>
          <w:sz w:val="24"/>
          <w:highlight w:val="none"/>
        </w:rPr>
      </w:r>
    </w:p>
    <w:p>
      <w:pPr>
        <w:numPr>
          <w:ilvl w:val="2"/>
          <w:numId w:val="10"/>
        </w:numPr>
        <w:pBdr/>
        <w:tabs>
          <w:tab w:val="left" w:leader="none" w:pos="1080"/>
          <w:tab w:val="left" w:leader="none" w:pos="1589"/>
        </w:tabs>
        <w:spacing w:line="360" w:lineRule="auto"/>
        <w:ind w:left="2035"/>
        <w:rPr>
          <w:color w:val="auto"/>
          <w:sz w:val="24"/>
          <w:highlight w:val="none"/>
        </w:rPr>
      </w:pPr>
      <w:r>
        <w:rPr>
          <w:color w:val="auto"/>
          <w:sz w:val="24"/>
          <w:highlight w:val="none"/>
        </w:rPr>
        <w:t xml:space="preserve">关于无线局域网认证产品政府采购清单中的产品，优先采购的具体规定（如涉及）_____。</w:t>
      </w:r>
      <w:r>
        <w:rPr>
          <w:color w:val="auto"/>
          <w:sz w:val="24"/>
          <w:highlight w:val="none"/>
        </w:rPr>
      </w:r>
    </w:p>
    <w:p>
      <w:pPr>
        <w:numPr>
          <w:ilvl w:val="0"/>
          <w:numId w:val="10"/>
        </w:numPr>
        <w:pBdr/>
        <w:tabs>
          <w:tab w:val="left" w:leader="none" w:pos="360"/>
        </w:tabs>
        <w:spacing w:line="360" w:lineRule="auto"/>
        <w:ind/>
        <w:outlineLvl w:val="1"/>
        <w:rPr>
          <w:b/>
          <w:bCs/>
          <w:color w:val="auto"/>
          <w:sz w:val="24"/>
          <w:highlight w:val="none"/>
        </w:rPr>
      </w:pPr>
      <w:r>
        <w:rPr>
          <w:b/>
          <w:bCs/>
          <w:color w:val="auto"/>
          <w:sz w:val="24"/>
          <w:highlight w:val="none"/>
        </w:rPr>
        <w:t xml:space="preserve">确定</w:t>
      </w:r>
      <w:bookmarkStart w:id="787" w:name="_Toc164351640"/>
      <w:r/>
      <w:bookmarkStart w:id="788" w:name="_Ref467307010"/>
      <w:r/>
      <w:bookmarkStart w:id="789" w:name="_Toc226965736"/>
      <w:r/>
      <w:bookmarkStart w:id="790" w:name="_Toc164608660"/>
      <w:r/>
      <w:bookmarkStart w:id="791" w:name="_Toc151193644"/>
      <w:r/>
      <w:bookmarkStart w:id="792" w:name="_Toc264969236"/>
      <w:r/>
      <w:bookmarkStart w:id="793" w:name="_Toc150774646"/>
      <w:r/>
      <w:bookmarkStart w:id="794" w:name="_Toc150774751"/>
      <w:r/>
      <w:bookmarkStart w:id="795" w:name="_Toc150509297"/>
      <w:r/>
      <w:bookmarkStart w:id="796" w:name="_Toc164229241"/>
      <w:r/>
      <w:bookmarkStart w:id="797" w:name="_Toc127151747"/>
      <w:r/>
      <w:bookmarkStart w:id="798" w:name="_Toc305158888"/>
      <w:r/>
      <w:bookmarkStart w:id="799" w:name="_Toc520356170"/>
      <w:r/>
      <w:bookmarkStart w:id="800" w:name="_Toc305158814"/>
      <w:r/>
      <w:bookmarkStart w:id="801" w:name="_Toc127161460"/>
      <w:r/>
      <w:bookmarkStart w:id="802" w:name="_Toc226965819"/>
      <w:r/>
      <w:bookmarkStart w:id="803" w:name="_Toc150480784"/>
      <w:r/>
      <w:bookmarkStart w:id="804" w:name="_Toc151193788"/>
      <w:r/>
      <w:bookmarkStart w:id="805" w:name="_Toc142311048"/>
      <w:r/>
      <w:bookmarkStart w:id="806" w:name="_Toc164229387"/>
      <w:r/>
      <w:bookmarkStart w:id="807" w:name="_Toc226309790"/>
      <w:r/>
      <w:bookmarkStart w:id="808" w:name="_Toc151190173"/>
      <w:r/>
      <w:bookmarkStart w:id="809" w:name="_Toc226337242"/>
      <w:r/>
      <w:bookmarkStart w:id="810" w:name="_Toc164608815"/>
      <w:r/>
      <w:bookmarkStart w:id="811" w:name="_Toc151193860"/>
      <w:r/>
      <w:bookmarkStart w:id="812" w:name="_Toc265228384"/>
      <w:r/>
      <w:bookmarkStart w:id="813" w:name="_Toc151193934"/>
      <w:r/>
      <w:bookmarkStart w:id="814" w:name="_Toc195842911"/>
      <w:r/>
      <w:bookmarkStart w:id="815" w:name="_Toc151193716"/>
      <w:r/>
      <w:bookmarkStart w:id="816" w:name="_Toc149720839"/>
      <w:r/>
      <w:bookmarkStart w:id="817" w:name="_Toc127151546"/>
      <w:r>
        <w:rPr>
          <w:b/>
          <w:bCs/>
          <w:color w:val="auto"/>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rPr>
          <w:b/>
          <w:bCs/>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auto"/>
          <w:sz w:val="24"/>
          <w:highlight w:val="none"/>
        </w:rPr>
      </w:r>
    </w:p>
    <w:p>
      <w:pPr>
        <w:pStyle w:val="1035"/>
        <w:pBdr/>
        <w:tabs>
          <w:tab w:val="left" w:leader="none" w:pos="900"/>
          <w:tab w:val="left" w:leader="none" w:pos="2127"/>
        </w:tabs>
        <w:spacing w:line="360" w:lineRule="auto"/>
        <w:ind w:firstLine="136" w:left="993"/>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rPr>
          <w:rFonts w:hint="default" w:ascii="Times New Roman" w:hAnsi="Times New Roman"/>
          <w:color w:val="auto"/>
          <w:sz w:val="24"/>
          <w:szCs w:val="24"/>
          <w:highlight w:val="none"/>
        </w:rPr>
      </w:r>
    </w:p>
    <w:p>
      <w:pPr>
        <w:pStyle w:val="1035"/>
        <w:pBdr/>
        <w:tabs>
          <w:tab w:val="left" w:leader="none" w:pos="900"/>
          <w:tab w:val="left" w:leader="none" w:pos="2127"/>
        </w:tabs>
        <w:spacing w:line="360" w:lineRule="auto"/>
        <w:ind w:firstLine="136" w:left="993"/>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□其他方式，具体要求：_____</w:t>
      </w:r>
      <w:r>
        <w:rPr>
          <w:rFonts w:hint="default" w:ascii="Times New Roman" w:hAnsi="Times New Roman"/>
          <w:color w:val="auto"/>
          <w:sz w:val="24"/>
          <w:szCs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评标委员会要对评分汇总情况进行复核，特别是对排名第一的、报价最低的、投标或响应文件被认定为无效的情形进行重点复核。</w:t>
      </w:r>
      <w:r>
        <w:rPr>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rPr>
          <w:color w:val="auto"/>
          <w:sz w:val="24"/>
          <w:highlight w:val="none"/>
        </w:rPr>
      </w:r>
    </w:p>
    <w:p>
      <w:pPr>
        <w:numPr>
          <w:ilvl w:val="0"/>
          <w:numId w:val="10"/>
        </w:numPr>
        <w:pBdr/>
        <w:tabs>
          <w:tab w:val="left" w:leader="none" w:pos="360"/>
        </w:tabs>
        <w:spacing w:line="360" w:lineRule="auto"/>
        <w:ind/>
        <w:outlineLvl w:val="1"/>
        <w:rPr>
          <w:b/>
          <w:bCs/>
          <w:color w:val="auto"/>
          <w:sz w:val="24"/>
          <w:highlight w:val="none"/>
        </w:rPr>
      </w:pPr>
      <w:r>
        <w:rPr>
          <w:b/>
          <w:bCs/>
          <w:color w:val="auto"/>
          <w:sz w:val="24"/>
          <w:highlight w:val="none"/>
        </w:rPr>
        <w:t xml:space="preserve">报告违法行为</w:t>
      </w:r>
      <w:r>
        <w:rPr>
          <w:b/>
          <w:bCs/>
          <w:color w:val="auto"/>
          <w:sz w:val="24"/>
          <w:highlight w:val="none"/>
        </w:rPr>
      </w:r>
    </w:p>
    <w:p>
      <w:pPr>
        <w:numPr>
          <w:ilvl w:val="1"/>
          <w:numId w:val="10"/>
        </w:numPr>
        <w:pBdr/>
        <w:tabs>
          <w:tab w:val="left" w:leader="none" w:pos="1080"/>
        </w:tabs>
        <w:spacing w:line="360" w:lineRule="auto"/>
        <w:ind w:hanging="720" w:left="1077"/>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rPr>
          <w:color w:val="auto"/>
          <w:sz w:val="24"/>
          <w:highlight w:val="none"/>
        </w:rPr>
      </w:r>
    </w:p>
    <w:p>
      <w:pPr>
        <w:widowControl w:val="true"/>
        <w:pBdr/>
        <w:spacing/>
        <w:ind/>
        <w:jc w:val="center"/>
        <w:outlineLvl w:val="1"/>
        <w:rPr>
          <w:color w:val="auto"/>
          <w:sz w:val="24"/>
          <w:highlight w:val="none"/>
        </w:rPr>
      </w:pPr>
      <w:r>
        <w:rPr>
          <w:b/>
          <w:color w:val="auto"/>
          <w:sz w:val="24"/>
          <w:highlight w:val="none"/>
        </w:rPr>
        <w:br w:type="page" w:clear="all"/>
      </w:r>
      <w:r>
        <w:rPr>
          <w:b/>
          <w:color w:val="auto"/>
          <w:sz w:val="24"/>
          <w:highlight w:val="none"/>
        </w:rPr>
        <w:t xml:space="preserve">二、评标标准</w:t>
      </w:r>
      <w:r>
        <w:rPr>
          <w:color w:val="auto"/>
          <w:sz w:val="24"/>
          <w:highlight w:val="none"/>
        </w:rPr>
      </w:r>
    </w:p>
    <w:tbl>
      <w:tblPr>
        <w:tblStyle w:val="1022"/>
        <w:tblW w:w="52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8"/>
        <w:gridCol w:w="1588"/>
        <w:gridCol w:w="870"/>
        <w:gridCol w:w="6236"/>
        <w:gridCol w:w="728"/>
      </w:tblGrid>
      <w:tr>
        <w:trPr>
          <w:jc w:val="center"/>
          <w:trHeight w:val="283"/>
          <w:tblHeader/>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b/>
                <w:bCs/>
                <w:color w:val="auto"/>
                <w:highlight w:val="none"/>
              </w:rPr>
            </w:pPr>
            <w:r>
              <w:rPr>
                <w:rFonts w:ascii="Times New Roman" w:hAnsi="Times New Roman"/>
                <w:b/>
                <w:bCs/>
                <w:color w:val="auto"/>
                <w:highlight w:val="none"/>
              </w:rPr>
              <w:t xml:space="preserve">序号</w:t>
            </w:r>
            <w:r>
              <w:rPr>
                <w:rFonts w:ascii="Times New Roman" w:hAnsi="Times New Roman"/>
                <w:b/>
                <w:bCs/>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b/>
                <w:bCs/>
                <w:color w:val="auto"/>
                <w:highlight w:val="none"/>
              </w:rPr>
            </w:pPr>
            <w:r>
              <w:rPr>
                <w:rFonts w:ascii="Times New Roman" w:hAnsi="Times New Roman"/>
                <w:b/>
                <w:bCs/>
                <w:color w:val="auto"/>
                <w:highlight w:val="none"/>
              </w:rPr>
              <w:t xml:space="preserve">评分因素</w:t>
            </w:r>
            <w:r>
              <w:rPr>
                <w:rFonts w:ascii="Times New Roman" w:hAnsi="Times New Roman"/>
                <w:b/>
                <w:bCs/>
                <w:color w:val="auto"/>
                <w:highlight w:val="none"/>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b/>
                <w:bCs/>
                <w:color w:val="auto"/>
                <w:highlight w:val="none"/>
              </w:rPr>
            </w:pPr>
            <w:r>
              <w:rPr>
                <w:rFonts w:ascii="Times New Roman" w:hAnsi="Times New Roman"/>
                <w:b/>
                <w:bCs/>
                <w:color w:val="auto"/>
                <w:highlight w:val="none"/>
              </w:rPr>
              <w:t xml:space="preserve">分值</w:t>
            </w:r>
            <w:r>
              <w:rPr>
                <w:rFonts w:ascii="Times New Roman" w:hAnsi="Times New Roman"/>
                <w:b/>
                <w:bCs/>
                <w:color w:val="auto"/>
                <w:highlight w:val="none"/>
              </w:rPr>
            </w:r>
          </w:p>
        </w:tc>
        <w:tc>
          <w:tcPr>
            <w:shd w:val="clear" w:color="auto" w:fill="auto"/>
            <w:tcBorders/>
            <w:tcW w:w="6236" w:type="dxa"/>
            <w:vAlign w:val="center"/>
            <w:textDirection w:val="lrTb"/>
            <w:noWrap w:val="false"/>
          </w:tcPr>
          <w:p>
            <w:pPr>
              <w:pStyle w:val="1279"/>
              <w:pBdr/>
              <w:spacing w:before="0" w:line="360" w:lineRule="auto"/>
              <w:ind/>
              <w:jc w:val="center"/>
              <w:rPr>
                <w:rFonts w:ascii="Times New Roman" w:hAnsi="Times New Roman"/>
                <w:b/>
                <w:bCs/>
                <w:color w:val="auto"/>
                <w:highlight w:val="none"/>
              </w:rPr>
            </w:pPr>
            <w:r>
              <w:rPr>
                <w:rFonts w:ascii="Times New Roman" w:hAnsi="Times New Roman"/>
                <w:b/>
                <w:bCs/>
                <w:color w:val="auto"/>
                <w:highlight w:val="none"/>
              </w:rPr>
              <w:t xml:space="preserve">评分标准</w:t>
            </w:r>
            <w:r>
              <w:rPr>
                <w:rFonts w:ascii="Times New Roman" w:hAnsi="Times New Roman"/>
                <w:b/>
                <w:bCs/>
                <w:color w:val="auto"/>
                <w:highlight w:val="none"/>
              </w:rPr>
            </w:r>
          </w:p>
        </w:tc>
        <w:tc>
          <w:tcPr>
            <w:shd w:val="clear" w:color="auto" w:fill="auto"/>
            <w:tcBorders/>
            <w:tcW w:w="728" w:type="dxa"/>
            <w:vAlign w:val="center"/>
            <w:textDirection w:val="lrTb"/>
            <w:noWrap w:val="false"/>
          </w:tcPr>
          <w:p>
            <w:pPr>
              <w:pStyle w:val="1279"/>
              <w:pBdr/>
              <w:spacing w:before="0" w:line="360" w:lineRule="auto"/>
              <w:ind/>
              <w:jc w:val="center"/>
              <w:rPr>
                <w:rFonts w:ascii="Times New Roman" w:hAnsi="Times New Roman"/>
                <w:b/>
                <w:bCs/>
                <w:color w:val="auto"/>
                <w:highlight w:val="none"/>
              </w:rPr>
            </w:pPr>
            <w:r>
              <w:rPr>
                <w:rFonts w:ascii="Times New Roman" w:hAnsi="Times New Roman"/>
                <w:b/>
                <w:bCs/>
                <w:color w:val="auto"/>
                <w:highlight w:val="none"/>
              </w:rPr>
              <w:t xml:space="preserve">备注</w:t>
            </w:r>
            <w:r>
              <w:rPr>
                <w:rFonts w:ascii="Times New Roman" w:hAnsi="Times New Roman"/>
                <w:b/>
                <w:bCs/>
                <w:color w:val="auto"/>
                <w:highlight w:val="none"/>
              </w:rPr>
            </w:r>
          </w:p>
        </w:tc>
      </w:tr>
      <w:tr>
        <w:trPr>
          <w:jc w:val="center"/>
          <w:trHeight w:val="3299"/>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1</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价格分</w:t>
            </w:r>
            <w:r>
              <w:rPr>
                <w:rFonts w:ascii="Times New Roman" w:hAnsi="Times New Roman"/>
                <w:color w:val="auto"/>
                <w:highlight w:val="none"/>
              </w:rPr>
            </w:r>
            <w:r>
              <w:rPr>
                <w:rFonts w:ascii="Times New Roman" w:hAnsi="Times New Roman"/>
                <w:color w:val="auto"/>
                <w:highlight w:val="none"/>
                <w14:ligatures w14:val="none"/>
              </w:rPr>
            </w:r>
          </w:p>
        </w:tc>
        <w:tc>
          <w:tcPr>
            <w:shd w:val="clear" w:color="auto" w:fill="auto"/>
            <w:tcBorders/>
            <w:tcW w:w="870" w:type="dxa"/>
            <w:vAlign w:val="center"/>
            <w:textDirection w:val="lrTb"/>
            <w:noWrap w:val="false"/>
          </w:tcPr>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40</w:t>
            </w:r>
            <w:r>
              <w:rPr>
                <w:rFonts w:ascii="Times New Roman" w:hAnsi="Times New Roman"/>
                <w:color w:val="auto"/>
                <w:highlight w:val="none"/>
              </w:rPr>
            </w:r>
            <w:r>
              <w:rPr>
                <w:rFonts w:ascii="Times New Roman" w:hAnsi="Times New Roman"/>
                <w:color w:val="auto"/>
                <w:highlight w:val="none"/>
                <w14:ligatures w14:val="none"/>
              </w:rPr>
            </w:r>
          </w:p>
        </w:tc>
        <w:tc>
          <w:tcPr>
            <w:shd w:val="clear" w:color="auto" w:fill="auto"/>
            <w:tcBorders/>
            <w:tcW w:w="6236" w:type="dxa"/>
            <w:vAlign w:val="center"/>
            <w:textDirection w:val="lrTb"/>
            <w:noWrap w:val="false"/>
          </w:tcPr>
          <w:p>
            <w:pPr>
              <w:pBdr/>
              <w:spacing w:line="360" w:lineRule="auto"/>
              <w:ind w:firstLine="480"/>
              <w:rPr>
                <w:color w:val="auto"/>
                <w:sz w:val="24"/>
                <w:highlight w:val="none"/>
              </w:rPr>
            </w:pPr>
            <w:r>
              <w:rPr>
                <w:color w:val="auto"/>
                <w:sz w:val="24"/>
                <w:highlight w:val="none"/>
              </w:rPr>
              <w:t xml:space="preserve">满足招标文件要求且投标报价最低的报价为评标基准价，其价格分为满分。其他投标人的价格分统一按照下列公式计算：价格分得分＝（评标基准价/投标报价）×分值。</w:t>
            </w:r>
            <w:r>
              <w:rPr>
                <w:color w:val="auto"/>
                <w:sz w:val="24"/>
                <w:highlight w:val="none"/>
              </w:rPr>
            </w:r>
          </w:p>
          <w:p>
            <w:pPr>
              <w:pStyle w:val="1279"/>
              <w:pBdr/>
              <w:spacing w:before="0" w:line="360" w:lineRule="auto"/>
              <w:ind w:firstLine="480"/>
              <w:rPr>
                <w:rFonts w:ascii="Times New Roman" w:hAnsi="Times New Roman"/>
                <w:color w:val="auto"/>
                <w:highlight w:val="none"/>
              </w:rPr>
            </w:pPr>
            <w:r>
              <w:rPr>
                <w:rFonts w:ascii="Times New Roman" w:hAnsi="Times New Roman"/>
                <w:color w:val="auto"/>
                <w:highlight w:val="none"/>
              </w:rPr>
              <w:t xml:space="preserve">此处投标报价指经过报价修正，及因落实政府采购政策进行价格调整后的报价，详见第四章《评标方法和评标标准》。</w:t>
            </w:r>
            <w:r>
              <w:rPr>
                <w:rFonts w:ascii="Times New Roman" w:hAnsi="Times New Roman"/>
                <w:color w:val="auto"/>
                <w:highlight w:val="none"/>
              </w:rPr>
            </w:r>
          </w:p>
        </w:tc>
        <w:tc>
          <w:tcPr>
            <w:shd w:val="clear" w:color="auto" w:fill="auto"/>
            <w:tcBorders/>
            <w:tcW w:w="72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r>
      <w:tr>
        <w:trPr>
          <w:jc w:val="center"/>
          <w:trHeight w:val="368"/>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2</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hd w:val="clear" w:color="auto" w:fill="auto"/>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主观分</w:t>
            </w:r>
            <w:r>
              <w:rPr>
                <w:highlight w:val="none"/>
              </w:rPr>
            </w:r>
            <w:r>
              <w:rPr>
                <w:rFonts w:ascii="Times New Roman" w:hAnsi="Times New Roman"/>
                <w:color w:val="auto"/>
                <w:highlight w:val="none"/>
              </w:rPr>
            </w:r>
          </w:p>
        </w:tc>
        <w:tc>
          <w:tcPr>
            <w:shd w:val="clear" w:color="auto" w:fill="auto"/>
            <w:tcBorders/>
            <w:tcW w:w="870" w:type="dxa"/>
            <w:vAlign w:val="center"/>
            <w:textDirection w:val="lrTb"/>
            <w:noWrap w:val="false"/>
          </w:tcPr>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13</w:t>
            </w:r>
            <w:r>
              <w:rPr>
                <w:rFonts w:ascii="Times New Roman" w:hAnsi="Times New Roman"/>
                <w:color w:val="auto"/>
                <w:highlight w:val="none"/>
              </w:rPr>
            </w:r>
            <w:r>
              <w:rPr>
                <w:rFonts w:ascii="Times New Roman" w:hAnsi="Times New Roman"/>
                <w:color w:val="auto"/>
                <w:highlight w:val="none"/>
                <w14:ligatures w14:val="none"/>
              </w:rPr>
            </w:r>
          </w:p>
        </w:tc>
        <w:tc>
          <w:tcPr>
            <w:shd w:val="clear" w:color="auto" w:fill="auto"/>
            <w:tcBorders/>
            <w:tcW w:w="6236" w:type="dxa"/>
            <w:vAlign w:val="center"/>
            <w:textDirection w:val="lrTb"/>
            <w:noWrap w:val="false"/>
          </w:tcPr>
          <w:p>
            <w:pPr>
              <w:pStyle w:val="1279"/>
              <w:pBdr/>
              <w:spacing w:before="0" w:line="360" w:lineRule="auto"/>
              <w:ind/>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c>
          <w:tcPr>
            <w:shd w:val="clear" w:color="auto" w:fill="auto"/>
            <w:tcBorders/>
            <w:tcW w:w="72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r>
      <w:tr>
        <w:trPr>
          <w:jc w:val="center"/>
          <w:trHeight w:val="356"/>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2.1</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系统技术</w:t>
            </w:r>
            <w:r>
              <w:rPr>
                <w:rFonts w:ascii="Times New Roman" w:hAnsi="Times New Roman"/>
                <w:color w:val="auto"/>
                <w:highlight w:val="none"/>
              </w:rPr>
            </w:r>
            <w:r>
              <w:rPr>
                <w:rFonts w:ascii="Times New Roman" w:hAnsi="Times New Roman"/>
                <w:color w:val="auto"/>
                <w:highlight w:val="none"/>
                <w14:ligatures w14:val="none"/>
              </w:rPr>
            </w:r>
          </w:p>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方案</w:t>
            </w:r>
            <w:r>
              <w:rPr>
                <w:rFonts w:ascii="Times New Roman" w:hAnsi="Times New Roman"/>
                <w:color w:val="auto"/>
                <w:highlight w:val="none"/>
              </w:rPr>
            </w:r>
            <w:r>
              <w:rPr>
                <w:rFonts w:ascii="Times New Roman" w:hAnsi="Times New Roman"/>
                <w:color w:val="auto"/>
                <w:highlight w:val="none"/>
                <w14:ligatures w14:val="none"/>
              </w:rPr>
            </w:r>
          </w:p>
        </w:tc>
        <w:tc>
          <w:tcPr>
            <w:shd w:val="clear" w:color="auto" w:fill="auto"/>
            <w:tcBorders/>
            <w:tcW w:w="870" w:type="dxa"/>
            <w:vAlign w:val="center"/>
            <w:textDirection w:val="lrTb"/>
            <w:noWrap w:val="false"/>
          </w:tcPr>
          <w:p>
            <w:pPr>
              <w:pStyle w:val="1279"/>
              <w:pBdr/>
              <w:tabs>
                <w:tab w:val="clear" w:leader="none" w:pos="567"/>
              </w:tabs>
              <w:spacing w:before="0" w:line="360" w:lineRule="auto"/>
              <w:ind/>
              <w:jc w:val="center"/>
              <w:rPr>
                <w:rFonts w:ascii="Times New Roman" w:hAnsi="Times New Roman"/>
                <w:color w:val="auto"/>
                <w:highlight w:val="none"/>
                <w14:ligatures w14:val="none"/>
              </w:rPr>
            </w:pPr>
            <w:r>
              <w:rPr>
                <w:rFonts w:ascii="Times New Roman" w:hAnsi="Times New Roman"/>
                <w:color w:val="auto"/>
                <w:highlight w:val="none"/>
              </w:rPr>
              <w:t xml:space="preserve">7</w:t>
            </w:r>
            <w:r>
              <w:rPr>
                <w:rFonts w:ascii="Times New Roman" w:hAnsi="Times New Roman"/>
                <w:color w:val="auto"/>
                <w:highlight w:val="none"/>
              </w:rPr>
            </w:r>
            <w:r>
              <w:rPr>
                <w:rFonts w:ascii="Times New Roman" w:hAnsi="Times New Roman"/>
                <w:color w:val="auto"/>
                <w:highlight w:val="none"/>
                <w14:ligatures w14:val="none"/>
              </w:rPr>
            </w:r>
          </w:p>
        </w:tc>
        <w:tc>
          <w:tcPr>
            <w:shd w:val="clear" w:color="auto" w:fill="auto"/>
            <w:tcBorders/>
            <w:tcW w:w="6236" w:type="dxa"/>
            <w:vAlign w:val="center"/>
            <w:textDirection w:val="lrTb"/>
            <w:noWrap w:val="false"/>
          </w:tcPr>
          <w:p>
            <w:pPr>
              <w:pBdr/>
              <w:spacing w:line="360" w:lineRule="auto"/>
              <w:ind w:firstLine="480"/>
              <w:rPr>
                <w:color w:val="auto"/>
                <w:sz w:val="24"/>
                <w:highlight w:val="none"/>
              </w:rPr>
            </w:pPr>
            <w:r>
              <w:rPr>
                <w:color w:val="auto"/>
                <w:sz w:val="24"/>
                <w:highlight w:val="none"/>
              </w:rPr>
              <w:t xml:space="preserve">整体考虑</w:t>
            </w:r>
            <w:r>
              <w:rPr>
                <w:rFonts w:hint="eastAsia"/>
                <w:color w:val="auto"/>
                <w:sz w:val="24"/>
                <w:highlight w:val="none"/>
              </w:rPr>
              <w:t xml:space="preserve">整体</w:t>
            </w:r>
            <w:r>
              <w:rPr>
                <w:color w:val="auto"/>
                <w:sz w:val="24"/>
                <w:highlight w:val="none"/>
              </w:rPr>
              <w:t xml:space="preserve">方案架构、可操作性、兼容性、延展性、安全性等，由评标委员会综合评审：</w:t>
            </w:r>
            <w:r>
              <w:rPr>
                <w:color w:val="auto"/>
                <w:sz w:val="24"/>
                <w:highlight w:val="none"/>
              </w:rPr>
            </w:r>
          </w:p>
          <w:p>
            <w:pPr>
              <w:numPr>
                <w:ilvl w:val="0"/>
                <w:numId w:val="11"/>
              </w:numPr>
              <w:pBdr/>
              <w:spacing w:line="360" w:lineRule="auto"/>
              <w:ind w:firstLine="480"/>
              <w:rPr>
                <w:color w:val="auto"/>
                <w:sz w:val="24"/>
                <w:highlight w:val="none"/>
              </w:rPr>
            </w:pPr>
            <w:r>
              <w:rPr>
                <w:color w:val="auto"/>
                <w:sz w:val="24"/>
                <w:highlight w:val="none"/>
              </w:rPr>
              <w:t xml:space="preserve">系统技术方案内容完整全面，整体设计科学严谨、逻辑清晰，方案落地可行性强；完整提供精细化的实训室平面设计图、效果图、液相智能检测工作站三维设计图及全工序三维设计图，图纸细节齐全、贴合项目实际需求，得7分；</w:t>
            </w:r>
            <w:r>
              <w:rPr>
                <w:rFonts w:hint="eastAsia"/>
                <w:color w:val="auto"/>
                <w:sz w:val="24"/>
                <w:highlight w:val="none"/>
              </w:rPr>
              <w:t xml:space="preserve">  </w:t>
            </w:r>
            <w:r>
              <w:rPr>
                <w:color w:val="auto"/>
                <w:sz w:val="24"/>
                <w:highlight w:val="none"/>
              </w:rPr>
            </w:r>
          </w:p>
          <w:p>
            <w:pPr>
              <w:numPr>
                <w:ilvl w:val="0"/>
                <w:numId w:val="0"/>
              </w:numPr>
              <w:pBdr/>
              <w:spacing w:line="360" w:lineRule="auto"/>
              <w:ind w:firstLine="480"/>
              <w:rPr>
                <w:color w:val="auto"/>
                <w:sz w:val="24"/>
                <w:highlight w:val="none"/>
              </w:rPr>
            </w:pPr>
            <w:r>
              <w:rPr>
                <w:rFonts w:hint="eastAsia"/>
                <w:color w:val="auto"/>
                <w:sz w:val="24"/>
                <w:highlight w:val="none"/>
              </w:rPr>
              <w:t xml:space="preserve">2</w:t>
            </w:r>
            <w:r>
              <w:rPr>
                <w:color w:val="auto"/>
                <w:sz w:val="24"/>
                <w:highlight w:val="none"/>
              </w:rPr>
              <w:t xml:space="preserve">.系统技术方案内容较为全面，整体设计科学合理，方案具备较强落地可行性，仅少量细节需优化；图纸资料齐全，可提供完善度中等、核心信息完整的实训室平面设计图、效果图、液相智能检测工作站三维设计图及各工序三维设计图，图纸能够支撑项目落地使用，得5分；</w:t>
            </w:r>
            <w:r>
              <w:rPr>
                <w:color w:val="auto"/>
                <w:sz w:val="24"/>
                <w:highlight w:val="none"/>
              </w:rPr>
            </w:r>
          </w:p>
          <w:p>
            <w:pPr>
              <w:pBdr/>
              <w:spacing w:line="360" w:lineRule="auto"/>
              <w:ind w:firstLine="480"/>
              <w:rPr>
                <w:color w:val="auto"/>
                <w:sz w:val="24"/>
                <w:highlight w:val="none"/>
              </w:rPr>
            </w:pPr>
            <w:r>
              <w:rPr>
                <w:rFonts w:hint="eastAsia"/>
                <w:color w:val="auto"/>
                <w:sz w:val="24"/>
                <w:highlight w:val="none"/>
              </w:rPr>
              <w:t xml:space="preserve">3</w:t>
            </w:r>
            <w:r>
              <w:rPr>
                <w:color w:val="auto"/>
                <w:sz w:val="24"/>
                <w:highlight w:val="none"/>
              </w:rPr>
              <w:t xml:space="preserve">.系统技术方案内容基本齐全，核心设计科学合理，方案仅具备基础落地可行性，落地细节、流程、配套设计存在较多优化空间；仅提供基础简易版图纸（实训室平面设计图、效果图、液相智能检测工作站三维设计图、各工序三维设计图</w:t>
            </w:r>
            <w:r>
              <w:rPr>
                <w:rFonts w:hint="eastAsia"/>
                <w:color w:val="auto"/>
                <w:sz w:val="24"/>
                <w:highlight w:val="none"/>
              </w:rPr>
              <w:t xml:space="preserve">中的部分提供</w:t>
            </w:r>
            <w:r>
              <w:rPr>
                <w:color w:val="auto"/>
                <w:sz w:val="24"/>
                <w:highlight w:val="none"/>
              </w:rPr>
              <w:t xml:space="preserve">），图纸仅体现核心框架，细节缺失较多，仅可满足基础参考需求，得3分</w:t>
            </w:r>
            <w:r>
              <w:rPr>
                <w:rFonts w:hint="eastAsia"/>
                <w:color w:val="auto"/>
                <w:sz w:val="24"/>
                <w:highlight w:val="none"/>
              </w:rPr>
              <w:t xml:space="preserve">；</w:t>
            </w:r>
            <w:r>
              <w:rPr>
                <w:color w:val="auto"/>
                <w:sz w:val="24"/>
                <w:highlight w:val="none"/>
              </w:rPr>
            </w:r>
          </w:p>
          <w:p>
            <w:pPr>
              <w:pBdr/>
              <w:spacing w:line="360" w:lineRule="auto"/>
              <w:ind w:firstLine="480"/>
              <w:rPr>
                <w:color w:val="auto"/>
                <w:sz w:val="24"/>
                <w:highlight w:val="none"/>
              </w:rPr>
            </w:pPr>
            <w:r>
              <w:rPr>
                <w:color w:val="auto"/>
                <w:sz w:val="24"/>
                <w:highlight w:val="none"/>
              </w:rPr>
              <w:t xml:space="preserve">4.系统技术方案内容</w:t>
            </w:r>
            <w:r>
              <w:rPr>
                <w:rFonts w:hint="eastAsia"/>
                <w:color w:val="auto"/>
                <w:sz w:val="24"/>
                <w:highlight w:val="none"/>
              </w:rPr>
              <w:t xml:space="preserve">一般、</w:t>
            </w:r>
            <w:r>
              <w:rPr>
                <w:color w:val="auto"/>
                <w:sz w:val="24"/>
                <w:highlight w:val="none"/>
              </w:rPr>
              <w:t xml:space="preserve">方案设计科学</w:t>
            </w:r>
            <w:r>
              <w:rPr>
                <w:rFonts w:hint="eastAsia"/>
                <w:color w:val="auto"/>
                <w:sz w:val="24"/>
                <w:highlight w:val="none"/>
              </w:rPr>
              <w:t xml:space="preserve">基本</w:t>
            </w:r>
            <w:r>
              <w:rPr>
                <w:color w:val="auto"/>
                <w:sz w:val="24"/>
                <w:highlight w:val="none"/>
              </w:rPr>
              <w:t xml:space="preserve">合理可行性</w:t>
            </w:r>
            <w:r>
              <w:rPr>
                <w:rFonts w:hint="eastAsia"/>
                <w:color w:val="auto"/>
                <w:sz w:val="24"/>
                <w:highlight w:val="none"/>
              </w:rPr>
              <w:t xml:space="preserve">较差</w:t>
            </w:r>
            <w:r>
              <w:rPr>
                <w:color w:val="auto"/>
                <w:sz w:val="24"/>
                <w:highlight w:val="none"/>
              </w:rPr>
              <w:t xml:space="preserve">，</w:t>
            </w:r>
            <w:r>
              <w:rPr>
                <w:rFonts w:hint="eastAsia"/>
                <w:color w:val="auto"/>
                <w:sz w:val="24"/>
                <w:highlight w:val="none"/>
              </w:rPr>
              <w:t xml:space="preserve">未提供</w:t>
            </w:r>
            <w:r>
              <w:rPr>
                <w:color w:val="auto"/>
                <w:sz w:val="24"/>
                <w:highlight w:val="none"/>
              </w:rPr>
              <w:t xml:space="preserve">实训室平面设计图、效果图、液相智能检测工作站三维设计图、各工序的三维设计图，得</w:t>
            </w:r>
            <w:r>
              <w:rPr>
                <w:rFonts w:hint="eastAsia"/>
                <w:color w:val="auto"/>
                <w:sz w:val="24"/>
                <w:highlight w:val="none"/>
              </w:rPr>
              <w:t xml:space="preserve">1</w:t>
            </w:r>
            <w:r>
              <w:rPr>
                <w:color w:val="auto"/>
                <w:sz w:val="24"/>
                <w:highlight w:val="none"/>
              </w:rPr>
              <w:t xml:space="preserve">分；</w:t>
            </w:r>
            <w:r>
              <w:rPr>
                <w:color w:val="auto"/>
                <w:sz w:val="24"/>
                <w:highlight w:val="none"/>
              </w:rPr>
            </w:r>
          </w:p>
          <w:p>
            <w:pPr>
              <w:pBdr/>
              <w:spacing w:line="360" w:lineRule="auto"/>
              <w:ind w:firstLine="480"/>
              <w:rPr>
                <w:color w:val="auto"/>
                <w:sz w:val="24"/>
                <w:highlight w:val="none"/>
              </w:rPr>
            </w:pPr>
            <w:r>
              <w:rPr>
                <w:rFonts w:hint="eastAsia"/>
                <w:color w:val="auto"/>
                <w:sz w:val="24"/>
                <w:highlight w:val="none"/>
              </w:rPr>
              <w:t xml:space="preserve">5.</w:t>
            </w:r>
            <w:r>
              <w:rPr>
                <w:color w:val="auto"/>
                <w:sz w:val="24"/>
                <w:highlight w:val="none"/>
                <w:lang w:eastAsia="zh-Hans"/>
              </w:rPr>
              <w:t xml:space="preserve">不提供方案或方案不符合要求不得分。</w:t>
            </w:r>
            <w:r>
              <w:rPr>
                <w:color w:val="auto"/>
                <w:sz w:val="24"/>
                <w:highlight w:val="none"/>
              </w:rPr>
            </w:r>
          </w:p>
        </w:tc>
        <w:tc>
          <w:tcPr>
            <w:shd w:val="clear" w:color="auto" w:fill="auto"/>
            <w:tcBorders/>
            <w:tcW w:w="728" w:type="dxa"/>
            <w:vAlign w:val="center"/>
            <w:textDirection w:val="lrTb"/>
            <w:noWrap w:val="false"/>
          </w:tcPr>
          <w:p>
            <w:pPr>
              <w:widowControl w:val="true"/>
              <w:pBdr/>
              <w:spacing w:line="360" w:lineRule="auto"/>
              <w:ind/>
              <w:jc w:val="left"/>
              <w:rPr>
                <w:bCs/>
                <w:color w:val="auto"/>
                <w:sz w:val="24"/>
                <w:highlight w:val="none"/>
              </w:rPr>
            </w:pPr>
            <w:r>
              <w:rPr>
                <w:bCs/>
                <w:color w:val="auto"/>
                <w:sz w:val="24"/>
                <w:highlight w:val="none"/>
              </w:rPr>
            </w:r>
            <w:r>
              <w:rPr>
                <w:bCs/>
                <w:color w:val="auto"/>
                <w:sz w:val="24"/>
                <w:highlight w:val="none"/>
              </w:rPr>
            </w:r>
          </w:p>
        </w:tc>
      </w:tr>
      <w:tr>
        <w:trPr>
          <w:jc w:val="center"/>
          <w:trHeight w:val="3853"/>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2.2</w:t>
            </w:r>
            <w:r>
              <w:rPr>
                <w:rFonts w:ascii="Times New Roman" w:hAnsi="Times New Roman"/>
                <w:color w:val="auto"/>
                <w:highlight w:val="none"/>
              </w:rPr>
            </w:r>
          </w:p>
        </w:tc>
        <w:tc>
          <w:tcPr>
            <w:shd w:val="clear" w:color="auto" w:fill="auto"/>
            <w:tcBorders/>
            <w:tcW w:w="1588"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rPr>
              <w:t xml:space="preserve">实施方案</w:t>
            </w:r>
            <w:r>
              <w:rPr>
                <w:color w:val="auto"/>
                <w:sz w:val="24"/>
                <w:highlight w:val="none"/>
              </w:rPr>
            </w:r>
          </w:p>
        </w:tc>
        <w:tc>
          <w:tcPr>
            <w:shd w:val="clear" w:color="auto" w:fill="auto"/>
            <w:tcBorders/>
            <w:tcW w:w="870" w:type="dxa"/>
            <w:vAlign w:val="center"/>
            <w:textDirection w:val="lrTb"/>
            <w:noWrap w:val="false"/>
          </w:tcPr>
          <w:p>
            <w:pPr>
              <w:pBdr/>
              <w:spacing w:line="360" w:lineRule="auto"/>
              <w:ind w:firstLine="28"/>
              <w:jc w:val="center"/>
              <w:rPr>
                <w:bCs/>
                <w:color w:val="auto"/>
                <w:sz w:val="24"/>
                <w:highlight w:val="none"/>
              </w:rPr>
            </w:pPr>
            <w:r>
              <w:rPr>
                <w:bCs/>
                <w:color w:val="auto"/>
                <w:sz w:val="24"/>
                <w:highlight w:val="none"/>
              </w:rPr>
              <w:t xml:space="preserve">3</w:t>
            </w:r>
            <w:r>
              <w:rPr>
                <w:bCs/>
                <w:color w:val="auto"/>
                <w:sz w:val="24"/>
                <w:highlight w:val="none"/>
              </w:rPr>
            </w:r>
          </w:p>
        </w:tc>
        <w:tc>
          <w:tcPr>
            <w:shd w:val="clear" w:color="auto" w:fill="auto"/>
            <w:tcBorders/>
            <w:tcW w:w="6236" w:type="dxa"/>
            <w:vAlign w:val="center"/>
            <w:textDirection w:val="lrTb"/>
            <w:noWrap w:val="false"/>
          </w:tcPr>
          <w:p>
            <w:pPr>
              <w:pBdr/>
              <w:spacing w:line="360" w:lineRule="auto"/>
              <w:ind w:firstLine="480"/>
              <w:rPr>
                <w:color w:val="auto"/>
                <w:sz w:val="24"/>
                <w:highlight w:val="none"/>
              </w:rPr>
            </w:pPr>
            <w:r>
              <w:rPr>
                <w:color w:val="auto"/>
                <w:sz w:val="24"/>
                <w:highlight w:val="none"/>
              </w:rPr>
              <w:t xml:space="preserve">需考虑进度及实施保障措施、项目会议制度、测试方案等，由评标委员会综合评审：</w:t>
            </w:r>
            <w:r>
              <w:rPr>
                <w:color w:val="auto"/>
                <w:sz w:val="24"/>
                <w:highlight w:val="none"/>
              </w:rPr>
            </w:r>
          </w:p>
          <w:p>
            <w:pPr>
              <w:pBdr/>
              <w:spacing w:line="360" w:lineRule="auto"/>
              <w:ind w:firstLine="480"/>
              <w:rPr>
                <w:color w:val="auto"/>
                <w:sz w:val="24"/>
                <w:highlight w:val="none"/>
              </w:rPr>
            </w:pPr>
            <w:r>
              <w:rPr>
                <w:color w:val="auto"/>
                <w:sz w:val="24"/>
                <w:highlight w:val="none"/>
              </w:rPr>
              <w:t xml:space="preserve">1.质量满足要求，保证措施全面、科学合理、明确有针对性，得3分；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2.质量基本满足要求，保证措施较全面、较科学合理、较明确、针对性一般，得2分；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3.质量不能满足要求，保证措施片面、不科学不合理、不明确、针对性较差，得1分。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4.</w:t>
            </w:r>
            <w:r>
              <w:rPr>
                <w:color w:val="auto"/>
                <w:sz w:val="24"/>
                <w:highlight w:val="none"/>
                <w:lang w:eastAsia="zh-Hans"/>
              </w:rPr>
              <w:t xml:space="preserve">不提供方案或方案不符合要求不得分。</w:t>
            </w:r>
            <w:r>
              <w:rPr>
                <w:color w:val="auto"/>
                <w:sz w:val="24"/>
                <w:highlight w:val="none"/>
              </w:rPr>
            </w:r>
          </w:p>
        </w:tc>
        <w:tc>
          <w:tcPr>
            <w:shd w:val="clear" w:color="auto" w:fill="auto"/>
            <w:tcBorders/>
            <w:tcW w:w="728" w:type="dxa"/>
            <w:vAlign w:val="center"/>
            <w:textDirection w:val="lrTb"/>
            <w:noWrap w:val="false"/>
          </w:tcPr>
          <w:p>
            <w:pPr>
              <w:widowControl w:val="true"/>
              <w:pBdr/>
              <w:spacing w:line="360" w:lineRule="auto"/>
              <w:ind w:firstLine="480"/>
              <w:jc w:val="left"/>
              <w:rPr>
                <w:color w:val="auto"/>
                <w:sz w:val="24"/>
                <w:highlight w:val="none"/>
              </w:rPr>
            </w:pPr>
            <w:r>
              <w:rPr>
                <w:color w:val="auto"/>
                <w:sz w:val="24"/>
                <w:highlight w:val="none"/>
              </w:rPr>
            </w:r>
            <w:r>
              <w:rPr>
                <w:color w:val="auto"/>
                <w:sz w:val="24"/>
                <w:highlight w:val="none"/>
              </w:rPr>
            </w:r>
          </w:p>
        </w:tc>
      </w:tr>
      <w:tr>
        <w:trPr>
          <w:jc w:val="center"/>
          <w:trHeight w:val="90"/>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2.3</w:t>
            </w:r>
            <w:r>
              <w:rPr>
                <w:rFonts w:ascii="Times New Roman" w:hAnsi="Times New Roman"/>
                <w:color w:val="auto"/>
                <w:highlight w:val="none"/>
              </w:rPr>
            </w:r>
          </w:p>
        </w:tc>
        <w:tc>
          <w:tcPr>
            <w:shd w:val="clear" w:color="auto" w:fill="auto"/>
            <w:tcBorders/>
            <w:tcW w:w="1588"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rPr>
              <w:t xml:space="preserve">质量保障</w:t>
            </w:r>
            <w:r>
              <w:rPr>
                <w:color w:val="auto"/>
                <w:sz w:val="24"/>
                <w:highlight w:val="none"/>
              </w:rPr>
            </w:r>
          </w:p>
          <w:p>
            <w:pPr>
              <w:widowControl w:val="true"/>
              <w:pBdr/>
              <w:spacing w:line="360" w:lineRule="auto"/>
              <w:ind/>
              <w:jc w:val="center"/>
              <w:rPr>
                <w:color w:val="auto"/>
                <w:sz w:val="24"/>
                <w:highlight w:val="none"/>
              </w:rPr>
            </w:pPr>
            <w:r>
              <w:rPr>
                <w:color w:val="auto"/>
                <w:sz w:val="24"/>
                <w:highlight w:val="none"/>
              </w:rPr>
              <w:t xml:space="preserve">方案</w:t>
            </w:r>
            <w:r>
              <w:rPr>
                <w:color w:val="auto"/>
                <w:sz w:val="24"/>
                <w:highlight w:val="none"/>
              </w:rPr>
            </w:r>
          </w:p>
        </w:tc>
        <w:tc>
          <w:tcPr>
            <w:shd w:val="clear" w:color="auto" w:fill="auto"/>
            <w:tcBorders/>
            <w:tcW w:w="870" w:type="dxa"/>
            <w:vAlign w:val="center"/>
            <w:textDirection w:val="lrTb"/>
            <w:noWrap w:val="false"/>
          </w:tcPr>
          <w:p>
            <w:pPr>
              <w:pBdr/>
              <w:spacing w:line="360" w:lineRule="auto"/>
              <w:ind w:firstLine="28"/>
              <w:jc w:val="center"/>
              <w:rPr>
                <w:bCs/>
                <w:color w:val="auto"/>
                <w:sz w:val="24"/>
                <w:highlight w:val="none"/>
              </w:rPr>
            </w:pPr>
            <w:r>
              <w:rPr>
                <w:bCs/>
                <w:color w:val="auto"/>
                <w:sz w:val="24"/>
                <w:highlight w:val="none"/>
              </w:rPr>
              <w:t xml:space="preserve">3</w:t>
            </w:r>
            <w:r>
              <w:rPr>
                <w:bCs/>
                <w:color w:val="auto"/>
                <w:sz w:val="24"/>
                <w:highlight w:val="none"/>
              </w:rPr>
            </w:r>
          </w:p>
        </w:tc>
        <w:tc>
          <w:tcPr>
            <w:shd w:val="clear" w:color="auto" w:fill="auto"/>
            <w:tcBorders/>
            <w:tcW w:w="6236" w:type="dxa"/>
            <w:vAlign w:val="center"/>
            <w:textDirection w:val="lrTb"/>
            <w:noWrap w:val="false"/>
          </w:tcPr>
          <w:p>
            <w:pPr>
              <w:pBdr/>
              <w:spacing w:line="360" w:lineRule="auto"/>
              <w:ind w:firstLine="480"/>
              <w:rPr>
                <w:color w:val="auto"/>
                <w:sz w:val="24"/>
                <w:highlight w:val="none"/>
              </w:rPr>
            </w:pPr>
            <w:r>
              <w:rPr>
                <w:color w:val="auto"/>
                <w:sz w:val="24"/>
                <w:highlight w:val="none"/>
              </w:rPr>
              <w:t xml:space="preserve">需考虑质保期内维护方案、质保期外维护方案、常规检查等，由评标委员会综合评审：</w:t>
            </w:r>
            <w:r>
              <w:rPr>
                <w:color w:val="auto"/>
                <w:sz w:val="24"/>
                <w:highlight w:val="none"/>
              </w:rPr>
            </w:r>
          </w:p>
          <w:p>
            <w:pPr>
              <w:pBdr/>
              <w:spacing w:line="360" w:lineRule="auto"/>
              <w:ind w:firstLine="480"/>
              <w:rPr>
                <w:color w:val="auto"/>
                <w:sz w:val="24"/>
                <w:highlight w:val="none"/>
              </w:rPr>
            </w:pPr>
            <w:r>
              <w:rPr>
                <w:color w:val="auto"/>
                <w:sz w:val="24"/>
                <w:highlight w:val="none"/>
              </w:rPr>
              <w:t xml:space="preserve">1.维护方案内容考虑齐全、规范、详细，合理、能完全满足项目需求得3分；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2.维护方案内容考虑较齐全，较规范、合理、基本能满足项目需求得2分；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3.维护方案内容考虑不齐全、不能满足项目需求得1分；</w:t>
            </w:r>
            <w:r>
              <w:rPr>
                <w:color w:val="auto"/>
                <w:sz w:val="24"/>
                <w:highlight w:val="none"/>
              </w:rPr>
            </w:r>
          </w:p>
          <w:p>
            <w:pPr>
              <w:pBdr/>
              <w:spacing w:line="360" w:lineRule="auto"/>
              <w:ind w:firstLine="480"/>
              <w:rPr>
                <w:color w:val="auto"/>
                <w:sz w:val="24"/>
                <w:highlight w:val="none"/>
              </w:rPr>
            </w:pPr>
            <w:r>
              <w:rPr>
                <w:color w:val="auto"/>
                <w:sz w:val="24"/>
                <w:highlight w:val="none"/>
              </w:rPr>
              <w:t xml:space="preserve">4.</w:t>
            </w:r>
            <w:r>
              <w:rPr>
                <w:color w:val="auto"/>
                <w:sz w:val="24"/>
                <w:highlight w:val="none"/>
                <w:lang w:eastAsia="zh-Hans"/>
              </w:rPr>
              <w:t xml:space="preserve">不提供方案或方案不符合要求不得分。</w:t>
            </w:r>
            <w:r>
              <w:rPr>
                <w:color w:val="auto"/>
                <w:sz w:val="24"/>
                <w:highlight w:val="none"/>
              </w:rPr>
            </w:r>
          </w:p>
        </w:tc>
        <w:tc>
          <w:tcPr>
            <w:shd w:val="clear" w:color="auto" w:fill="auto"/>
            <w:tcBorders/>
            <w:tcW w:w="728" w:type="dxa"/>
            <w:vAlign w:val="center"/>
            <w:textDirection w:val="lrTb"/>
            <w:noWrap w:val="false"/>
          </w:tcPr>
          <w:p>
            <w:pPr>
              <w:widowControl w:val="true"/>
              <w:pBdr/>
              <w:spacing w:line="360" w:lineRule="auto"/>
              <w:ind w:firstLine="480"/>
              <w:jc w:val="left"/>
              <w:rPr>
                <w:color w:val="auto"/>
                <w:sz w:val="24"/>
                <w:highlight w:val="none"/>
              </w:rPr>
            </w:pPr>
            <w:r>
              <w:rPr>
                <w:color w:val="auto"/>
                <w:sz w:val="24"/>
                <w:highlight w:val="none"/>
              </w:rPr>
            </w:r>
            <w:r>
              <w:rPr>
                <w:color w:val="auto"/>
                <w:sz w:val="24"/>
                <w:highlight w:val="none"/>
              </w:rPr>
            </w:r>
          </w:p>
        </w:tc>
      </w:tr>
      <w:tr>
        <w:trPr>
          <w:jc w:val="center"/>
          <w:trHeight w:val="283"/>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客观分</w:t>
            </w:r>
            <w:r>
              <w:rPr>
                <w:rFonts w:ascii="Times New Roman" w:hAnsi="Times New Roman"/>
                <w:color w:val="auto"/>
                <w:highlight w:val="none"/>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bCs/>
                <w:color w:val="auto"/>
                <w:highlight w:val="none"/>
                <w:shd w:val="clear" w:color="auto"/>
              </w:rPr>
              <w:t xml:space="preserve">4</w:t>
            </w:r>
            <w:r>
              <w:rPr>
                <w:rFonts w:hint="eastAsia" w:ascii="Times New Roman" w:hAnsi="Times New Roman"/>
                <w:bCs/>
                <w:color w:val="auto"/>
                <w:highlight w:val="none"/>
                <w:shd w:val="clear" w:color="auto"/>
              </w:rPr>
              <w:t xml:space="preserve">7</w:t>
            </w:r>
            <w:r>
              <w:rPr>
                <w:rFonts w:ascii="Times New Roman" w:hAnsi="Times New Roman"/>
                <w:color w:val="auto"/>
                <w:highlight w:val="none"/>
              </w:rPr>
            </w:r>
          </w:p>
        </w:tc>
        <w:tc>
          <w:tcPr>
            <w:shd w:val="clear" w:color="auto" w:fill="auto"/>
            <w:tcBorders/>
            <w:tcW w:w="6236" w:type="dxa"/>
            <w:vAlign w:val="center"/>
            <w:textDirection w:val="lrTb"/>
            <w:noWrap w:val="false"/>
          </w:tcPr>
          <w:p>
            <w:pPr>
              <w:pStyle w:val="1279"/>
              <w:pBdr/>
              <w:spacing w:before="0" w:line="360" w:lineRule="auto"/>
              <w:ind/>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c>
          <w:tcPr>
            <w:shd w:val="clear" w:color="auto" w:fill="auto"/>
            <w:tcBorders/>
            <w:tcW w:w="72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r>
      <w:tr>
        <w:trPr>
          <w:jc w:val="center"/>
          <w:trHeight w:val="2509"/>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3.1</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业绩</w:t>
            </w:r>
            <w:r>
              <w:rPr>
                <w:rFonts w:ascii="Times New Roman" w:hAnsi="Times New Roman"/>
                <w:color w:val="auto"/>
                <w:highlight w:val="none"/>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hint="eastAsia" w:ascii="Times New Roman" w:hAnsi="Times New Roman"/>
                <w:color w:val="auto"/>
                <w:highlight w:val="none"/>
              </w:rPr>
              <w:t xml:space="preserve">4.5</w:t>
            </w:r>
            <w:r>
              <w:rPr>
                <w:rFonts w:ascii="Times New Roman" w:hAnsi="Times New Roman"/>
                <w:color w:val="auto"/>
                <w:highlight w:val="none"/>
              </w:rPr>
            </w:r>
          </w:p>
        </w:tc>
        <w:tc>
          <w:tcPr>
            <w:shd w:val="clear" w:color="auto" w:fill="auto"/>
            <w:tcBorders/>
            <w:tcW w:w="6236" w:type="dxa"/>
            <w:vAlign w:val="center"/>
            <w:textDirection w:val="lrTb"/>
            <w:noWrap w:val="false"/>
          </w:tcPr>
          <w:p>
            <w:pPr>
              <w:widowControl w:val="true"/>
              <w:pBdr/>
              <w:spacing w:line="360" w:lineRule="auto"/>
              <w:ind w:firstLine="480"/>
              <w:rPr>
                <w:bCs/>
                <w:color w:val="auto"/>
                <w:sz w:val="24"/>
                <w:highlight w:val="none"/>
              </w:rPr>
            </w:pPr>
            <w:r>
              <w:rPr>
                <w:bCs/>
                <w:color w:val="auto"/>
                <w:sz w:val="24"/>
                <w:highlight w:val="none"/>
              </w:rPr>
              <w:t xml:space="preserve">投标人提供自2023年</w:t>
            </w:r>
            <w:r>
              <w:rPr>
                <w:rFonts w:hint="eastAsia"/>
                <w:bCs/>
                <w:color w:val="auto"/>
                <w:sz w:val="24"/>
                <w:highlight w:val="none"/>
              </w:rPr>
              <w:t xml:space="preserve">9</w:t>
            </w:r>
            <w:r>
              <w:rPr>
                <w:bCs/>
                <w:color w:val="auto"/>
                <w:sz w:val="24"/>
                <w:highlight w:val="none"/>
              </w:rPr>
              <w:t xml:space="preserve">月1日以来（时间以合同签订时间为准），承担过的类似业绩，每份得</w:t>
            </w:r>
            <w:r>
              <w:rPr>
                <w:rFonts w:hint="eastAsia"/>
                <w:bCs/>
                <w:color w:val="auto"/>
                <w:sz w:val="24"/>
                <w:highlight w:val="none"/>
              </w:rPr>
              <w:t xml:space="preserve">1.5</w:t>
            </w:r>
            <w:r>
              <w:rPr>
                <w:bCs/>
                <w:color w:val="auto"/>
                <w:sz w:val="24"/>
                <w:highlight w:val="none"/>
              </w:rPr>
              <w:t xml:space="preserve">分，最高得</w:t>
            </w:r>
            <w:r>
              <w:rPr>
                <w:rFonts w:hint="eastAsia"/>
                <w:bCs/>
                <w:color w:val="auto"/>
                <w:sz w:val="24"/>
                <w:highlight w:val="none"/>
              </w:rPr>
              <w:t xml:space="preserve">4.5</w:t>
            </w:r>
            <w:r>
              <w:rPr>
                <w:bCs/>
                <w:color w:val="auto"/>
                <w:sz w:val="24"/>
                <w:highlight w:val="none"/>
              </w:rPr>
              <w:t xml:space="preserve">分。</w:t>
            </w:r>
            <w:r>
              <w:rPr>
                <w:bCs/>
                <w:color w:val="auto"/>
                <w:sz w:val="24"/>
                <w:highlight w:val="none"/>
              </w:rPr>
            </w:r>
          </w:p>
          <w:p>
            <w:pPr>
              <w:widowControl w:val="true"/>
              <w:pBdr/>
              <w:spacing w:line="360" w:lineRule="auto"/>
              <w:ind/>
              <w:rPr>
                <w:color w:val="auto"/>
                <w:highlight w:val="none"/>
              </w:rPr>
            </w:pPr>
            <w:r>
              <w:rPr>
                <w:b/>
                <w:color w:val="auto"/>
                <w:sz w:val="24"/>
                <w:highlight w:val="none"/>
              </w:rPr>
              <w:t xml:space="preserve">（投标文件中提</w:t>
            </w:r>
            <w:bookmarkStart w:id="941" w:name="_GoBack"/>
            <w:r/>
            <w:bookmarkEnd w:id="941"/>
            <w:r>
              <w:rPr>
                <w:b/>
                <w:color w:val="auto"/>
                <w:sz w:val="24"/>
                <w:highlight w:val="none"/>
              </w:rPr>
              <w:t xml:space="preserve">供有效业绩合同复印件，未提供或提供不完整的不得分，时间以合同签订时间为准，合同未能体现签订时间或合同内容的不得分。）</w:t>
            </w:r>
            <w:r>
              <w:rPr>
                <w:color w:val="auto"/>
                <w:highlight w:val="none"/>
              </w:rPr>
            </w:r>
          </w:p>
        </w:tc>
        <w:tc>
          <w:tcPr>
            <w:shd w:val="clear" w:color="auto" w:fill="auto"/>
            <w:tcBorders/>
            <w:tcW w:w="728" w:type="dxa"/>
            <w:vAlign w:val="center"/>
            <w:textDirection w:val="lrTb"/>
            <w:noWrap w:val="false"/>
          </w:tcPr>
          <w:p>
            <w:pPr>
              <w:pStyle w:val="1279"/>
              <w:pBdr/>
              <w:spacing w:before="0" w:line="360" w:lineRule="auto"/>
              <w:ind w:firstLine="480"/>
              <w:jc w:val="left"/>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r>
      <w:tr>
        <w:trPr>
          <w:jc w:val="center"/>
          <w:trHeight w:val="499"/>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3.2</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szCs w:val="21"/>
                <w:highlight w:val="none"/>
                <w:lang w:bidi="ar"/>
              </w:rPr>
              <w:t xml:space="preserve">技术参数响应</w:t>
            </w:r>
            <w:r>
              <w:rPr>
                <w:rFonts w:ascii="Times New Roman" w:hAnsi="Times New Roman"/>
                <w:color w:val="auto"/>
                <w:highlight w:val="none"/>
              </w:rPr>
            </w:r>
          </w:p>
        </w:tc>
        <w:tc>
          <w:tcPr>
            <w:shd w:val="clear" w:color="auto" w:fill="auto"/>
            <w:tcBorders/>
            <w:tcW w:w="870" w:type="dxa"/>
            <w:vAlign w:val="center"/>
            <w:textDirection w:val="lrTb"/>
            <w:noWrap w:val="false"/>
          </w:tcPr>
          <w:p>
            <w:pPr>
              <w:pStyle w:val="1279"/>
              <w:pBdr/>
              <w:spacing w:before="0" w:line="360" w:lineRule="auto"/>
              <w:ind/>
              <w:jc w:val="center"/>
              <w:rPr>
                <w:rFonts w:hint="eastAsia" w:ascii="Times New Roman" w:hAnsi="Times New Roman"/>
                <w:color w:val="auto"/>
                <w:highlight w:val="none"/>
              </w:rPr>
            </w:pPr>
            <w:r>
              <w:rPr>
                <w:rFonts w:hint="eastAsia" w:ascii="Times New Roman" w:hAnsi="Times New Roman"/>
                <w:color w:val="auto"/>
                <w:highlight w:val="none"/>
              </w:rPr>
              <w:t xml:space="preserve">27.5</w:t>
            </w:r>
            <w:r>
              <w:rPr>
                <w:rFonts w:hint="eastAsia" w:ascii="Times New Roman" w:hAnsi="Times New Roman"/>
                <w:color w:val="auto"/>
                <w:highlight w:val="none"/>
              </w:rPr>
            </w:r>
          </w:p>
        </w:tc>
        <w:tc>
          <w:tcPr>
            <w:shd w:val="clear" w:color="auto" w:fill="auto"/>
            <w:tcBorders/>
            <w:tcW w:w="6236" w:type="dxa"/>
            <w:vAlign w:val="center"/>
            <w:textDirection w:val="lrTb"/>
            <w:noWrap w:val="false"/>
          </w:tcPr>
          <w:p>
            <w:pPr>
              <w:pStyle w:val="1279"/>
              <w:pBdr/>
              <w:spacing w:before="0" w:line="360" w:lineRule="auto"/>
              <w:ind/>
              <w:jc w:val="left"/>
              <w:rPr>
                <w:rFonts w:hint="eastAsia" w:ascii="Times New Roman" w:hAnsi="Times New Roman"/>
                <w:color w:val="auto"/>
                <w:highlight w:val="none"/>
              </w:rPr>
            </w:pPr>
            <w:r>
              <w:rPr>
                <w:rFonts w:hint="eastAsia" w:ascii="Times New Roman" w:hAnsi="Times New Roman"/>
                <w:color w:val="auto"/>
                <w:highlight w:val="none"/>
              </w:rPr>
              <w:t xml:space="preserve">投标人所投产品的技术要求的符合性，即对提供产品的技术参数、配置、性能是否符合招标文件要求进行评价。</w:t>
            </w:r>
            <w:r>
              <w:rPr>
                <w:rFonts w:hint="eastAsia" w:ascii="Times New Roman" w:hAnsi="Times New Roman"/>
                <w:color w:val="auto"/>
                <w:highlight w:val="none"/>
              </w:rPr>
            </w:r>
          </w:p>
          <w:p>
            <w:pPr>
              <w:pStyle w:val="1279"/>
              <w:pBdr/>
              <w:spacing w:before="0" w:line="360" w:lineRule="auto"/>
              <w:ind/>
              <w:jc w:val="left"/>
              <w:rPr>
                <w:rFonts w:hint="eastAsia" w:ascii="Times New Roman" w:hAnsi="Times New Roman"/>
                <w:color w:val="auto"/>
                <w:highlight w:val="none"/>
              </w:rPr>
            </w:pPr>
            <w:r>
              <w:rPr>
                <w:rFonts w:hint="eastAsia" w:ascii="Times New Roman" w:hAnsi="Times New Roman"/>
                <w:color w:val="auto"/>
                <w:highlight w:val="none"/>
              </w:rPr>
              <w:t xml:space="preserve">1.投标文件中所投产品的技术参数完全符合招标文件技术参数和配置要求的得27.5分；</w:t>
            </w:r>
            <w:r>
              <w:rPr>
                <w:rFonts w:hint="eastAsia" w:ascii="Times New Roman" w:hAnsi="Times New Roman"/>
                <w:color w:val="auto"/>
                <w:highlight w:val="none"/>
              </w:rPr>
            </w:r>
          </w:p>
          <w:p>
            <w:pPr>
              <w:pStyle w:val="1279"/>
              <w:pBdr/>
              <w:spacing w:before="0" w:line="360" w:lineRule="auto"/>
              <w:ind/>
              <w:jc w:val="left"/>
              <w:rPr>
                <w:rFonts w:hint="eastAsia" w:ascii="Times New Roman" w:hAnsi="Times New Roman"/>
                <w:color w:val="auto"/>
                <w:highlight w:val="none"/>
              </w:rPr>
            </w:pPr>
            <w:r>
              <w:rPr>
                <w:rFonts w:hint="eastAsia" w:ascii="Times New Roman" w:hAnsi="Times New Roman"/>
                <w:color w:val="auto"/>
                <w:highlight w:val="none"/>
              </w:rPr>
              <w:t xml:space="preserve">2.采购需求技术参数中带“▲”项为重要技术参数（共  23项），投标文件中须提供参数证明材料，每有1项负偏离或未提供有效证明材料的扣1分。</w:t>
            </w:r>
            <w:r>
              <w:rPr>
                <w:rFonts w:hint="eastAsia" w:ascii="Times New Roman" w:hAnsi="Times New Roman"/>
                <w:color w:val="auto"/>
                <w:highlight w:val="none"/>
              </w:rPr>
            </w:r>
          </w:p>
          <w:p>
            <w:pPr>
              <w:pStyle w:val="1279"/>
              <w:pBdr/>
              <w:spacing w:before="0" w:line="360" w:lineRule="auto"/>
              <w:ind/>
              <w:jc w:val="left"/>
              <w:rPr>
                <w:rFonts w:hint="eastAsia" w:ascii="Times New Roman" w:hAnsi="Times New Roman"/>
                <w:color w:val="auto"/>
                <w:highlight w:val="none"/>
              </w:rPr>
            </w:pPr>
            <w:r>
              <w:rPr>
                <w:rFonts w:hint="eastAsia" w:ascii="Times New Roman" w:hAnsi="Times New Roman"/>
                <w:color w:val="auto"/>
                <w:highlight w:val="none"/>
              </w:rPr>
              <w:t xml:space="preserve">3.其他技术参数（共180项）在投标文件《采购需求偏离表》中按要求响应，每有1项负偏离扣0.025分。</w:t>
            </w:r>
            <w:r>
              <w:rPr>
                <w:rFonts w:hint="eastAsia" w:ascii="Times New Roman" w:hAnsi="Times New Roman"/>
                <w:color w:val="auto"/>
                <w:highlight w:val="none"/>
              </w:rPr>
            </w:r>
          </w:p>
        </w:tc>
        <w:tc>
          <w:tcPr>
            <w:shd w:val="clear" w:color="auto" w:fill="auto"/>
            <w:tcBorders/>
            <w:tcW w:w="728" w:type="dxa"/>
            <w:vAlign w:val="center"/>
            <w:textDirection w:val="lrTb"/>
            <w:noWrap w:val="false"/>
          </w:tcPr>
          <w:p>
            <w:pPr>
              <w:pBdr/>
              <w:spacing w:line="360" w:lineRule="auto"/>
              <w:ind/>
              <w:jc w:val="left"/>
              <w:rPr>
                <w:bCs/>
                <w:color w:val="auto"/>
                <w:sz w:val="24"/>
                <w:highlight w:val="none"/>
              </w:rPr>
            </w:pPr>
            <w:r>
              <w:rPr>
                <w:bCs/>
                <w:color w:val="auto"/>
                <w:sz w:val="24"/>
                <w:highlight w:val="none"/>
              </w:rPr>
            </w:r>
            <w:r>
              <w:rPr>
                <w:bCs/>
                <w:color w:val="auto"/>
                <w:sz w:val="24"/>
                <w:highlight w:val="none"/>
              </w:rPr>
            </w:r>
          </w:p>
        </w:tc>
      </w:tr>
      <w:tr>
        <w:trPr>
          <w:jc w:val="center"/>
          <w:trHeight w:val="283"/>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3.3</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color w:val="auto"/>
                <w:szCs w:val="21"/>
                <w:highlight w:val="none"/>
                <w:lang w:bidi="ar"/>
              </w:rPr>
            </w:pPr>
            <w:r>
              <w:rPr>
                <w:rFonts w:ascii="Times New Roman" w:hAnsi="Times New Roman"/>
                <w:color w:val="auto"/>
                <w:szCs w:val="21"/>
                <w:highlight w:val="none"/>
                <w:lang w:bidi="ar"/>
              </w:rPr>
              <w:t xml:space="preserve">功能演示</w:t>
            </w:r>
            <w:r>
              <w:rPr>
                <w:rFonts w:ascii="Times New Roman" w:hAnsi="Times New Roman"/>
                <w:color w:val="auto"/>
                <w:szCs w:val="21"/>
                <w:highlight w:val="none"/>
                <w:lang w:bidi="ar"/>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12</w:t>
            </w:r>
            <w:r>
              <w:rPr>
                <w:rFonts w:ascii="Times New Roman" w:hAnsi="Times New Roman"/>
                <w:color w:val="auto"/>
                <w:highlight w:val="none"/>
              </w:rPr>
            </w:r>
          </w:p>
        </w:tc>
        <w:tc>
          <w:tcPr>
            <w:shd w:val="clear" w:color="auto" w:fill="auto"/>
            <w:tcBorders/>
            <w:tcW w:w="6236" w:type="dxa"/>
            <w:vAlign w:val="center"/>
            <w:textDirection w:val="lrTb"/>
            <w:noWrap w:val="false"/>
          </w:tcPr>
          <w:p>
            <w:pPr>
              <w:widowControl w:val="true"/>
              <w:numPr>
                <w:ilvl w:val="0"/>
                <w:numId w:val="0"/>
              </w:numPr>
              <w:pBdr/>
              <w:spacing w:line="360" w:lineRule="auto"/>
              <w:ind w:firstLine="480"/>
              <w:jc w:val="left"/>
              <w:rPr>
                <w:color w:val="auto"/>
                <w:sz w:val="16"/>
                <w:szCs w:val="16"/>
                <w:highlight w:val="none"/>
              </w:rPr>
            </w:pPr>
            <w:r>
              <w:rPr>
                <w:bCs/>
                <w:color w:val="auto"/>
                <w:sz w:val="24"/>
                <w:highlight w:val="none"/>
              </w:rPr>
              <w:t xml:space="preserve">投标人需在投标截止时间前按要求上传演示视频（苏采云系统），演示视频要求使用</w:t>
            </w:r>
            <w:r>
              <w:rPr>
                <w:rFonts w:hint="eastAsia"/>
                <w:b/>
                <w:bCs/>
                <w:color w:val="auto"/>
                <w:sz w:val="24"/>
                <w:highlight w:val="none"/>
                <w:u w:val="single"/>
                <w:lang w:bidi="ar"/>
              </w:rPr>
              <w:t xml:space="preserve">以往开发过的</w:t>
            </w:r>
            <w:r>
              <w:rPr>
                <w:bCs/>
                <w:color w:val="auto"/>
                <w:sz w:val="24"/>
                <w:highlight w:val="none"/>
              </w:rPr>
              <w:t xml:space="preserve">真实产品进行录播，不能使用PPT进行演示，每个视频时长不超过5分钟</w:t>
            </w:r>
            <w:r>
              <w:rPr>
                <w:rFonts w:hint="eastAsia"/>
                <w:bCs/>
                <w:color w:val="auto"/>
                <w:sz w:val="24"/>
                <w:highlight w:val="none"/>
              </w:rPr>
              <w:t xml:space="preserve">，</w:t>
            </w:r>
            <w:r>
              <w:rPr>
                <w:bCs/>
                <w:color w:val="auto"/>
                <w:sz w:val="24"/>
                <w:highlight w:val="none"/>
              </w:rPr>
              <w:t xml:space="preserve">总计不超过</w:t>
            </w:r>
            <w:r>
              <w:rPr>
                <w:rFonts w:hint="eastAsia"/>
                <w:bCs/>
                <w:color w:val="auto"/>
                <w:sz w:val="24"/>
                <w:highlight w:val="none"/>
              </w:rPr>
              <w:t xml:space="preserve">20</w:t>
            </w:r>
            <w:r>
              <w:rPr>
                <w:bCs/>
                <w:color w:val="auto"/>
                <w:sz w:val="24"/>
                <w:highlight w:val="none"/>
              </w:rPr>
              <w:t xml:space="preserve">分钟。不提供视频或视频演示不符合要求或因视频文件上传不全或损坏而导致无法完成演示的，不得分。评委根据以下具体演示内容进行评分：</w:t>
            </w:r>
            <w:r>
              <w:rPr>
                <w:color w:val="auto"/>
                <w:sz w:val="16"/>
                <w:szCs w:val="16"/>
                <w:highlight w:val="none"/>
              </w:rPr>
            </w:r>
          </w:p>
          <w:p>
            <w:pPr>
              <w:widowControl w:val="true"/>
              <w:numPr>
                <w:ilvl w:val="0"/>
                <w:numId w:val="0"/>
              </w:numPr>
              <w:pBdr/>
              <w:spacing w:line="360" w:lineRule="auto"/>
              <w:ind w:firstLine="482"/>
              <w:jc w:val="left"/>
              <w:rPr>
                <w:b/>
                <w:bCs/>
                <w:color w:val="auto"/>
                <w:sz w:val="24"/>
                <w:highlight w:val="none"/>
              </w:rPr>
            </w:pPr>
            <w:r>
              <w:rPr>
                <w:b/>
                <w:bCs/>
                <w:color w:val="auto"/>
                <w:sz w:val="24"/>
                <w:highlight w:val="none"/>
              </w:rPr>
              <w:t xml:space="preserve">1、智能检测实训操作终端演示（3分）</w:t>
            </w:r>
            <w:r>
              <w:rPr>
                <w:b/>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演示内容需包括：通过一种食品或药品类智能检测设备操作终端演示①</w:t>
            </w:r>
            <w:r>
              <w:rPr>
                <w:rFonts w:hint="eastAsia"/>
                <w:bCs/>
                <w:color w:val="auto"/>
                <w:sz w:val="24"/>
                <w:highlight w:val="none"/>
              </w:rPr>
              <w:t xml:space="preserve">使用设备</w:t>
            </w:r>
            <w:r>
              <w:rPr>
                <w:bCs/>
                <w:color w:val="auto"/>
                <w:sz w:val="24"/>
                <w:highlight w:val="none"/>
              </w:rPr>
              <w:t xml:space="preserve">三维模型或二维平面操作界面完成上下料控制</w:t>
            </w:r>
            <w:r>
              <w:rPr>
                <w:rFonts w:hint="eastAsia"/>
                <w:bCs/>
                <w:color w:val="auto"/>
                <w:sz w:val="24"/>
                <w:highlight w:val="none"/>
              </w:rPr>
              <w:t xml:space="preserve">界面</w:t>
            </w:r>
            <w:r>
              <w:rPr>
                <w:bCs/>
                <w:color w:val="auto"/>
                <w:sz w:val="24"/>
                <w:highlight w:val="none"/>
              </w:rPr>
              <w:t xml:space="preserve">；②</w:t>
            </w:r>
            <w:r>
              <w:rPr>
                <w:rFonts w:hint="eastAsia"/>
                <w:bCs/>
                <w:color w:val="auto"/>
                <w:sz w:val="24"/>
                <w:highlight w:val="none"/>
              </w:rPr>
              <w:t xml:space="preserve">检测方法完整工序、当前所处工序的展示界面</w:t>
            </w:r>
            <w:r>
              <w:rPr>
                <w:bCs/>
                <w:color w:val="auto"/>
                <w:sz w:val="24"/>
                <w:highlight w:val="none"/>
              </w:rPr>
              <w:t xml:space="preserve">；③</w:t>
            </w:r>
            <w:r>
              <w:rPr>
                <w:rFonts w:hint="eastAsia"/>
                <w:bCs/>
                <w:color w:val="auto"/>
                <w:sz w:val="24"/>
                <w:highlight w:val="none"/>
              </w:rPr>
              <w:t xml:space="preserve">工序</w:t>
            </w:r>
            <w:r>
              <w:rPr>
                <w:bCs/>
                <w:color w:val="auto"/>
                <w:sz w:val="24"/>
                <w:highlight w:val="none"/>
              </w:rPr>
              <w:t xml:space="preserve">参数录入、人工交互界面；④生成实验报告界面</w:t>
            </w:r>
            <w:r>
              <w:rPr>
                <w:rFonts w:hint="eastAsia"/>
                <w:bCs/>
                <w:color w:val="auto"/>
                <w:sz w:val="24"/>
                <w:highlight w:val="none"/>
              </w:rPr>
              <w:t xml:space="preserve">及实验报告</w:t>
            </w:r>
            <w:r>
              <w:rPr>
                <w:bCs/>
                <w:color w:val="auto"/>
                <w:sz w:val="24"/>
                <w:highlight w:val="none"/>
              </w:rPr>
              <w:t xml:space="preserve">。</w:t>
            </w:r>
            <w:r>
              <w:rPr>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评分标准：上述四点功能演示全部完整，真实反映产品功能的得3分；未提供视频演示、功能演示有缺失或内容不符合要求的得0分。</w:t>
            </w:r>
            <w:r>
              <w:rPr>
                <w:bCs/>
                <w:color w:val="auto"/>
                <w:sz w:val="24"/>
                <w:highlight w:val="none"/>
              </w:rPr>
            </w:r>
          </w:p>
          <w:p>
            <w:pPr>
              <w:widowControl w:val="true"/>
              <w:numPr>
                <w:ilvl w:val="0"/>
                <w:numId w:val="0"/>
              </w:numPr>
              <w:pBdr/>
              <w:spacing w:line="360" w:lineRule="auto"/>
              <w:ind w:firstLine="482"/>
              <w:jc w:val="left"/>
              <w:rPr>
                <w:b/>
                <w:bCs/>
                <w:color w:val="auto"/>
                <w:sz w:val="24"/>
                <w:highlight w:val="none"/>
              </w:rPr>
            </w:pPr>
            <w:r>
              <w:rPr>
                <w:b/>
                <w:bCs/>
                <w:color w:val="auto"/>
                <w:sz w:val="24"/>
                <w:highlight w:val="none"/>
              </w:rPr>
              <w:t xml:space="preserve">2、智能检测工作站演示（3分）</w:t>
            </w:r>
            <w:r>
              <w:rPr>
                <w:b/>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演示内容需包含：通过一种食品或药品类智能检测设备</w:t>
            </w:r>
            <w:r>
              <w:rPr>
                <w:rFonts w:hint="eastAsia"/>
                <w:bCs/>
                <w:color w:val="auto"/>
                <w:sz w:val="24"/>
                <w:highlight w:val="none"/>
              </w:rPr>
              <w:t xml:space="preserve">演示</w:t>
            </w:r>
            <w:r>
              <w:rPr>
                <w:bCs/>
                <w:color w:val="auto"/>
                <w:sz w:val="24"/>
                <w:highlight w:val="none"/>
              </w:rPr>
              <w:t xml:space="preserve">①操作</w:t>
            </w:r>
            <w:r>
              <w:rPr>
                <w:rFonts w:hint="eastAsia"/>
                <w:bCs/>
                <w:color w:val="auto"/>
                <w:sz w:val="24"/>
                <w:highlight w:val="none"/>
              </w:rPr>
              <w:t xml:space="preserve">平台</w:t>
            </w:r>
            <w:r>
              <w:rPr>
                <w:bCs/>
                <w:color w:val="auto"/>
                <w:sz w:val="24"/>
                <w:highlight w:val="none"/>
              </w:rPr>
              <w:t xml:space="preserve">、机器人、</w:t>
            </w:r>
            <w:r>
              <w:rPr>
                <w:rFonts w:hint="eastAsia"/>
                <w:bCs/>
                <w:color w:val="auto"/>
                <w:sz w:val="24"/>
                <w:highlight w:val="none"/>
              </w:rPr>
              <w:t xml:space="preserve">安全门窗</w:t>
            </w:r>
            <w:r>
              <w:rPr>
                <w:bCs/>
                <w:color w:val="auto"/>
                <w:sz w:val="24"/>
                <w:highlight w:val="none"/>
              </w:rPr>
              <w:t xml:space="preserve">；②加液</w:t>
            </w:r>
            <w:r>
              <w:rPr>
                <w:rFonts w:hint="eastAsia"/>
                <w:bCs/>
                <w:color w:val="auto"/>
                <w:sz w:val="24"/>
                <w:highlight w:val="none"/>
              </w:rPr>
              <w:t xml:space="preserve">模块</w:t>
            </w:r>
            <w:r>
              <w:rPr>
                <w:bCs/>
                <w:color w:val="auto"/>
                <w:sz w:val="24"/>
                <w:highlight w:val="none"/>
              </w:rPr>
              <w:t xml:space="preserve">与加液操作（机器人与移液枪协作完成）；③定容</w:t>
            </w:r>
            <w:r>
              <w:rPr>
                <w:rFonts w:hint="eastAsia"/>
                <w:bCs/>
                <w:color w:val="auto"/>
                <w:sz w:val="24"/>
                <w:highlight w:val="none"/>
              </w:rPr>
              <w:t xml:space="preserve">模块</w:t>
            </w:r>
            <w:r>
              <w:rPr>
                <w:bCs/>
                <w:color w:val="auto"/>
                <w:sz w:val="24"/>
                <w:highlight w:val="none"/>
              </w:rPr>
              <w:t xml:space="preserve">及定容操作（机器人、加液装置、相机协作）。</w:t>
            </w:r>
            <w:r>
              <w:rPr>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评分标准：上述三点功能演示全部完整，真实反映产品功能的得3分；未提供视频演示、功能演示有缺失或内容不符合要求的得0分。</w:t>
            </w:r>
            <w:r>
              <w:rPr>
                <w:bCs/>
                <w:color w:val="auto"/>
                <w:sz w:val="24"/>
                <w:highlight w:val="none"/>
              </w:rPr>
            </w:r>
          </w:p>
          <w:p>
            <w:pPr>
              <w:widowControl w:val="true"/>
              <w:numPr>
                <w:ilvl w:val="0"/>
                <w:numId w:val="0"/>
              </w:numPr>
              <w:pBdr/>
              <w:spacing w:line="360" w:lineRule="auto"/>
              <w:ind w:firstLine="482"/>
              <w:jc w:val="left"/>
              <w:rPr>
                <w:b/>
                <w:bCs/>
                <w:color w:val="auto"/>
                <w:sz w:val="24"/>
                <w:highlight w:val="none"/>
              </w:rPr>
            </w:pPr>
            <w:r>
              <w:rPr>
                <w:b/>
                <w:bCs/>
                <w:color w:val="auto"/>
                <w:sz w:val="24"/>
                <w:highlight w:val="none"/>
              </w:rPr>
              <w:t xml:space="preserve">3、AI智能实训评价系统演示（3分）</w:t>
            </w:r>
            <w:r>
              <w:rPr>
                <w:b/>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演示内容需包括：①实训步骤监控功能，实训主题应为食品</w:t>
            </w:r>
            <w:r>
              <w:rPr>
                <w:rFonts w:hint="eastAsia"/>
                <w:bCs/>
                <w:color w:val="auto"/>
                <w:sz w:val="24"/>
                <w:highlight w:val="none"/>
              </w:rPr>
              <w:t xml:space="preserve">或药品</w:t>
            </w:r>
            <w:r>
              <w:rPr>
                <w:bCs/>
                <w:color w:val="auto"/>
                <w:sz w:val="24"/>
                <w:highlight w:val="none"/>
              </w:rPr>
              <w:t xml:space="preserve">类实验，步骤应覆盖实验全流程，具备查看相应步骤完成时的真实操作影像；②实训报告功能，实验需为食品类</w:t>
            </w:r>
            <w:r>
              <w:rPr>
                <w:rFonts w:hint="eastAsia"/>
                <w:bCs/>
                <w:color w:val="auto"/>
                <w:sz w:val="24"/>
                <w:highlight w:val="none"/>
              </w:rPr>
              <w:t xml:space="preserve">或药品类</w:t>
            </w:r>
            <w:r>
              <w:rPr>
                <w:bCs/>
                <w:color w:val="auto"/>
                <w:sz w:val="24"/>
                <w:highlight w:val="none"/>
              </w:rPr>
              <w:t xml:space="preserve">实验，报告内容应至少包括实验环节、环节内容、环节操作要求、操作影像；③视频模型标注，演示案例应为化学检测模型，包括常见检测设备或仪器，如烧杯、试管、离心机等；④AI判定结果功能，并展示评定错误时的错误操作视频。</w:t>
            </w:r>
            <w:r>
              <w:rPr>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评分标准：上述四点功能演示全部完整，真实反映产品功能的得3分；未提供视频演示、功能演示有缺失或内容不符合要求的得0分。</w:t>
            </w:r>
            <w:r>
              <w:rPr>
                <w:bCs/>
                <w:color w:val="auto"/>
                <w:sz w:val="24"/>
                <w:highlight w:val="none"/>
              </w:rPr>
            </w:r>
          </w:p>
          <w:p>
            <w:pPr>
              <w:widowControl w:val="true"/>
              <w:numPr>
                <w:ilvl w:val="0"/>
                <w:numId w:val="0"/>
              </w:numPr>
              <w:pBdr/>
              <w:spacing w:line="360" w:lineRule="auto"/>
              <w:ind w:firstLine="482"/>
              <w:jc w:val="left"/>
              <w:rPr>
                <w:b/>
                <w:bCs/>
                <w:color w:val="auto"/>
                <w:sz w:val="24"/>
                <w:highlight w:val="none"/>
              </w:rPr>
            </w:pPr>
            <w:r>
              <w:rPr>
                <w:b/>
                <w:bCs/>
                <w:color w:val="auto"/>
                <w:sz w:val="24"/>
                <w:highlight w:val="none"/>
              </w:rPr>
              <w:t xml:space="preserve">4、智能生产数字孪生管理演示（3分）</w:t>
            </w:r>
            <w:r>
              <w:rPr>
                <w:b/>
                <w:bCs/>
                <w:color w:val="auto"/>
                <w:sz w:val="24"/>
                <w:highlight w:val="none"/>
              </w:rPr>
            </w:r>
          </w:p>
          <w:p>
            <w:pPr>
              <w:widowControl w:val="true"/>
              <w:numPr>
                <w:ilvl w:val="0"/>
                <w:numId w:val="0"/>
              </w:numPr>
              <w:pBdr/>
              <w:spacing w:line="360" w:lineRule="auto"/>
              <w:ind w:firstLine="480"/>
              <w:jc w:val="left"/>
              <w:rPr>
                <w:bCs/>
                <w:color w:val="auto"/>
                <w:sz w:val="24"/>
                <w:highlight w:val="none"/>
              </w:rPr>
            </w:pPr>
            <w:r>
              <w:rPr>
                <w:bCs/>
                <w:color w:val="auto"/>
                <w:sz w:val="24"/>
                <w:highlight w:val="none"/>
              </w:rPr>
              <w:t xml:space="preserve">演示内容需包含：①智能实验室三维场景（含自动化智能检测装备、实验室房间、家具）；②自动化设备的仿真操作流程（食品</w:t>
            </w:r>
            <w:r>
              <w:rPr>
                <w:rFonts w:hint="eastAsia"/>
                <w:bCs/>
                <w:color w:val="auto"/>
                <w:sz w:val="24"/>
                <w:highlight w:val="none"/>
              </w:rPr>
              <w:t xml:space="preserve">或</w:t>
            </w:r>
            <w:r>
              <w:rPr>
                <w:bCs/>
                <w:color w:val="auto"/>
                <w:sz w:val="24"/>
                <w:highlight w:val="none"/>
              </w:rPr>
              <w:t xml:space="preserve">药品类检验流程，如机器人样品转移、自动化称量等）；③生产系统数据监控与展示（设备运行状态、实验过程数据等）。</w:t>
            </w:r>
            <w:r>
              <w:rPr>
                <w:bCs/>
                <w:color w:val="auto"/>
                <w:sz w:val="24"/>
                <w:highlight w:val="none"/>
              </w:rPr>
            </w:r>
          </w:p>
          <w:p>
            <w:pPr>
              <w:widowControl w:val="true"/>
              <w:pBdr/>
              <w:spacing w:line="360" w:lineRule="auto"/>
              <w:ind w:firstLine="480"/>
              <w:jc w:val="left"/>
              <w:rPr>
                <w:bCs/>
                <w:color w:val="auto"/>
                <w:sz w:val="24"/>
                <w:highlight w:val="none"/>
              </w:rPr>
            </w:pPr>
            <w:r>
              <w:rPr>
                <w:bCs/>
                <w:color w:val="auto"/>
                <w:sz w:val="24"/>
                <w:highlight w:val="none"/>
              </w:rPr>
              <w:t xml:space="preserve">评分标准：上述三点功能演示全部完整，真实反映产品功能的得3分；未提供视频演示、功能演示有缺失或内容不符合要求的得0分。</w:t>
            </w:r>
            <w:r>
              <w:rPr>
                <w:bCs/>
                <w:color w:val="auto"/>
                <w:sz w:val="24"/>
                <w:highlight w:val="none"/>
              </w:rPr>
            </w:r>
          </w:p>
        </w:tc>
        <w:tc>
          <w:tcPr>
            <w:shd w:val="clear" w:color="auto" w:fill="auto"/>
            <w:tcBorders/>
            <w:tcW w:w="728" w:type="dxa"/>
            <w:vAlign w:val="center"/>
            <w:textDirection w:val="lrTb"/>
            <w:noWrap w:val="false"/>
          </w:tcPr>
          <w:p>
            <w:pPr>
              <w:pBdr/>
              <w:spacing w:line="360" w:lineRule="auto"/>
              <w:ind w:firstLine="480"/>
              <w:jc w:val="left"/>
              <w:rPr>
                <w:bCs/>
                <w:color w:val="auto"/>
                <w:sz w:val="24"/>
                <w:highlight w:val="none"/>
              </w:rPr>
            </w:pPr>
            <w:r>
              <w:rPr>
                <w:bCs/>
                <w:color w:val="auto"/>
                <w:sz w:val="24"/>
                <w:highlight w:val="none"/>
              </w:rPr>
            </w:r>
            <w:r>
              <w:rPr>
                <w:bCs/>
                <w:color w:val="auto"/>
                <w:sz w:val="24"/>
                <w:highlight w:val="none"/>
              </w:rPr>
            </w:r>
          </w:p>
        </w:tc>
      </w:tr>
      <w:tr>
        <w:trPr>
          <w:jc w:val="center"/>
          <w:trHeight w:val="283"/>
        </w:trPr>
        <w:tc>
          <w:tcPr>
            <w:shd w:val="clear" w:color="auto" w:fill="auto"/>
            <w:tcBorders/>
            <w:tcW w:w="858"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3.4</w:t>
            </w:r>
            <w:r>
              <w:rPr>
                <w:rFonts w:ascii="Times New Roman" w:hAnsi="Times New Roman"/>
                <w:color w:val="auto"/>
                <w:highlight w:val="none"/>
              </w:rPr>
            </w:r>
          </w:p>
        </w:tc>
        <w:tc>
          <w:tcPr>
            <w:shd w:val="clear" w:color="auto" w:fill="auto"/>
            <w:tcBorders/>
            <w:tcW w:w="1588" w:type="dxa"/>
            <w:vAlign w:val="center"/>
            <w:textDirection w:val="lrTb"/>
            <w:noWrap w:val="false"/>
          </w:tcPr>
          <w:p>
            <w:pPr>
              <w:pStyle w:val="1279"/>
              <w:pBdr/>
              <w:spacing w:before="0" w:line="360" w:lineRule="auto"/>
              <w:ind/>
              <w:jc w:val="center"/>
              <w:rPr>
                <w:rFonts w:ascii="Times New Roman" w:hAnsi="Times New Roman"/>
                <w:color w:val="auto"/>
                <w:szCs w:val="21"/>
                <w:highlight w:val="none"/>
                <w:lang w:bidi="ar"/>
              </w:rPr>
            </w:pPr>
            <w:r>
              <w:rPr>
                <w:rFonts w:ascii="Times New Roman" w:hAnsi="Times New Roman"/>
                <w:color w:val="auto"/>
                <w:szCs w:val="21"/>
                <w:highlight w:val="none"/>
                <w:lang w:bidi="ar"/>
              </w:rPr>
              <w:t xml:space="preserve">质保期</w:t>
            </w:r>
            <w:r>
              <w:rPr>
                <w:rFonts w:ascii="Times New Roman" w:hAnsi="Times New Roman"/>
                <w:color w:val="auto"/>
                <w:szCs w:val="21"/>
                <w:highlight w:val="none"/>
                <w:lang w:bidi="ar"/>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3</w:t>
            </w:r>
            <w:r>
              <w:rPr>
                <w:rFonts w:ascii="Times New Roman" w:hAnsi="Times New Roman"/>
                <w:color w:val="auto"/>
                <w:highlight w:val="none"/>
              </w:rPr>
            </w:r>
          </w:p>
        </w:tc>
        <w:tc>
          <w:tcPr>
            <w:shd w:val="clear" w:color="auto" w:fill="auto"/>
            <w:tcBorders/>
            <w:tcW w:w="6236" w:type="dxa"/>
            <w:vAlign w:val="center"/>
            <w:textDirection w:val="lrTb"/>
            <w:noWrap w:val="false"/>
          </w:tcPr>
          <w:p>
            <w:pPr>
              <w:widowControl w:val="true"/>
              <w:pBdr/>
              <w:spacing w:line="360" w:lineRule="auto"/>
              <w:ind w:firstLine="480"/>
              <w:jc w:val="left"/>
              <w:rPr>
                <w:bCs/>
                <w:color w:val="auto"/>
                <w:sz w:val="24"/>
                <w:highlight w:val="none"/>
              </w:rPr>
            </w:pPr>
            <w:r>
              <w:rPr>
                <w:bCs/>
                <w:color w:val="auto"/>
                <w:sz w:val="24"/>
                <w:highlight w:val="none"/>
              </w:rPr>
              <w:t xml:space="preserve">在招标文件2年免费质保期的基础上，每延长1年得1分，最高得3分。</w:t>
            </w:r>
            <w:r>
              <w:rPr>
                <w:bCs/>
                <w:color w:val="auto"/>
                <w:sz w:val="24"/>
                <w:highlight w:val="none"/>
              </w:rPr>
            </w:r>
          </w:p>
          <w:p>
            <w:pPr>
              <w:widowControl w:val="true"/>
              <w:pBdr/>
              <w:spacing w:line="360" w:lineRule="auto"/>
              <w:ind/>
              <w:jc w:val="left"/>
              <w:rPr>
                <w:bCs/>
                <w:color w:val="auto"/>
                <w:sz w:val="24"/>
                <w:highlight w:val="none"/>
              </w:rPr>
            </w:pPr>
            <w:r>
              <w:rPr>
                <w:rFonts w:hint="eastAsia"/>
                <w:b/>
                <w:color w:val="auto"/>
                <w:sz w:val="24"/>
                <w:highlight w:val="none"/>
              </w:rPr>
              <w:t xml:space="preserve">（投标文件中</w:t>
            </w:r>
            <w:r>
              <w:rPr>
                <w:b/>
                <w:color w:val="auto"/>
                <w:sz w:val="24"/>
                <w:highlight w:val="none"/>
              </w:rPr>
              <w:t xml:space="preserve">提供</w:t>
            </w:r>
            <w:r>
              <w:rPr>
                <w:rFonts w:hint="eastAsia"/>
                <w:b/>
                <w:color w:val="auto"/>
                <w:sz w:val="24"/>
                <w:highlight w:val="none"/>
              </w:rPr>
              <w:t xml:space="preserve">有效</w:t>
            </w:r>
            <w:r>
              <w:rPr>
                <w:b/>
                <w:color w:val="auto"/>
                <w:sz w:val="24"/>
                <w:highlight w:val="none"/>
              </w:rPr>
              <w:t xml:space="preserve">承诺函并加盖投标人公章，否则不得分。</w:t>
            </w:r>
            <w:r>
              <w:rPr>
                <w:rFonts w:hint="eastAsia"/>
                <w:b/>
                <w:color w:val="auto"/>
                <w:sz w:val="24"/>
                <w:highlight w:val="none"/>
              </w:rPr>
              <w:t xml:space="preserve">）</w:t>
            </w:r>
            <w:r>
              <w:rPr>
                <w:bCs/>
                <w:color w:val="auto"/>
                <w:sz w:val="24"/>
                <w:highlight w:val="none"/>
              </w:rPr>
            </w:r>
          </w:p>
        </w:tc>
        <w:tc>
          <w:tcPr>
            <w:shd w:val="clear" w:color="auto" w:fill="auto"/>
            <w:tcBorders/>
            <w:tcW w:w="728" w:type="dxa"/>
            <w:vAlign w:val="center"/>
            <w:textDirection w:val="lrTb"/>
            <w:noWrap w:val="false"/>
          </w:tcPr>
          <w:p>
            <w:pPr>
              <w:pBdr/>
              <w:spacing w:line="360" w:lineRule="auto"/>
              <w:ind w:firstLine="480"/>
              <w:jc w:val="left"/>
              <w:rPr>
                <w:bCs/>
                <w:color w:val="auto"/>
                <w:sz w:val="24"/>
                <w:highlight w:val="none"/>
              </w:rPr>
            </w:pPr>
            <w:r>
              <w:rPr>
                <w:bCs/>
                <w:color w:val="auto"/>
                <w:sz w:val="24"/>
                <w:highlight w:val="none"/>
              </w:rPr>
            </w:r>
            <w:r>
              <w:rPr>
                <w:bCs/>
                <w:color w:val="auto"/>
                <w:sz w:val="24"/>
                <w:highlight w:val="none"/>
              </w:rPr>
            </w:r>
          </w:p>
        </w:tc>
      </w:tr>
      <w:tr>
        <w:trPr>
          <w:jc w:val="center"/>
          <w:trHeight w:val="341"/>
        </w:trPr>
        <w:tc>
          <w:tcPr>
            <w:gridSpan w:val="2"/>
            <w:shd w:val="clear" w:color="auto" w:fill="auto"/>
            <w:tcBorders/>
            <w:tcW w:w="2446"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合计</w:t>
            </w:r>
            <w:r>
              <w:rPr>
                <w:rFonts w:ascii="Times New Roman" w:hAnsi="Times New Roman"/>
                <w:color w:val="auto"/>
                <w:highlight w:val="none"/>
              </w:rPr>
            </w:r>
          </w:p>
        </w:tc>
        <w:tc>
          <w:tcPr>
            <w:shd w:val="clear" w:color="auto" w:fill="auto"/>
            <w:tcBorders/>
            <w:tcW w:w="870" w:type="dxa"/>
            <w:vAlign w:val="center"/>
            <w:textDirection w:val="lrTb"/>
            <w:noWrap w:val="false"/>
          </w:tcPr>
          <w:p>
            <w:pPr>
              <w:pStyle w:val="1279"/>
              <w:pBdr/>
              <w:spacing w:before="0" w:line="360" w:lineRule="auto"/>
              <w:ind/>
              <w:jc w:val="center"/>
              <w:rPr>
                <w:rFonts w:ascii="Times New Roman" w:hAnsi="Times New Roman"/>
                <w:color w:val="auto"/>
                <w:highlight w:val="none"/>
              </w:rPr>
            </w:pPr>
            <w:r>
              <w:rPr>
                <w:rFonts w:ascii="Times New Roman" w:hAnsi="Times New Roman"/>
                <w:color w:val="auto"/>
                <w:highlight w:val="none"/>
              </w:rPr>
              <w:t xml:space="preserve">100</w:t>
            </w:r>
            <w:r>
              <w:rPr>
                <w:rFonts w:ascii="Times New Roman" w:hAnsi="Times New Roman"/>
                <w:color w:val="auto"/>
                <w:highlight w:val="none"/>
              </w:rPr>
            </w:r>
          </w:p>
        </w:tc>
        <w:tc>
          <w:tcPr>
            <w:gridSpan w:val="2"/>
            <w:shd w:val="clear" w:color="auto" w:fill="auto"/>
            <w:tcBorders/>
            <w:tcW w:w="6964" w:type="dxa"/>
            <w:vAlign w:val="center"/>
            <w:textDirection w:val="lrTb"/>
            <w:noWrap w:val="false"/>
          </w:tcPr>
          <w:p>
            <w:pPr>
              <w:pStyle w:val="1279"/>
              <w:pBdr/>
              <w:spacing w:before="0" w:line="360" w:lineRule="auto"/>
              <w:ind/>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tc>
      </w:tr>
    </w:tbl>
    <w:p>
      <w:pPr>
        <w:pBdr/>
        <w:spacing w:line="360" w:lineRule="auto"/>
        <w:ind/>
        <w:jc w:val="left"/>
        <w:rPr>
          <w:b/>
          <w:color w:val="auto"/>
          <w:sz w:val="24"/>
          <w:highlight w:val="none"/>
        </w:rPr>
      </w:pPr>
      <w:r>
        <w:rPr>
          <w:b/>
          <w:color w:val="auto"/>
          <w:sz w:val="24"/>
          <w:highlight w:val="none"/>
        </w:rPr>
        <w:t xml:space="preserve">注：</w:t>
      </w:r>
      <w:r>
        <w:rPr>
          <w:b/>
          <w:color w:val="auto"/>
          <w:sz w:val="24"/>
          <w:highlight w:val="none"/>
        </w:rPr>
      </w:r>
    </w:p>
    <w:p>
      <w:pPr>
        <w:pBdr/>
        <w:spacing w:line="360" w:lineRule="auto"/>
        <w:ind/>
        <w:jc w:val="left"/>
        <w:rPr>
          <w:b/>
          <w:color w:val="auto"/>
          <w:sz w:val="24"/>
          <w:highlight w:val="none"/>
        </w:rPr>
      </w:pPr>
      <w:r>
        <w:rPr>
          <w:b/>
          <w:color w:val="auto"/>
          <w:sz w:val="24"/>
          <w:highlight w:val="none"/>
        </w:rPr>
        <w:t xml:space="preserve">1.未能按以上要求提供相应证明的，不作为评审依据，不得分。</w:t>
      </w:r>
      <w:r>
        <w:rPr>
          <w:b/>
          <w:color w:val="auto"/>
          <w:sz w:val="24"/>
          <w:highlight w:val="none"/>
        </w:rPr>
      </w:r>
    </w:p>
    <w:p>
      <w:pPr>
        <w:pBdr/>
        <w:spacing w:line="360" w:lineRule="auto"/>
        <w:ind w:left="-38"/>
        <w:rPr>
          <w:b/>
          <w:color w:val="auto"/>
          <w:sz w:val="24"/>
          <w:highlight w:val="none"/>
        </w:rPr>
      </w:pPr>
      <w:r>
        <w:rPr>
          <w:b/>
          <w:color w:val="auto"/>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rPr>
          <w:b/>
          <w:color w:val="auto"/>
          <w:sz w:val="24"/>
          <w:highlight w:val="none"/>
        </w:rPr>
      </w:r>
    </w:p>
    <w:p>
      <w:pPr>
        <w:numPr>
          <w:ilvl w:val="0"/>
          <w:numId w:val="0"/>
        </w:numPr>
        <w:pBdr/>
        <w:spacing w:line="360" w:lineRule="auto"/>
        <w:ind/>
        <w:jc w:val="center"/>
        <w:outlineLvl w:val="0"/>
        <w:rPr>
          <w:b/>
          <w:color w:val="auto"/>
          <w:sz w:val="36"/>
          <w:szCs w:val="36"/>
          <w:highlight w:val="none"/>
        </w:rPr>
      </w:pPr>
      <w:r/>
      <w:bookmarkStart w:id="818" w:name="_Toc2375"/>
      <w:r/>
      <w:bookmarkStart w:id="819" w:name="_Toc25439"/>
      <w:r/>
      <w:bookmarkStart w:id="820" w:name="_Toc31339"/>
      <w:r/>
      <w:bookmarkStart w:id="821" w:name="_Toc21402"/>
      <w:r/>
      <w:bookmarkStart w:id="822" w:name="_Toc19911"/>
      <w:r/>
      <w:bookmarkStart w:id="823" w:name="_Toc10627"/>
      <w:r/>
      <w:r>
        <w:rPr>
          <w:b/>
          <w:color w:val="auto"/>
          <w:sz w:val="36"/>
          <w:szCs w:val="36"/>
          <w:highlight w:val="none"/>
        </w:rPr>
      </w:r>
    </w:p>
    <w:p>
      <w:pPr>
        <w:numPr>
          <w:ilvl w:val="0"/>
          <w:numId w:val="0"/>
        </w:numPr>
        <w:pBdr/>
        <w:spacing w:line="360" w:lineRule="auto"/>
        <w:ind/>
        <w:jc w:val="center"/>
        <w:outlineLvl w:val="0"/>
        <w:rPr>
          <w:b/>
          <w:color w:val="auto"/>
          <w:sz w:val="36"/>
          <w:szCs w:val="36"/>
          <w:highlight w:val="none"/>
        </w:rPr>
      </w:pPr>
      <w:r>
        <w:rPr>
          <w:b/>
          <w:color w:val="auto"/>
          <w:sz w:val="36"/>
          <w:szCs w:val="36"/>
          <w:highlight w:val="none"/>
        </w:rPr>
      </w:r>
      <w:r>
        <w:rPr>
          <w:b/>
          <w:color w:val="auto"/>
          <w:sz w:val="36"/>
          <w:szCs w:val="36"/>
          <w:highlight w:val="none"/>
        </w:rPr>
      </w:r>
    </w:p>
    <w:p>
      <w:pPr>
        <w:numPr>
          <w:ilvl w:val="0"/>
          <w:numId w:val="0"/>
        </w:numPr>
        <w:pBdr/>
        <w:spacing/>
        <w:ind/>
        <w:jc w:val="left"/>
        <w:rPr>
          <w:b/>
          <w:color w:val="auto"/>
          <w:sz w:val="36"/>
          <w:szCs w:val="36"/>
          <w:highlight w:val="none"/>
        </w:rPr>
      </w:pPr>
      <w:r>
        <w:rPr>
          <w:b/>
          <w:color w:val="auto"/>
          <w:sz w:val="36"/>
          <w:szCs w:val="36"/>
          <w:highlight w:val="none"/>
        </w:rPr>
        <w:br w:type="page" w:clear="all"/>
      </w:r>
      <w:r>
        <w:rPr>
          <w:b/>
          <w:color w:val="auto"/>
          <w:sz w:val="36"/>
          <w:szCs w:val="36"/>
          <w:highlight w:val="none"/>
        </w:rPr>
      </w:r>
    </w:p>
    <w:p>
      <w:pPr>
        <w:numPr>
          <w:ilvl w:val="0"/>
          <w:numId w:val="0"/>
        </w:numPr>
        <w:pBdr/>
        <w:spacing w:line="360" w:lineRule="auto"/>
        <w:ind/>
        <w:jc w:val="center"/>
        <w:outlineLvl w:val="0"/>
        <w:rPr>
          <w:color w:val="auto"/>
          <w:highlight w:val="none"/>
        </w:rPr>
      </w:pPr>
      <w:r>
        <w:rPr>
          <w:b/>
          <w:color w:val="auto"/>
          <w:sz w:val="36"/>
          <w:szCs w:val="36"/>
          <w:highlight w:val="none"/>
        </w:rPr>
        <w:t xml:space="preserve">第五章  采购需求</w:t>
      </w:r>
      <w:bookmarkEnd w:id="818"/>
      <w:r/>
      <w:bookmarkEnd w:id="819"/>
      <w:r/>
      <w:bookmarkEnd w:id="820"/>
      <w:r/>
      <w:bookmarkEnd w:id="821"/>
      <w:r/>
      <w:bookmarkEnd w:id="822"/>
      <w:r/>
      <w:bookmarkEnd w:id="823"/>
      <w:r/>
      <w:r>
        <w:rPr>
          <w:color w:val="auto"/>
          <w:highlight w:val="none"/>
        </w:rPr>
      </w:r>
    </w:p>
    <w:p>
      <w:pPr>
        <w:pStyle w:val="1108"/>
        <w:pBdr/>
        <w:spacing w:line="360" w:lineRule="auto"/>
        <w:ind w:firstLine="0"/>
        <w:outlineLvl w:val="1"/>
        <w:rPr>
          <w:rFonts w:ascii="Times New Roman" w:hAnsi="Times New Roman"/>
          <w:b/>
          <w:color w:val="auto"/>
          <w:sz w:val="24"/>
          <w:highlight w:val="none"/>
        </w:rPr>
      </w:pPr>
      <w:r>
        <w:rPr>
          <w:rFonts w:ascii="Times New Roman" w:hAnsi="Times New Roman"/>
          <w:b/>
          <w:color w:val="auto"/>
          <w:sz w:val="24"/>
          <w:highlight w:val="none"/>
        </w:rPr>
        <w:t xml:space="preserve">一、项目概况</w:t>
      </w:r>
      <w:r>
        <w:rPr>
          <w:rFonts w:ascii="Times New Roman" w:hAnsi="Times New Roman"/>
          <w:b/>
          <w:color w:val="auto"/>
          <w:sz w:val="24"/>
          <w:highlight w:val="none"/>
        </w:rPr>
      </w:r>
    </w:p>
    <w:p>
      <w:pPr>
        <w:pBdr/>
        <w:spacing w:line="360" w:lineRule="auto"/>
        <w:ind w:firstLine="480"/>
        <w:rPr>
          <w:color w:val="auto"/>
          <w:sz w:val="24"/>
          <w:highlight w:val="none"/>
        </w:rPr>
      </w:pPr>
      <w:r>
        <w:rPr>
          <w:rFonts w:hint="eastAsia"/>
          <w:color w:val="auto"/>
          <w:sz w:val="24"/>
          <w:highlight w:val="none"/>
          <w:lang w:eastAsia="zh-CN"/>
        </w:rPr>
        <w:t xml:space="preserve">常州工程职业技术学院智能化分析检测线项目</w:t>
      </w:r>
      <w:r>
        <w:rPr>
          <w:color w:val="auto"/>
          <w:sz w:val="24"/>
          <w:highlight w:val="none"/>
        </w:rPr>
        <w:t xml:space="preserve">，设置液相智能检测自动化工作站、标准化试样处理区、数字化教学研讨与中控系统三大功能区域，依托智能物联网与数字孪生技术打造全流程自动化智慧检测实训场景，实现样品前处理、仪器分析、数据管控一体化智能调度。项目建成后，可覆盖环境、药品、食品多领域检测需求，开展元素含量、农兽药残留、有毒有害污染物、营养组分等全套理化检测实训，兼顾课堂教学、技能大赛、职业技能证书考核与企业对外检测服务。</w:t>
      </w:r>
      <w:r>
        <w:rPr>
          <w:color w:val="auto"/>
          <w:sz w:val="24"/>
          <w:highlight w:val="none"/>
        </w:rPr>
      </w:r>
    </w:p>
    <w:p>
      <w:pPr>
        <w:numPr>
          <w:ilvl w:val="0"/>
          <w:numId w:val="0"/>
        </w:numPr>
        <w:pBdr/>
        <w:spacing w:line="360" w:lineRule="auto"/>
        <w:ind w:firstLine="480"/>
        <w:rPr>
          <w:color w:val="auto"/>
          <w:sz w:val="24"/>
          <w:highlight w:val="none"/>
        </w:rPr>
      </w:pPr>
      <w:r>
        <w:rPr>
          <w:color w:val="auto"/>
          <w:sz w:val="24"/>
          <w:highlight w:val="none"/>
          <w:lang w:bidi="ar"/>
        </w:rPr>
        <w:t xml:space="preserve">本项目采购内容</w:t>
      </w:r>
      <w:r>
        <w:rPr>
          <w:color w:val="auto"/>
          <w:sz w:val="24"/>
          <w:highlight w:val="none"/>
        </w:rPr>
        <w:t xml:space="preserve">包括但不限于</w:t>
      </w:r>
      <w:r>
        <w:rPr>
          <w:color w:val="auto"/>
          <w:sz w:val="24"/>
          <w:highlight w:val="none"/>
          <w:lang w:bidi="ar"/>
        </w:rPr>
        <w:t xml:space="preserve">相应产品供货前的准备（包括现场踏勘、技术核对等）、产品设计、制造、采购、运输、装卸、安装、调试、技术指导培训、检验、质保期及维保服务等全部内容。</w:t>
      </w:r>
      <w:r>
        <w:rPr>
          <w:color w:val="auto"/>
          <w:sz w:val="24"/>
          <w:highlight w:val="none"/>
        </w:rPr>
      </w:r>
    </w:p>
    <w:p>
      <w:pPr>
        <w:pBdr/>
        <w:spacing w:line="360" w:lineRule="auto"/>
        <w:ind/>
        <w:rPr>
          <w:b/>
          <w:color w:val="auto"/>
          <w:sz w:val="24"/>
          <w:szCs w:val="22"/>
          <w:highlight w:val="none"/>
        </w:rPr>
      </w:pPr>
      <w:r>
        <w:rPr>
          <w:b/>
          <w:color w:val="auto"/>
          <w:sz w:val="24"/>
          <w:szCs w:val="22"/>
          <w:highlight w:val="none"/>
        </w:rPr>
        <w:t xml:space="preserve">二、采购清单及技术参数</w:t>
      </w:r>
      <w:r>
        <w:rPr>
          <w:b/>
          <w:color w:val="auto"/>
          <w:sz w:val="24"/>
          <w:szCs w:val="22"/>
          <w:highlight w:val="none"/>
        </w:rPr>
      </w:r>
    </w:p>
    <w:p>
      <w:pPr>
        <w:pBdr/>
        <w:spacing w:line="360" w:lineRule="auto"/>
        <w:ind/>
        <w:rPr>
          <w:b/>
          <w:bCs/>
          <w:color w:val="auto"/>
          <w:sz w:val="24"/>
          <w:highlight w:val="none"/>
        </w:rPr>
      </w:pPr>
      <w:r>
        <w:rPr>
          <w:b/>
          <w:bCs/>
          <w:color w:val="auto"/>
          <w:sz w:val="24"/>
          <w:highlight w:val="none"/>
        </w:rPr>
        <w:t xml:space="preserve">1、采购清单</w:t>
      </w:r>
      <w:r>
        <w:rPr>
          <w:b/>
          <w:bCs/>
          <w:color w:val="auto"/>
          <w:sz w:val="24"/>
          <w:highlight w:val="none"/>
        </w:rPr>
      </w:r>
    </w:p>
    <w:tbl>
      <w:tblPr>
        <w:tblStyle w:val="1022"/>
        <w:tblW w:w="10008" w:type="dxa"/>
        <w:jc w:val="center"/>
        <w:tblBorders/>
        <w:tblLayout w:type="fixed"/>
        <w:tblCellMar>
          <w:left w:w="108" w:type="dxa"/>
          <w:top w:w="0" w:type="dxa"/>
          <w:right w:w="108" w:type="dxa"/>
          <w:bottom w:w="0" w:type="dxa"/>
        </w:tblCellMar>
        <w:tblLook w:val="04A0" w:firstRow="1" w:lastRow="0" w:firstColumn="1" w:lastColumn="0" w:noHBand="0" w:noVBand="1"/>
      </w:tblPr>
      <w:tblGrid>
        <w:gridCol w:w="703"/>
        <w:gridCol w:w="1285"/>
        <w:gridCol w:w="557"/>
        <w:gridCol w:w="499"/>
        <w:gridCol w:w="6964"/>
      </w:tblGrid>
      <w:tr>
        <w:trPr>
          <w:jc w:val="center"/>
          <w:trHeight w:val="71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b/>
                <w:bCs/>
                <w:color w:val="auto"/>
                <w:sz w:val="24"/>
                <w:highlight w:val="none"/>
              </w:rPr>
            </w:pPr>
            <w:r>
              <w:rPr>
                <w:b/>
                <w:bCs/>
                <w:color w:val="auto"/>
                <w:sz w:val="24"/>
                <w:highlight w:val="none"/>
                <w:lang w:bidi="ar"/>
              </w:rPr>
              <w:t xml:space="preserve">序号</w:t>
            </w:r>
            <w:r>
              <w:rPr>
                <w:b/>
                <w:bCs/>
                <w:color w:val="auto"/>
                <w:sz w:val="24"/>
                <w:highlight w:val="none"/>
              </w:rPr>
            </w:r>
          </w:p>
        </w:tc>
        <w:tc>
          <w:tcPr>
            <w:tcBorders>
              <w:top w:val="single" w:color="000000" w:sz="4" w:space="0"/>
              <w:left w:val="non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b/>
                <w:bCs/>
                <w:color w:val="auto"/>
                <w:sz w:val="24"/>
                <w:highlight w:val="none"/>
              </w:rPr>
            </w:pPr>
            <w:r>
              <w:rPr>
                <w:b/>
                <w:bCs/>
                <w:color w:val="auto"/>
                <w:sz w:val="24"/>
                <w:highlight w:val="none"/>
                <w:lang w:bidi="ar"/>
              </w:rPr>
              <w:t xml:space="preserve">设备名称</w:t>
            </w:r>
            <w:r>
              <w:rPr>
                <w:b/>
                <w:bCs/>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b/>
                <w:bCs/>
                <w:color w:val="auto"/>
                <w:sz w:val="24"/>
                <w:highlight w:val="none"/>
              </w:rPr>
            </w:pPr>
            <w:r>
              <w:rPr>
                <w:b/>
                <w:bCs/>
                <w:color w:val="auto"/>
                <w:sz w:val="24"/>
                <w:highlight w:val="none"/>
                <w:lang w:bidi="ar"/>
              </w:rPr>
              <w:t xml:space="preserve">数量</w:t>
            </w:r>
            <w:r>
              <w:rPr>
                <w:b/>
                <w:bCs/>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b/>
                <w:bCs/>
                <w:color w:val="auto"/>
                <w:sz w:val="24"/>
                <w:highlight w:val="none"/>
              </w:rPr>
            </w:pPr>
            <w:r>
              <w:rPr>
                <w:b/>
                <w:bCs/>
                <w:color w:val="auto"/>
                <w:sz w:val="24"/>
                <w:highlight w:val="none"/>
                <w:lang w:bidi="ar"/>
              </w:rPr>
              <w:t xml:space="preserve">单位</w:t>
            </w:r>
            <w:r>
              <w:rPr>
                <w:b/>
                <w:bCs/>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center"/>
              <w:rPr>
                <w:b/>
                <w:bCs/>
                <w:color w:val="auto"/>
                <w:sz w:val="24"/>
                <w:highlight w:val="none"/>
              </w:rPr>
            </w:pPr>
            <w:r>
              <w:rPr>
                <w:b/>
                <w:bCs/>
                <w:color w:val="auto"/>
                <w:sz w:val="24"/>
                <w:highlight w:val="none"/>
                <w:lang w:bidi="ar"/>
              </w:rPr>
              <w:t xml:space="preserve">技术参数</w:t>
            </w:r>
            <w:r>
              <w:rPr>
                <w:b/>
                <w:bCs/>
                <w:color w:val="auto"/>
                <w:sz w:val="24"/>
                <w:highlight w:val="none"/>
              </w:rPr>
            </w:r>
          </w:p>
        </w:tc>
      </w:tr>
      <w:tr>
        <w:trPr>
          <w:jc w:val="center"/>
          <w:trHeight w:val="23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粉碎模块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4</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rPr>
            </w:pPr>
            <w:r>
              <w:rPr>
                <w:color w:val="auto"/>
                <w:sz w:val="24"/>
                <w:highlight w:val="none"/>
                <w:lang w:bidi="ar"/>
              </w:rPr>
              <w:t xml:space="preserve">1.功能：为实验样品匀浆、捣碎、粉碎专用前处理设备，可快速对植物、生物组织、食品、化工样品进行碾碎、搅拌、匀浆处理。适配科研、医学、生化、食品检测等多领域样品捣碎匀浆实验需求</w:t>
            </w:r>
            <w:r>
              <w:rPr>
                <w:color w:val="auto"/>
                <w:sz w:val="24"/>
                <w:highlight w:val="none"/>
                <w:lang w:bidi="ar"/>
              </w:rPr>
              <w:br/>
            </w:r>
            <w:r>
              <w:rPr>
                <w:color w:val="auto"/>
                <w:sz w:val="24"/>
                <w:highlight w:val="none"/>
                <w:lang w:bidi="ar"/>
              </w:rPr>
              <w:t xml:space="preserve">2.最高转速：</w:t>
            </w:r>
            <w:r>
              <w:rPr>
                <w:color w:val="auto"/>
                <w:sz w:val="24"/>
                <w:highlight w:val="none"/>
              </w:rPr>
              <w:t xml:space="preserve">≥</w:t>
            </w:r>
            <w:r>
              <w:rPr>
                <w:color w:val="auto"/>
                <w:sz w:val="24"/>
                <w:highlight w:val="none"/>
                <w:lang w:bidi="ar"/>
              </w:rPr>
              <w:t xml:space="preserve">18000rpm</w:t>
            </w:r>
            <w:r>
              <w:rPr>
                <w:color w:val="auto"/>
                <w:sz w:val="24"/>
                <w:highlight w:val="none"/>
                <w:lang w:bidi="ar"/>
              </w:rPr>
              <w:br/>
            </w:r>
            <w:r>
              <w:rPr>
                <w:color w:val="auto"/>
                <w:sz w:val="24"/>
                <w:highlight w:val="none"/>
                <w:lang w:bidi="ar"/>
              </w:rPr>
              <w:t xml:space="preserve">3.额定功率：</w:t>
            </w:r>
            <w:r>
              <w:rPr>
                <w:color w:val="auto"/>
                <w:sz w:val="24"/>
                <w:highlight w:val="none"/>
              </w:rPr>
              <w:t xml:space="preserve">≥</w:t>
            </w:r>
            <w:r>
              <w:rPr>
                <w:color w:val="auto"/>
                <w:sz w:val="24"/>
                <w:highlight w:val="none"/>
                <w:lang w:bidi="ar"/>
              </w:rPr>
              <w:t xml:space="preserve">600W</w:t>
            </w:r>
            <w:r>
              <w:rPr>
                <w:color w:val="auto"/>
                <w:sz w:val="24"/>
                <w:highlight w:val="none"/>
                <w:lang w:bidi="ar"/>
              </w:rPr>
              <w:br/>
            </w:r>
            <w:r>
              <w:rPr>
                <w:color w:val="auto"/>
                <w:sz w:val="24"/>
                <w:highlight w:val="none"/>
                <w:lang w:bidi="ar"/>
              </w:rPr>
              <w:t xml:space="preserve">4.最大容量：</w:t>
            </w:r>
            <w:r>
              <w:rPr>
                <w:color w:val="auto"/>
                <w:sz w:val="24"/>
                <w:highlight w:val="none"/>
              </w:rPr>
              <w:t xml:space="preserve">≥</w:t>
            </w:r>
            <w:r>
              <w:rPr>
                <w:color w:val="auto"/>
                <w:sz w:val="24"/>
                <w:highlight w:val="none"/>
                <w:lang w:bidi="ar"/>
              </w:rPr>
              <w:t xml:space="preserve">1800ml</w:t>
            </w:r>
            <w:r>
              <w:rPr>
                <w:color w:val="auto"/>
                <w:sz w:val="24"/>
                <w:highlight w:val="none"/>
                <w:lang w:bidi="ar"/>
              </w:rPr>
              <w:br/>
            </w:r>
            <w:r>
              <w:rPr>
                <w:color w:val="auto"/>
                <w:sz w:val="24"/>
                <w:highlight w:val="none"/>
                <w:lang w:bidi="ar"/>
              </w:rPr>
              <w:t xml:space="preserve">5.产品材质：加厚玻璃杯/不锈钢</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2</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纯水模块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1.功能：设备采用多级预处理、反渗透、超滤纯化集成工艺，一机双用可同时产出 RO 纯化水与 UP 超纯水，出水水质符合实验室一级用水标准，适用于标准实验、痕量分析、原子吸收、荧光分析、生化分析、环境分析、血清检查、气相色谱、高效液相等各类实验室精密检测用水场景</w:t>
            </w:r>
            <w:r>
              <w:rPr>
                <w:color w:val="auto"/>
                <w:sz w:val="24"/>
                <w:highlight w:val="none"/>
                <w:lang w:bidi="ar"/>
              </w:rPr>
              <w:br/>
            </w:r>
            <w:r>
              <w:rPr>
                <w:color w:val="auto"/>
                <w:sz w:val="24"/>
                <w:highlight w:val="none"/>
                <w:lang w:bidi="ar"/>
              </w:rPr>
              <w:t xml:space="preserve">2.进水水源：城市自来水，水温5-40℃TDS＜350ppm</w:t>
            </w:r>
            <w:r>
              <w:rPr>
                <w:color w:val="auto"/>
                <w:sz w:val="24"/>
                <w:highlight w:val="none"/>
                <w:lang w:bidi="ar"/>
              </w:rPr>
              <w:br/>
            </w:r>
            <w:r>
              <w:rPr>
                <w:color w:val="auto"/>
                <w:sz w:val="24"/>
                <w:highlight w:val="none"/>
                <w:lang w:bidi="ar"/>
              </w:rPr>
              <w:t xml:space="preserve">3.主机体积：宽385mm×深450mm×高450mm（误差±5%）</w:t>
            </w:r>
            <w:r>
              <w:rPr>
                <w:color w:val="auto"/>
                <w:sz w:val="24"/>
                <w:highlight w:val="none"/>
                <w:lang w:bidi="ar"/>
              </w:rPr>
              <w:br/>
            </w:r>
            <w:r>
              <w:rPr>
                <w:color w:val="auto"/>
                <w:sz w:val="24"/>
                <w:highlight w:val="none"/>
                <w:lang w:bidi="ar"/>
              </w:rPr>
              <w:t xml:space="preserve">4.超纯水水质：</w:t>
            </w:r>
            <w:r>
              <w:rPr>
                <w:color w:val="auto"/>
                <w:sz w:val="24"/>
                <w:highlight w:val="none"/>
              </w:rPr>
              <w:t xml:space="preserve">≥</w:t>
            </w:r>
            <w:r>
              <w:rPr>
                <w:color w:val="auto"/>
                <w:sz w:val="24"/>
                <w:highlight w:val="none"/>
                <w:lang w:bidi="ar"/>
              </w:rPr>
              <w:t xml:space="preserve">电阻率18.0ΜΩ温度自动补偿到</w:t>
            </w:r>
            <w:r>
              <w:rPr>
                <w:color w:val="auto"/>
                <w:sz w:val="24"/>
                <w:highlight w:val="none"/>
              </w:rPr>
              <w:t xml:space="preserve">≥</w:t>
            </w:r>
            <w:r>
              <w:rPr>
                <w:color w:val="auto"/>
                <w:sz w:val="24"/>
                <w:highlight w:val="none"/>
                <w:lang w:bidi="ar"/>
              </w:rPr>
              <w:t xml:space="preserve">25℃，制水量：</w:t>
            </w:r>
            <w:r>
              <w:rPr>
                <w:color w:val="auto"/>
                <w:sz w:val="24"/>
                <w:highlight w:val="none"/>
              </w:rPr>
              <w:t xml:space="preserve">≥</w:t>
            </w:r>
            <w:r>
              <w:rPr>
                <w:color w:val="auto"/>
                <w:sz w:val="24"/>
                <w:highlight w:val="none"/>
                <w:lang w:bidi="ar"/>
              </w:rPr>
              <w:t xml:space="preserve">12L/h</w:t>
            </w:r>
            <w:r>
              <w:rPr>
                <w:color w:val="auto"/>
                <w:sz w:val="24"/>
                <w:highlight w:val="none"/>
                <w:lang w:bidi="ar"/>
              </w:rPr>
              <w:br/>
            </w:r>
            <w:r>
              <w:rPr>
                <w:color w:val="auto"/>
                <w:sz w:val="24"/>
                <w:highlight w:val="none"/>
                <w:lang w:bidi="ar"/>
              </w:rPr>
              <w:t xml:space="preserve">5.配置真空压力无菌储水桶≤3.5</w:t>
            </w:r>
            <w:r>
              <w:rPr>
                <w:rStyle w:val="1062"/>
                <w:color w:val="auto"/>
                <w:sz w:val="24"/>
                <w:szCs w:val="24"/>
                <w:highlight w:val="none"/>
                <w:lang w:bidi="ar"/>
              </w:rPr>
              <w:t xml:space="preserve">克，</w:t>
            </w:r>
            <w:r>
              <w:rPr>
                <w:color w:val="auto"/>
                <w:sz w:val="24"/>
                <w:highlight w:val="none"/>
                <w:lang w:bidi="ar"/>
              </w:rPr>
              <w:t xml:space="preserve">配置三路三显三检测显示仪</w:t>
            </w:r>
            <w:r>
              <w:rPr>
                <w:color w:val="auto"/>
                <w:sz w:val="24"/>
                <w:highlight w:val="none"/>
                <w:lang w:bidi="ar"/>
              </w:rPr>
              <w:br/>
            </w:r>
            <w:r>
              <w:rPr>
                <w:color w:val="auto"/>
                <w:sz w:val="24"/>
                <w:highlight w:val="none"/>
                <w:lang w:bidi="ar"/>
              </w:rPr>
              <w:t xml:space="preserve">6.系统具备故障监测指示功能（液晶屏显示RO检测、UP检测、泵检测、阀检测、仪表检测、UV检测、UF检测），能自动检测修复主机微电脑控制系统的各项错误程序</w:t>
            </w:r>
            <w:r>
              <w:rPr>
                <w:color w:val="auto"/>
                <w:sz w:val="24"/>
                <w:highlight w:val="none"/>
                <w:lang w:bidi="ar"/>
              </w:rPr>
              <w:br/>
            </w:r>
            <w:r>
              <w:rPr>
                <w:color w:val="auto"/>
                <w:sz w:val="24"/>
                <w:highlight w:val="none"/>
                <w:lang w:bidi="ar"/>
              </w:rPr>
              <w:t xml:space="preserve">7.配有多功能手持式红外线遥控器，具备专用遥控控制和遥控设置定量取水功能，可在50米内随意遥控控制各项操作，免除人工来回奔跑和取水等候</w:t>
            </w:r>
            <w:r>
              <w:rPr>
                <w:color w:val="auto"/>
                <w:sz w:val="24"/>
                <w:highlight w:val="none"/>
                <w:lang w:bidi="ar"/>
              </w:rPr>
              <w:br/>
            </w:r>
            <w:r>
              <w:rPr>
                <w:color w:val="auto"/>
                <w:sz w:val="24"/>
                <w:highlight w:val="none"/>
                <w:lang w:bidi="ar"/>
              </w:rPr>
              <w:t xml:space="preserve">8.配有红外线远距遥控控制技术，使主机拥有两套控制操作系统，设备操作更方便、可靠</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9.系统具备链接计算机监控的装置，提供带多级过滤芯的超纯水制备装置</w:t>
            </w:r>
            <w:r>
              <w:rPr>
                <w:rFonts w:hint="eastAsia"/>
                <w:color w:val="auto"/>
                <w:sz w:val="24"/>
                <w:highlight w:val="none"/>
                <w:lang w:bidi="ar"/>
              </w:rPr>
              <w:t xml:space="preserve">，</w:t>
            </w:r>
            <w:r>
              <w:rPr>
                <w:color w:val="auto"/>
                <w:sz w:val="24"/>
                <w:highlight w:val="none"/>
                <w:lang w:bidi="ar"/>
              </w:rPr>
              <w:t xml:space="preserve">系统具备水量精确计量功能，提供具备水量精确计量功能的超纯水机</w:t>
            </w:r>
            <w:r>
              <w:rPr>
                <w:color w:val="auto"/>
                <w:sz w:val="24"/>
                <w:highlight w:val="none"/>
                <w:lang w:bidi="ar"/>
              </w:rPr>
            </w:r>
          </w:p>
          <w:p>
            <w:pPr>
              <w:widowControl w:val="true"/>
              <w:pBdr/>
              <w:spacing w:line="360" w:lineRule="auto"/>
              <w:ind/>
              <w:jc w:val="left"/>
              <w:rPr>
                <w:color w:val="auto"/>
                <w:sz w:val="24"/>
                <w:highlight w:val="none"/>
              </w:rPr>
            </w:pP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.系统具备后期可单独升级功能，提供水量可升级的超纯水机</w:t>
            </w:r>
            <w:r>
              <w:rPr>
                <w:rFonts w:hint="eastAsia"/>
                <w:color w:val="auto"/>
                <w:sz w:val="24"/>
                <w:highlight w:val="none"/>
                <w:lang w:bidi="ar"/>
              </w:rPr>
              <w:t xml:space="preserve">，</w:t>
            </w:r>
            <w:r>
              <w:rPr>
                <w:color w:val="auto"/>
                <w:sz w:val="24"/>
                <w:highlight w:val="none"/>
                <w:lang w:bidi="ar"/>
              </w:rPr>
              <w:t xml:space="preserve">系统具备耗材失效自动报警并提醒更换功能</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3</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称量模块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4</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rPr>
            </w:pPr>
            <w:r>
              <w:rPr>
                <w:color w:val="auto"/>
                <w:sz w:val="24"/>
                <w:highlight w:val="none"/>
                <w:lang w:bidi="ar"/>
              </w:rPr>
              <w:t xml:space="preserve">1.功能：精密称量专用设备，实现实验室样品、试剂、试样的精准定量称量作业。适用于样品配比、试剂配制、精密检测等各类实验室精准称量场景，满足实验室标准化实验定量要求。</w:t>
            </w:r>
            <w:r>
              <w:rPr>
                <w:color w:val="auto"/>
                <w:sz w:val="24"/>
                <w:highlight w:val="none"/>
                <w:lang w:bidi="ar"/>
              </w:rPr>
              <w:br/>
            </w:r>
            <w:r>
              <w:rPr>
                <w:color w:val="auto"/>
                <w:sz w:val="24"/>
                <w:highlight w:val="none"/>
                <w:lang w:bidi="ar"/>
              </w:rPr>
              <w:t xml:space="preserve">2.量程：</w:t>
            </w:r>
            <w:r>
              <w:rPr>
                <w:color w:val="auto"/>
                <w:sz w:val="24"/>
                <w:highlight w:val="none"/>
              </w:rPr>
              <w:t xml:space="preserve">≥</w:t>
            </w:r>
            <w:r>
              <w:rPr>
                <w:color w:val="auto"/>
                <w:sz w:val="24"/>
                <w:highlight w:val="none"/>
                <w:lang w:bidi="ar"/>
              </w:rPr>
              <w:t xml:space="preserve">2200g</w:t>
            </w:r>
            <w:r>
              <w:rPr>
                <w:color w:val="auto"/>
                <w:sz w:val="24"/>
                <w:highlight w:val="none"/>
                <w:lang w:bidi="ar"/>
              </w:rPr>
              <w:br/>
            </w:r>
            <w:r>
              <w:rPr>
                <w:color w:val="auto"/>
                <w:sz w:val="24"/>
                <w:highlight w:val="none"/>
                <w:lang w:bidi="ar"/>
              </w:rPr>
              <w:t xml:space="preserve">3.精度：</w:t>
            </w:r>
            <w:r>
              <w:rPr>
                <w:color w:val="auto"/>
                <w:sz w:val="24"/>
                <w:highlight w:val="none"/>
              </w:rPr>
              <w:t xml:space="preserve">≥</w:t>
            </w:r>
            <w:r>
              <w:rPr>
                <w:color w:val="auto"/>
                <w:sz w:val="24"/>
                <w:highlight w:val="none"/>
                <w:lang w:bidi="ar"/>
              </w:rPr>
              <w:t xml:space="preserve">10mg</w:t>
            </w:r>
            <w:r>
              <w:rPr>
                <w:color w:val="auto"/>
                <w:sz w:val="24"/>
                <w:highlight w:val="none"/>
                <w:lang w:bidi="ar"/>
              </w:rPr>
              <w:br/>
            </w:r>
            <w:r>
              <w:rPr>
                <w:color w:val="auto"/>
                <w:sz w:val="24"/>
                <w:highlight w:val="none"/>
                <w:lang w:bidi="ar"/>
              </w:rPr>
              <w:t xml:space="preserve">4.重复性（典型值）：</w:t>
            </w:r>
            <w:r>
              <w:rPr>
                <w:color w:val="auto"/>
                <w:sz w:val="24"/>
                <w:highlight w:val="none"/>
              </w:rPr>
              <w:t xml:space="preserve">≥</w:t>
            </w:r>
            <w:r>
              <w:rPr>
                <w:color w:val="auto"/>
                <w:sz w:val="24"/>
                <w:highlight w:val="none"/>
                <w:lang w:bidi="ar"/>
              </w:rPr>
              <w:t xml:space="preserve">10mg</w:t>
            </w:r>
            <w:r>
              <w:rPr>
                <w:color w:val="auto"/>
                <w:sz w:val="24"/>
                <w:highlight w:val="none"/>
                <w:lang w:bidi="ar"/>
              </w:rPr>
              <w:br/>
            </w:r>
            <w:r>
              <w:rPr>
                <w:color w:val="auto"/>
                <w:sz w:val="24"/>
                <w:highlight w:val="none"/>
                <w:lang w:bidi="ar"/>
              </w:rPr>
              <w:t xml:space="preserve">5.线性（典型值）：</w:t>
            </w:r>
            <w:r>
              <w:rPr>
                <w:color w:val="auto"/>
                <w:sz w:val="24"/>
                <w:highlight w:val="none"/>
              </w:rPr>
              <w:t xml:space="preserve">≥</w:t>
            </w:r>
            <w:r>
              <w:rPr>
                <w:color w:val="auto"/>
                <w:sz w:val="24"/>
                <w:highlight w:val="none"/>
                <w:lang w:bidi="ar"/>
              </w:rPr>
              <w:t xml:space="preserve">6mg</w:t>
            </w:r>
            <w:r>
              <w:rPr>
                <w:color w:val="auto"/>
                <w:sz w:val="24"/>
                <w:highlight w:val="none"/>
                <w:lang w:bidi="ar"/>
              </w:rPr>
              <w:br/>
            </w:r>
            <w:r>
              <w:rPr>
                <w:color w:val="auto"/>
                <w:sz w:val="24"/>
                <w:highlight w:val="none"/>
                <w:lang w:bidi="ar"/>
              </w:rPr>
              <w:t xml:space="preserve">6.稳定时间：</w:t>
            </w:r>
            <w:r>
              <w:rPr>
                <w:color w:val="auto"/>
                <w:sz w:val="24"/>
                <w:highlight w:val="none"/>
              </w:rPr>
              <w:t xml:space="preserve">≥</w:t>
            </w:r>
            <w:r>
              <w:rPr>
                <w:color w:val="auto"/>
                <w:sz w:val="24"/>
                <w:highlight w:val="none"/>
                <w:lang w:bidi="ar"/>
              </w:rPr>
              <w:t xml:space="preserve">1s</w:t>
            </w:r>
            <w:r>
              <w:rPr>
                <w:color w:val="auto"/>
                <w:sz w:val="24"/>
                <w:highlight w:val="none"/>
                <w:lang w:bidi="ar"/>
              </w:rPr>
              <w:br/>
            </w:r>
            <w:r>
              <w:rPr>
                <w:color w:val="auto"/>
                <w:sz w:val="24"/>
                <w:highlight w:val="none"/>
                <w:lang w:bidi="ar"/>
              </w:rPr>
              <w:t xml:space="preserve">7.秤盘尺寸：180*180mm(误差±5%)</w:t>
            </w:r>
            <w:r>
              <w:rPr>
                <w:color w:val="auto"/>
                <w:sz w:val="24"/>
                <w:highlight w:val="none"/>
                <w:lang w:bidi="ar"/>
              </w:rPr>
              <w:br/>
            </w:r>
            <w:r>
              <w:rPr>
                <w:color w:val="auto"/>
                <w:sz w:val="24"/>
                <w:highlight w:val="none"/>
                <w:lang w:bidi="ar"/>
              </w:rPr>
              <w:t xml:space="preserve">8.具有单体传感器，过载保护功能，牢固耐用的设计，确保量程范围内的称量</w:t>
            </w:r>
            <w:r>
              <w:rPr>
                <w:rFonts w:hint="eastAsia"/>
                <w:color w:val="auto"/>
                <w:sz w:val="24"/>
                <w:highlight w:val="none"/>
                <w:lang w:bidi="ar"/>
              </w:rPr>
              <w:t xml:space="preserve">；</w:t>
            </w:r>
            <w:r>
              <w:rPr>
                <w:color w:val="auto"/>
                <w:sz w:val="24"/>
                <w:highlight w:val="none"/>
                <w:lang w:bidi="ar"/>
              </w:rPr>
              <w:t xml:space="preserve">具备温度和时间触发的全自动外部校准和调整功能，充分确保获得准确的称量结果</w:t>
            </w:r>
            <w:r>
              <w:rPr>
                <w:rFonts w:hint="eastAsia"/>
                <w:color w:val="auto"/>
                <w:sz w:val="24"/>
                <w:highlight w:val="none"/>
                <w:lang w:bidi="ar"/>
              </w:rPr>
              <w:t xml:space="preserve">；</w:t>
            </w:r>
            <w:r>
              <w:rPr>
                <w:color w:val="auto"/>
                <w:sz w:val="24"/>
                <w:highlight w:val="none"/>
                <w:lang w:bidi="ar"/>
              </w:rPr>
              <w:t xml:space="preserve">LED触摸屏，操作容易，读数方便</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.特殊涂层的玻璃防风罩，最大限度地减小样品带静电引起的称量误差，顶部和侧边滑门易于移动和拆卸，防风罩可完全拆卸</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.密码保护功能，防止意外更改天平设置</w:t>
            </w:r>
            <w:r>
              <w:rPr>
                <w:rFonts w:hint="eastAsia"/>
                <w:color w:val="auto"/>
                <w:sz w:val="24"/>
                <w:highlight w:val="none"/>
                <w:lang w:bidi="ar"/>
              </w:rPr>
              <w:t xml:space="preserve">；</w:t>
            </w:r>
            <w:r>
              <w:rPr>
                <w:color w:val="auto"/>
                <w:sz w:val="24"/>
                <w:highlight w:val="none"/>
                <w:lang w:bidi="ar"/>
              </w:rPr>
              <w:t xml:space="preserve">可以为设备、样品和批次分配ID号，在符合GLP的打印过程中导出ID号</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.标配USBC和RS等接口，真正的“PC直连功能”，轻松连接到PC，以便将称量数据直接传输到电子表格或者文本等格式的文档中，可设置数据输出时间间隔</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.内置</w:t>
            </w:r>
            <w:r>
              <w:rPr>
                <w:color w:val="auto"/>
                <w:sz w:val="24"/>
                <w:highlight w:val="none"/>
              </w:rPr>
              <w:t xml:space="preserve">≥</w:t>
            </w:r>
            <w:r>
              <w:rPr>
                <w:color w:val="auto"/>
                <w:sz w:val="24"/>
                <w:highlight w:val="none"/>
                <w:lang w:bidi="ar"/>
              </w:rPr>
              <w:t xml:space="preserve">12种应用程序，称量|填料，计数，称量百分比，混合|净重总重，组分|总重，动物称量，计算|自由因子，密度测定，统计，峰值保持，检重，质量单位转换</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4</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中央实验台1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6</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米</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rPr>
              <w:t xml:space="preserve">1.功能：中央实验台集成供电、给排水接口，配置柜体抽屉用于试剂耗材收纳，可开展样品等前处理、试剂配制、容器清洗等实验工作。</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2.台面：采用具有防酸、防碱、耐腐蚀性能</w:t>
            </w:r>
            <w:r>
              <w:rPr>
                <w:color w:val="auto"/>
                <w:sz w:val="24"/>
                <w:highlight w:val="none"/>
              </w:rPr>
              <w:t xml:space="preserve">≥</w:t>
            </w:r>
            <w:r>
              <w:rPr>
                <w:color w:val="auto"/>
                <w:sz w:val="24"/>
                <w:highlight w:val="none"/>
                <w:lang w:bidi="ar"/>
              </w:rPr>
              <w:t xml:space="preserve">12.5mm厚实芯理化板台面。边缘加厚至</w:t>
            </w:r>
            <w:r>
              <w:rPr>
                <w:color w:val="auto"/>
                <w:sz w:val="24"/>
                <w:highlight w:val="none"/>
              </w:rPr>
              <w:t xml:space="preserve">≥</w:t>
            </w:r>
            <w:r>
              <w:rPr>
                <w:color w:val="auto"/>
                <w:sz w:val="24"/>
                <w:highlight w:val="none"/>
                <w:lang w:bidi="ar"/>
              </w:rPr>
              <w:t xml:space="preserve">25mm，耐强酸、耐强碱、耐化学溶剂腐蚀性，抗强冲击，无毒，不变形，硬度高，不易损坏，经久耐用。</w:t>
            </w:r>
            <w:r>
              <w:rPr>
                <w:color w:val="auto"/>
                <w:sz w:val="24"/>
                <w:highlight w:val="none"/>
                <w:lang w:bidi="ar"/>
              </w:rPr>
              <w:br/>
            </w:r>
            <w:r>
              <w:rPr>
                <w:color w:val="auto"/>
                <w:sz w:val="24"/>
                <w:highlight w:val="none"/>
                <w:lang w:bidi="ar"/>
              </w:rPr>
              <w:t xml:space="preserve">主框架、架边、前后梁：采用60mm*40mm*1.0mm(误差±5%)</w:t>
            </w:r>
            <w:r>
              <w:rPr>
                <w:color w:val="auto"/>
                <w:sz w:val="24"/>
                <w:highlight w:val="none"/>
                <w:lang w:bidi="ar"/>
              </w:rPr>
              <w:br/>
            </w:r>
            <w:r>
              <w:rPr>
                <w:color w:val="auto"/>
                <w:sz w:val="24"/>
                <w:highlight w:val="none"/>
                <w:lang w:bidi="ar"/>
              </w:rPr>
              <w:t xml:space="preserve">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.柜体：采用</w:t>
            </w:r>
            <w:r>
              <w:rPr>
                <w:color w:val="auto"/>
                <w:sz w:val="24"/>
                <w:highlight w:val="none"/>
              </w:rPr>
              <w:t xml:space="preserve">≥</w:t>
            </w:r>
            <w:r>
              <w:rPr>
                <w:color w:val="auto"/>
                <w:sz w:val="24"/>
                <w:highlight w:val="none"/>
                <w:lang w:bidi="ar"/>
              </w:rPr>
              <w:t xml:space="preserve">16mm厚E1级面粘压环保型三聚氰胺板；所有截面采用封边机以≤2mmPVC封边条封边，粘力强，密封性好，外形美观、经久耐用。所有板件采用三合一连接件，结构稳固，承重性能好且易于拆迁，在实验室酸碱环境长期使用不会生锈腐蚀。</w:t>
            </w:r>
            <w:r>
              <w:rPr>
                <w:color w:val="auto"/>
                <w:sz w:val="24"/>
                <w:highlight w:val="none"/>
                <w:lang w:bidi="ar"/>
              </w:rPr>
            </w:r>
          </w:p>
          <w:p>
            <w:pPr>
              <w:widowControl w:val="true"/>
              <w:pBdr/>
              <w:spacing w:line="360" w:lineRule="auto"/>
              <w:ind/>
              <w:jc w:val="left"/>
              <w:rPr>
                <w:color w:val="auto"/>
                <w:sz w:val="24"/>
                <w:highlight w:val="none"/>
              </w:rPr>
            </w:pPr>
            <w:r>
              <w:rPr>
                <w:rFonts w:hint="eastAsia"/>
                <w:color w:val="auto"/>
                <w:sz w:val="24"/>
                <w:highlight w:val="none"/>
                <w:lang w:bidi="ar"/>
              </w:rPr>
              <w:t xml:space="preserve">5.</w:t>
            </w:r>
            <w:r>
              <w:rPr>
                <w:color w:val="auto"/>
                <w:sz w:val="24"/>
                <w:highlight w:val="none"/>
                <w:lang w:bidi="ar"/>
              </w:rPr>
              <w:t xml:space="preserve">门、抽屉面板：采用</w:t>
            </w:r>
            <w:r>
              <w:rPr>
                <w:color w:val="auto"/>
                <w:sz w:val="24"/>
                <w:highlight w:val="none"/>
              </w:rPr>
              <w:t xml:space="preserve">≥</w:t>
            </w:r>
            <w:r>
              <w:rPr>
                <w:color w:val="auto"/>
                <w:sz w:val="24"/>
                <w:highlight w:val="none"/>
                <w:lang w:bidi="ar"/>
              </w:rPr>
              <w:t xml:space="preserve">18mm厚E1级面粘压环保型三聚氰胺板；所有截面采用封边机以≤2mmPVC封边条封边，粘力强，密封性好，外形美观、经久耐用。</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.背板：采用</w:t>
            </w:r>
            <w:r>
              <w:rPr>
                <w:color w:val="auto"/>
                <w:sz w:val="24"/>
                <w:highlight w:val="none"/>
              </w:rPr>
              <w:t xml:space="preserve">≥</w:t>
            </w:r>
            <w:r>
              <w:rPr>
                <w:color w:val="auto"/>
                <w:sz w:val="24"/>
                <w:highlight w:val="none"/>
                <w:lang w:bidi="ar"/>
              </w:rPr>
              <w:t xml:space="preserve">16mm厚E1级双面粘压环保型三聚氰胺板；所有截面采用封边机以≤2mmPVC封边条封边，粘力强，密封性好，外形美观、经久耐用。后板可灵活拆卸,利于隐藏水电管道的维护修复。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.铰链：采用实验室专用合金铰链，承重，经久耐用，达到可承受破坏性实验的五金行业标准，使用寿命高达≥10万次。</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.滑轨：采用三节消音滚珠导轨，达到国家家具质量监督检验中心</w:t>
            </w:r>
            <w:r>
              <w:rPr>
                <w:rStyle w:val="1056"/>
                <w:b w:val="0"/>
                <w:bCs w:val="0"/>
                <w:color w:val="auto"/>
                <w:sz w:val="24"/>
                <w:highlight w:val="none"/>
              </w:rPr>
              <w:t xml:space="preserve">QB/T</w:t>
            </w:r>
            <w:r>
              <w:rPr>
                <w:color w:val="auto"/>
                <w:sz w:val="24"/>
                <w:highlight w:val="none"/>
                <w:lang w:bidi="ar"/>
              </w:rPr>
              <w:t xml:space="preserve">2454-2013标准，耐腐蚀，承重，经久耐用；承重达到30kg以上，开合次数达≥10万次以上；</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.拉手：采用优质高强度塑料线型一字内藏式拉手。表面经环氧树脂粉末喷涂处理，拉手两端用一次成型工程塑料堵头封口，防止划手。</w:t>
            </w:r>
            <w:r>
              <w:rPr>
                <w:color w:val="auto"/>
                <w:sz w:val="24"/>
                <w:highlight w:val="none"/>
                <w:lang w:bidi="ar"/>
              </w:rPr>
              <w:br/>
            </w:r>
            <w:r>
              <w:rPr>
                <w:rFonts w:hint="eastAsia"/>
                <w:color w:val="auto"/>
                <w:sz w:val="24"/>
                <w:highlight w:val="none"/>
                <w:lang w:bidi="ar"/>
              </w:rPr>
              <w:t xml:space="preserve">10</w:t>
            </w:r>
            <w:r>
              <w:rPr>
                <w:color w:val="auto"/>
                <w:sz w:val="24"/>
                <w:highlight w:val="none"/>
                <w:lang w:bidi="ar"/>
              </w:rPr>
              <w:t xml:space="preserve">.地脚：采用不锈钢与高强尼龙组合一体的可调地脚，具防滑减震，高低可调功能。（可调平衡高度30mm-50mm）。可消除地面凹凸不平造成的影响。具有防滑、减震、高低调节台体水平、防酸、碱腐蚀、承重力强等特点。</w:t>
            </w:r>
            <w:r>
              <w:rPr>
                <w:color w:val="auto"/>
                <w:sz w:val="24"/>
                <w:highlight w:val="none"/>
                <w:lang w:bidi="ar"/>
              </w:rPr>
              <w:br/>
            </w:r>
            <w:r>
              <w:rPr>
                <w:rFonts w:hint="eastAsia"/>
                <w:color w:val="auto"/>
                <w:sz w:val="24"/>
                <w:highlight w:val="none"/>
                <w:lang w:bidi="ar"/>
              </w:rPr>
              <w:t xml:space="preserve">11</w:t>
            </w:r>
            <w:r>
              <w:rPr>
                <w:color w:val="auto"/>
                <w:sz w:val="24"/>
                <w:highlight w:val="none"/>
                <w:lang w:bidi="ar"/>
              </w:rPr>
              <w:t xml:space="preserve">.水槽：采用</w:t>
            </w:r>
            <w:r>
              <w:rPr>
                <w:color w:val="auto"/>
                <w:sz w:val="24"/>
                <w:highlight w:val="none"/>
              </w:rPr>
              <w:t xml:space="preserve">≥</w:t>
            </w:r>
            <w:r>
              <w:rPr>
                <w:color w:val="auto"/>
                <w:sz w:val="24"/>
                <w:highlight w:val="none"/>
                <w:lang w:bidi="ar"/>
              </w:rPr>
              <w:t xml:space="preserve">6mm厚高密度PP材质，平整不变形，一体冲压成型，耐酸碱腐蚀，耐刻刮，自带安全下水管，美观实用,水槽容量≥45L。水龙头：采用实验室专用水龙头，栅隔型，尖嘴出水口，阀芯采用通用的瓷阀芯，表面经环氧树脂粉末喷涂处理。经久耐用，不会出现渗水、断裂现象。</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5</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中央实验台2</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10</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米</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lang w:bidi="ar"/>
              </w:rPr>
              <w:t xml:space="preserve">1.功能：</w:t>
            </w:r>
            <w:r>
              <w:rPr>
                <w:color w:val="auto"/>
                <w:sz w:val="24"/>
                <w:highlight w:val="none"/>
              </w:rPr>
              <w:t xml:space="preserve">中央实验台集成供电接口，配置柜体及抽屉用于小型仪器设备、耗材收纳，具备宽敞稳固操作工作面放各类实验仪器设备，主要用于开展仪器测定等实验</w:t>
            </w:r>
            <w:r>
              <w:rPr>
                <w:color w:val="auto"/>
                <w:sz w:val="24"/>
                <w:highlight w:val="none"/>
                <w:lang w:bidi="ar"/>
              </w:rPr>
              <w:t xml:space="preserve">；</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2.台面：采用具有防酸、防碱、耐腐蚀性能≥12.5mm厚实芯理化板台面。边缘加厚至≥25mm，耐强酸、耐强碱、耐化学溶剂腐蚀性，抗强冲击，无毒，不变形，硬度高，不易损坏，经久耐用；</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主框架、架边、前后梁：采用60mm*40mm*1.0mm（误差±5%）矩形钢管焊接而成，焊点无毛刺、无脱焊、无虚焊、无假焊。表面经酸洗、磷化后做环氧树脂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柜体：采用≥16mm厚E1级双面粘压环保型三聚氰胺板；所有截面采用封边机以≤2mmPVC封边条封边，粘力强，密封性好，外形美观、经久耐用。所有板件采用三合一连接件，结构稳固，承重性能好且易于拆迁，在实验室酸碱环境长期使用不会生锈腐蚀。门、抽屉面板：采用≥18mm厚E1级优质双面粘压环保型三聚氰胺板；所有截面采用封边机以≤2mmPVC封边条封边，粘力强，密封性好，外形美观、经久耐用；</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.背板：采用≥16mm厚E1级双面粘压环保型三聚氰胺板；所有截面采用封边机以≤2mmPVC封边条封边，粘力强，密封性好，外形美观、经久耐用。后板可灵活拆卸,利于隐藏水电管道的维护修复；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.铰链：采用实验室专用合金铰链，承重，经久耐用，达到可承受破坏性实验的五金行业标准，使用寿命高达≥10万次；</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滑轨：采用三节消音滚珠导轨，达到国家家具质量监督检验中心</w:t>
            </w:r>
            <w:r>
              <w:rPr>
                <w:rStyle w:val="1056"/>
                <w:b w:val="0"/>
                <w:bCs w:val="0"/>
                <w:color w:val="auto"/>
                <w:sz w:val="24"/>
                <w:highlight w:val="none"/>
              </w:rPr>
              <w:t xml:space="preserve">QB/T</w:t>
            </w:r>
            <w:r>
              <w:rPr>
                <w:color w:val="auto"/>
                <w:sz w:val="24"/>
                <w:highlight w:val="none"/>
                <w:lang w:bidi="ar"/>
              </w:rPr>
              <w:t xml:space="preserve">2454-2013标准，耐腐蚀，承重，经久耐用；承重达到30kg以上，开合次数达≥10万次以上；</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.拉手：采用优质高强度塑料线型一字内藏式拉手。表面经环氧树脂粉末喷涂处理，拉手两端用工程塑料堵头封口，防止划手；</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地脚：采用不锈钢与高强尼龙组合一体的可调地脚，具防滑减震，高低可调功能。（可调平衡高度30mm-50mm）。可消除地面凹凸不平造成的影响。具有防滑、减震、高低调节台体水平、防酸、碱腐蚀、承重力强等特点。</w:t>
            </w:r>
            <w:r>
              <w:rPr>
                <w:color w:val="auto"/>
                <w:sz w:val="24"/>
                <w:highlight w:val="none"/>
                <w:lang w:bidi="ar"/>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6</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实验边台（带水池+吊柜）</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5.5</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米</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w:t>
            </w:r>
            <w:r>
              <w:rPr>
                <w:color w:val="auto"/>
                <w:sz w:val="24"/>
                <w:highlight w:val="none"/>
              </w:rPr>
              <w:t xml:space="preserve">功能：实验台集成供电、给排水接口，放置各类实验仪器，配置柜体抽屉用于试剂耗材收纳，可开展样品等前处理、试剂配制、容器清洗等实验工作</w:t>
            </w:r>
            <w:r>
              <w:rPr>
                <w:color w:val="auto"/>
                <w:sz w:val="24"/>
                <w:highlight w:val="none"/>
                <w:lang w:bidi="ar"/>
              </w:rPr>
              <w:t xml:space="preserve">；</w:t>
            </w:r>
            <w:r>
              <w:rPr>
                <w:color w:val="auto"/>
                <w:sz w:val="24"/>
                <w:highlight w:val="none"/>
                <w:lang w:bidi="ar"/>
              </w:rPr>
            </w:r>
          </w:p>
          <w:p>
            <w:pPr>
              <w:widowControl w:val="true"/>
              <w:pBdr/>
              <w:spacing w:line="360" w:lineRule="auto"/>
              <w:ind/>
              <w:jc w:val="left"/>
              <w:rPr>
                <w:color w:val="auto"/>
                <w:sz w:val="24"/>
                <w:highlight w:val="none"/>
              </w:rPr>
            </w:pPr>
            <w:r>
              <w:rPr>
                <w:color w:val="auto"/>
                <w:sz w:val="24"/>
                <w:highlight w:val="none"/>
                <w:lang w:bidi="ar"/>
              </w:rPr>
              <w:t xml:space="preserve">2.台面：采用具有防酸、防碱、耐腐蚀性能</w:t>
            </w:r>
            <w:r>
              <w:rPr>
                <w:color w:val="auto"/>
                <w:sz w:val="24"/>
                <w:highlight w:val="none"/>
              </w:rPr>
              <w:t xml:space="preserve">≥</w:t>
            </w:r>
            <w:r>
              <w:rPr>
                <w:color w:val="auto"/>
                <w:sz w:val="24"/>
                <w:highlight w:val="none"/>
                <w:lang w:bidi="ar"/>
              </w:rPr>
              <w:t xml:space="preserve">12.5mm厚实芯理化板台面。边缘加厚至</w:t>
            </w:r>
            <w:r>
              <w:rPr>
                <w:color w:val="auto"/>
                <w:sz w:val="24"/>
                <w:highlight w:val="none"/>
              </w:rPr>
              <w:t xml:space="preserve">≥</w:t>
            </w:r>
            <w:r>
              <w:rPr>
                <w:color w:val="auto"/>
                <w:sz w:val="24"/>
                <w:highlight w:val="none"/>
                <w:lang w:bidi="ar"/>
              </w:rPr>
              <w:t xml:space="preserve">25mm，耐强酸、耐强碱、耐化学溶剂腐蚀性，抗强冲击，无毒，不变形，硬度高，不易损坏，经久耐用。</w:t>
            </w:r>
            <w:r>
              <w:rPr>
                <w:color w:val="auto"/>
                <w:sz w:val="24"/>
                <w:highlight w:val="none"/>
                <w:lang w:bidi="ar"/>
              </w:rPr>
              <w:br/>
            </w:r>
            <w:r>
              <w:rPr>
                <w:color w:val="auto"/>
                <w:sz w:val="24"/>
                <w:highlight w:val="none"/>
                <w:lang w:bidi="ar"/>
              </w:rPr>
              <w:t xml:space="preserve">主框架、架边、前后梁：采用60mm*40mm*1.2mm(误差±5%)</w:t>
            </w:r>
            <w:r>
              <w:rPr>
                <w:color w:val="auto"/>
                <w:sz w:val="24"/>
                <w:highlight w:val="none"/>
                <w:lang w:bidi="ar"/>
              </w:rPr>
              <w:br/>
            </w:r>
            <w:r>
              <w:rPr>
                <w:color w:val="auto"/>
                <w:sz w:val="24"/>
                <w:highlight w:val="none"/>
                <w:lang w:bidi="ar"/>
              </w:rPr>
              <w:t xml:space="preserve">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color w:val="auto"/>
                <w:sz w:val="24"/>
                <w:highlight w:val="none"/>
                <w:lang w:bidi="ar"/>
              </w:rPr>
              <w:t xml:space="preserve">3.柜体：采用</w:t>
            </w:r>
            <w:r>
              <w:rPr>
                <w:color w:val="auto"/>
                <w:sz w:val="24"/>
                <w:highlight w:val="none"/>
              </w:rPr>
              <w:t xml:space="preserve">≥</w:t>
            </w:r>
            <w:r>
              <w:rPr>
                <w:color w:val="auto"/>
                <w:sz w:val="24"/>
                <w:highlight w:val="none"/>
                <w:lang w:bidi="ar"/>
              </w:rPr>
              <w:t xml:space="preserve">16mm厚E1级双面粘压环保型三聚氰胺板；所有截面采用封边机以</w:t>
            </w:r>
            <w:r>
              <w:rPr>
                <w:color w:val="auto"/>
                <w:sz w:val="24"/>
                <w:highlight w:val="none"/>
              </w:rPr>
              <w:t xml:space="preserve">≥</w:t>
            </w:r>
            <w:r>
              <w:rPr>
                <w:color w:val="auto"/>
                <w:sz w:val="24"/>
                <w:highlight w:val="none"/>
                <w:lang w:bidi="ar"/>
              </w:rPr>
              <w:t xml:space="preserve">2mmPVC封边条封边，粘力强，密封性好，外形美观、经久耐用。所有板件采用三合一连接件，结构稳固，承重性能好且易于拆迁，在实验室酸碱环境长期使用不会生锈腐蚀。门、抽屉面板：采用</w:t>
            </w:r>
            <w:r>
              <w:rPr>
                <w:color w:val="auto"/>
                <w:sz w:val="24"/>
                <w:highlight w:val="none"/>
              </w:rPr>
              <w:t xml:space="preserve">≥</w:t>
            </w:r>
            <w:r>
              <w:rPr>
                <w:color w:val="auto"/>
                <w:sz w:val="24"/>
                <w:highlight w:val="none"/>
                <w:lang w:bidi="ar"/>
              </w:rPr>
              <w:t xml:space="preserve">18mm厚E1级双面粘压环保型三聚氰胺板；所有截面采用封边机以</w:t>
            </w:r>
            <w:r>
              <w:rPr>
                <w:color w:val="auto"/>
                <w:sz w:val="24"/>
                <w:highlight w:val="none"/>
              </w:rPr>
              <w:t xml:space="preserve">≥</w:t>
            </w:r>
            <w:r>
              <w:rPr>
                <w:color w:val="auto"/>
                <w:sz w:val="24"/>
                <w:highlight w:val="none"/>
                <w:lang w:bidi="ar"/>
              </w:rPr>
              <w:t xml:space="preserve">2mmPVC封边条封边，粘力强，密封性好，外形美观、经久耐用；</w:t>
            </w:r>
            <w:r>
              <w:rPr>
                <w:color w:val="auto"/>
                <w:sz w:val="24"/>
                <w:highlight w:val="none"/>
                <w:lang w:bidi="ar"/>
              </w:rPr>
              <w:br/>
            </w:r>
            <w:r>
              <w:rPr>
                <w:color w:val="auto"/>
                <w:sz w:val="24"/>
                <w:highlight w:val="none"/>
                <w:lang w:bidi="ar"/>
              </w:rPr>
              <w:t xml:space="preserve">4.背板：采用</w:t>
            </w:r>
            <w:r>
              <w:rPr>
                <w:color w:val="auto"/>
                <w:sz w:val="24"/>
                <w:highlight w:val="none"/>
              </w:rPr>
              <w:t xml:space="preserve">≥</w:t>
            </w:r>
            <w:r>
              <w:rPr>
                <w:color w:val="auto"/>
                <w:sz w:val="24"/>
                <w:highlight w:val="none"/>
                <w:lang w:bidi="ar"/>
              </w:rPr>
              <w:t xml:space="preserve">16mm厚E1级优质双面粘压环保型三聚氰胺板；所有截面采用封边机以≤2mmPVC封边条封边，粘力强，密封性好，外形美观、经久耐用。后板可灵活拆卸,利于隐藏水电管道的维护修复；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color w:val="auto"/>
                <w:sz w:val="24"/>
                <w:highlight w:val="none"/>
                <w:lang w:bidi="ar"/>
              </w:rPr>
              <w:t xml:space="preserve">5.铰链：采用实验室专用合金铰链，承重，经久耐用，达到可承受破坏性实验的五金行业标准，使用寿命高达≥10万次；</w:t>
            </w:r>
            <w:r>
              <w:rPr>
                <w:color w:val="auto"/>
                <w:sz w:val="24"/>
                <w:highlight w:val="none"/>
                <w:lang w:bidi="ar"/>
              </w:rPr>
              <w:br/>
            </w:r>
            <w:r>
              <w:rPr>
                <w:color w:val="auto"/>
                <w:sz w:val="24"/>
                <w:highlight w:val="none"/>
                <w:lang w:bidi="ar"/>
              </w:rPr>
              <w:t xml:space="preserve">6.滑轨：采用三节消音滚珠导轨，达到国家家具质量监督检验中心</w:t>
            </w:r>
            <w:r>
              <w:rPr>
                <w:rStyle w:val="1056"/>
                <w:b w:val="0"/>
                <w:bCs w:val="0"/>
                <w:color w:val="auto"/>
                <w:sz w:val="24"/>
                <w:highlight w:val="none"/>
              </w:rPr>
              <w:t xml:space="preserve">QB/T</w:t>
            </w:r>
            <w:r>
              <w:rPr>
                <w:color w:val="auto"/>
                <w:sz w:val="24"/>
                <w:highlight w:val="none"/>
                <w:lang w:bidi="ar"/>
              </w:rPr>
              <w:t xml:space="preserve">2454-2013标准，耐腐蚀，承重，经久耐用；承重达到30kg以上，开合次数达</w:t>
            </w:r>
            <w:r>
              <w:rPr>
                <w:color w:val="auto"/>
                <w:sz w:val="24"/>
                <w:highlight w:val="none"/>
              </w:rPr>
              <w:t xml:space="preserve">≥</w:t>
            </w:r>
            <w:r>
              <w:rPr>
                <w:color w:val="auto"/>
                <w:sz w:val="24"/>
                <w:highlight w:val="none"/>
                <w:lang w:bidi="ar"/>
              </w:rPr>
              <w:t xml:space="preserve">10万次以上；</w:t>
            </w:r>
            <w:r>
              <w:rPr>
                <w:color w:val="auto"/>
                <w:sz w:val="24"/>
                <w:highlight w:val="none"/>
                <w:lang w:bidi="ar"/>
              </w:rPr>
              <w:br/>
            </w:r>
            <w:r>
              <w:rPr>
                <w:color w:val="auto"/>
                <w:sz w:val="24"/>
                <w:highlight w:val="none"/>
                <w:lang w:bidi="ar"/>
              </w:rPr>
              <w:t xml:space="preserve">7.拉手：采用优质高强度塑料线型一字内藏式拉手。表面经环氧树脂粉末喷涂处理，拉手两端用一次成型工程塑料堵头封口，防止划手；</w:t>
            </w:r>
            <w:r>
              <w:rPr>
                <w:color w:val="auto"/>
                <w:sz w:val="24"/>
                <w:highlight w:val="none"/>
                <w:lang w:bidi="ar"/>
              </w:rPr>
              <w:br/>
            </w:r>
            <w:r>
              <w:rPr>
                <w:color w:val="auto"/>
                <w:sz w:val="24"/>
                <w:highlight w:val="none"/>
                <w:lang w:bidi="ar"/>
              </w:rPr>
              <w:t xml:space="preserve">8.地脚：采用不锈钢与高强尼龙组合一体的可调地脚，具防滑减震，高低可调功能。（可调平衡高度30mm-50mm）。可消除地面凹凸不平造成的影响。具有防滑、减震、高低调节台体水平、防酸、碱腐蚀、承重力强等特点；</w:t>
            </w:r>
            <w:r>
              <w:rPr>
                <w:color w:val="auto"/>
                <w:sz w:val="24"/>
                <w:highlight w:val="none"/>
                <w:lang w:bidi="ar"/>
              </w:rPr>
              <w:br/>
            </w:r>
            <w:r>
              <w:rPr>
                <w:color w:val="auto"/>
                <w:sz w:val="24"/>
                <w:highlight w:val="none"/>
                <w:lang w:bidi="ar"/>
              </w:rPr>
              <w:t xml:space="preserve">9.水槽：采用</w:t>
            </w:r>
            <w:r>
              <w:rPr>
                <w:color w:val="auto"/>
                <w:sz w:val="24"/>
                <w:highlight w:val="none"/>
              </w:rPr>
              <w:t xml:space="preserve">≥</w:t>
            </w:r>
            <w:r>
              <w:rPr>
                <w:color w:val="auto"/>
                <w:sz w:val="24"/>
                <w:highlight w:val="none"/>
                <w:lang w:bidi="ar"/>
              </w:rPr>
              <w:t xml:space="preserve">6mm厚高密度PP材质，平整不变形，一体冲压成型，耐酸碱腐蚀，耐刻刮，自带安全下水管，美观实用,水槽容量≥45L。水龙头：采用实验室专用水龙头，栅隔型，尖嘴出水口，阀芯采用通用的瓷阀芯，表面经环氧树脂粉末喷涂处理。经久耐用，不会出现渗水、断裂现象。</w:t>
            </w:r>
            <w:r>
              <w:rPr>
                <w:color w:val="auto"/>
                <w:sz w:val="24"/>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7</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漩涡混合模块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auto" w:sz="4" w:space="0"/>
              <w:right w:val="single" w:color="000000"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1.功能：具备与自动化系统通讯功能</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2.最大载重：≥1Kg</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3.样品处理量：支持多个50mL规格样品同时处理</w:t>
            </w:r>
            <w:r>
              <w:rPr>
                <w:color w:val="auto"/>
                <w:sz w:val="24"/>
                <w:highlight w:val="none"/>
                <w:lang w:bidi="ar"/>
              </w:rPr>
              <w:br/>
            </w:r>
            <w:r>
              <w:rPr>
                <w:color w:val="auto"/>
                <w:sz w:val="24"/>
                <w:highlight w:val="none"/>
                <w:lang w:bidi="ar"/>
              </w:rPr>
              <w:t xml:space="preserve">4.震荡速度：≥1500rpm</w:t>
            </w:r>
            <w:r>
              <w:rPr>
                <w:color w:val="auto"/>
                <w:sz w:val="24"/>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8</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高速离心模块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1.功能：具备与自动化系统通讯功能</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2.最高转速：≥8000r/min</w:t>
            </w:r>
            <w:r>
              <w:rPr>
                <w:color w:val="auto"/>
                <w:sz w:val="24"/>
                <w:highlight w:val="none"/>
                <w:lang w:bidi="ar"/>
              </w:rPr>
              <w:br/>
            </w:r>
            <w:r>
              <w:rPr>
                <w:color w:val="auto"/>
                <w:sz w:val="24"/>
                <w:highlight w:val="none"/>
                <w:lang w:bidi="ar"/>
              </w:rPr>
              <w:t xml:space="preserve">3.最大容量：≥4×50ml</w:t>
            </w:r>
            <w:r>
              <w:rPr>
                <w:color w:val="auto"/>
                <w:sz w:val="24"/>
                <w:highlight w:val="none"/>
                <w:lang w:bidi="ar"/>
              </w:rPr>
              <w:br/>
            </w:r>
            <w:r>
              <w:rPr>
                <w:color w:val="auto"/>
                <w:sz w:val="24"/>
                <w:highlight w:val="none"/>
                <w:lang w:bidi="ar"/>
              </w:rPr>
              <w:t xml:space="preserve">4.定时功能：具备定时功能</w:t>
            </w:r>
            <w:r>
              <w:rPr>
                <w:color w:val="auto"/>
                <w:sz w:val="24"/>
                <w:highlight w:val="none"/>
                <w:lang w:bidi="ar"/>
              </w:rPr>
              <w:br/>
            </w:r>
            <w:r>
              <w:rPr>
                <w:color w:val="auto"/>
                <w:sz w:val="24"/>
                <w:highlight w:val="none"/>
                <w:lang w:bidi="ar"/>
              </w:rPr>
              <w:t xml:space="preserve">5.转子类型：水平转子或角转子</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9</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超声波清洗模块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lang w:bidi="ar"/>
              </w:rPr>
              <w:t xml:space="preserve">1.功能：具备与自动化系统通讯功能</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2.容量：≥5L</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3.超声频率：≥30KHz</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4.温度控制范围：常温~80℃</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5.时间设置：具备定时功能</w:t>
            </w:r>
            <w:r>
              <w:rPr>
                <w:color w:val="auto"/>
                <w:sz w:val="24"/>
                <w:highlight w:val="none"/>
                <w:lang w:bidi="ar"/>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10</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旋转蒸发模块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auto"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12"/>
              </w:numPr>
              <w:pBdr/>
              <w:spacing w:line="360" w:lineRule="auto"/>
              <w:ind/>
              <w:jc w:val="left"/>
              <w:rPr>
                <w:color w:val="auto"/>
                <w:sz w:val="24"/>
                <w:highlight w:val="none"/>
                <w:lang w:bidi="ar"/>
              </w:rPr>
            </w:pPr>
            <w:r>
              <w:rPr>
                <w:color w:val="auto"/>
                <w:sz w:val="24"/>
                <w:highlight w:val="none"/>
                <w:lang w:bidi="ar"/>
              </w:rPr>
              <w:t xml:space="preserve">功能：</w:t>
            </w:r>
            <w:r>
              <w:rPr>
                <w:color w:val="auto"/>
                <w:sz w:val="24"/>
                <w:highlight w:val="none"/>
              </w:rPr>
              <w:t xml:space="preserve">完成样品溶液浓缩提纯、有机溶剂回收，支持转速、温度调控，用于样品前处理、化学提取、溶剂回收等实验</w:t>
            </w:r>
            <w:r>
              <w:rPr>
                <w:color w:val="auto"/>
                <w:sz w:val="24"/>
                <w:highlight w:val="none"/>
                <w:lang w:bidi="ar"/>
              </w:rPr>
            </w:r>
          </w:p>
          <w:p>
            <w:pPr>
              <w:widowControl w:val="true"/>
              <w:numPr>
                <w:ilvl w:val="0"/>
                <w:numId w:val="12"/>
              </w:numPr>
              <w:pBdr/>
              <w:spacing w:line="360" w:lineRule="auto"/>
              <w:ind/>
              <w:jc w:val="left"/>
              <w:rPr>
                <w:color w:val="auto"/>
                <w:sz w:val="24"/>
                <w:highlight w:val="none"/>
                <w:lang w:bidi="ar"/>
              </w:rPr>
            </w:pPr>
            <w:r>
              <w:rPr>
                <w:color w:val="auto"/>
                <w:sz w:val="24"/>
                <w:highlight w:val="none"/>
                <w:lang w:bidi="ar"/>
              </w:rPr>
              <w:t xml:space="preserve">锅胆材质：特氟隆复合锅，全封闭加热</w:t>
            </w:r>
            <w:r>
              <w:rPr>
                <w:color w:val="auto"/>
                <w:sz w:val="24"/>
                <w:highlight w:val="none"/>
                <w:lang w:bidi="ar"/>
              </w:rPr>
              <w:br/>
            </w:r>
            <w:r>
              <w:rPr>
                <w:color w:val="auto"/>
                <w:sz w:val="24"/>
                <w:highlight w:val="none"/>
                <w:lang w:bidi="ar"/>
              </w:rPr>
              <w:t xml:space="preserve">3.旋转瓶容积≥1L，匹配标准接口；收集瓶容积≥1L，匹配标准型球磨口</w:t>
            </w:r>
            <w:r>
              <w:rPr>
                <w:color w:val="auto"/>
                <w:sz w:val="24"/>
                <w:highlight w:val="none"/>
                <w:lang w:bidi="ar"/>
              </w:rPr>
              <w:br/>
            </w:r>
            <w:r>
              <w:rPr>
                <w:color w:val="auto"/>
                <w:sz w:val="24"/>
                <w:highlight w:val="none"/>
                <w:lang w:bidi="ar"/>
              </w:rPr>
              <w:t xml:space="preserve">4.旋转功率：≥40W，旋转速度20-200rpm</w:t>
            </w:r>
            <w:r>
              <w:rPr>
                <w:color w:val="auto"/>
                <w:sz w:val="24"/>
                <w:highlight w:val="none"/>
                <w:lang w:bidi="ar"/>
              </w:rPr>
              <w:br/>
            </w:r>
            <w:r>
              <w:rPr>
                <w:color w:val="auto"/>
                <w:sz w:val="24"/>
                <w:highlight w:val="none"/>
                <w:lang w:bidi="ar"/>
              </w:rPr>
              <w:t xml:space="preserve">5.蒸发能力：≥20ml/min(水的蒸发量）</w:t>
            </w:r>
            <w:r>
              <w:rPr>
                <w:color w:val="auto"/>
                <w:sz w:val="24"/>
                <w:highlight w:val="none"/>
                <w:lang w:bidi="ar"/>
              </w:rPr>
              <w:br/>
            </w:r>
            <w:r>
              <w:rPr>
                <w:color w:val="auto"/>
                <w:sz w:val="24"/>
                <w:highlight w:val="none"/>
                <w:lang w:bidi="ar"/>
              </w:rPr>
              <w:t xml:space="preserve">6.真空度：≥0.1Mpa</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7.加热功率：≥1.5KW</w:t>
            </w:r>
            <w:r>
              <w:rPr>
                <w:color w:val="auto"/>
                <w:sz w:val="24"/>
                <w:highlight w:val="none"/>
                <w:lang w:bidi="ar"/>
              </w:rPr>
              <w:br/>
            </w:r>
            <w:r>
              <w:rPr>
                <w:color w:val="auto"/>
                <w:sz w:val="24"/>
                <w:highlight w:val="none"/>
                <w:lang w:bidi="ar"/>
              </w:rPr>
              <w:t xml:space="preserve">8.浴锅控温范围0-299℃，控温精度±1℃</w:t>
            </w:r>
            <w:r>
              <w:rPr>
                <w:color w:val="auto"/>
                <w:sz w:val="24"/>
                <w:highlight w:val="none"/>
                <w:lang w:bidi="ar"/>
              </w:rPr>
              <w:br/>
            </w:r>
            <w:r>
              <w:rPr>
                <w:color w:val="auto"/>
                <w:sz w:val="24"/>
                <w:highlight w:val="none"/>
                <w:lang w:bidi="ar"/>
              </w:rPr>
              <w:t xml:space="preserve">9.升降行程：100mm-150mm(滑动升降+手动提升）</w:t>
            </w:r>
            <w:r>
              <w:rPr>
                <w:rFonts w:hint="eastAsia"/>
                <w:color w:val="auto"/>
                <w:sz w:val="24"/>
                <w:highlight w:val="none"/>
                <w:lang w:bidi="ar"/>
              </w:rPr>
              <w:t xml:space="preserve">；</w:t>
            </w:r>
            <w:r>
              <w:rPr>
                <w:color w:val="auto"/>
                <w:sz w:val="24"/>
                <w:highlight w:val="none"/>
                <w:lang w:bidi="ar"/>
              </w:rPr>
              <w:t xml:space="preserve">调速方式：电子无级调速</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.温度显示方式:数字显示</w:t>
            </w:r>
            <w:r>
              <w:rPr>
                <w:rFonts w:hint="eastAsia"/>
                <w:color w:val="auto"/>
                <w:sz w:val="24"/>
                <w:highlight w:val="none"/>
                <w:lang w:bidi="ar"/>
              </w:rPr>
              <w:t xml:space="preserve">；</w:t>
            </w:r>
            <w:r>
              <w:rPr>
                <w:color w:val="auto"/>
                <w:sz w:val="24"/>
                <w:highlight w:val="none"/>
                <w:lang w:bidi="ar"/>
              </w:rPr>
              <w:t xml:space="preserve">控温方式：智能控温</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.密封方式：特氟隆+氟胶双重密封圈</w:t>
            </w:r>
            <w:r>
              <w:rPr>
                <w:rFonts w:hint="eastAsia"/>
                <w:color w:val="auto"/>
                <w:sz w:val="24"/>
                <w:highlight w:val="none"/>
                <w:lang w:bidi="ar"/>
              </w:rPr>
              <w:t xml:space="preserve">；</w:t>
            </w:r>
            <w:r>
              <w:rPr>
                <w:color w:val="auto"/>
                <w:sz w:val="24"/>
                <w:highlight w:val="none"/>
                <w:lang w:bidi="ar"/>
              </w:rPr>
              <w:t xml:space="preserve">升降方式：手动重量平衡方式</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.冷凝器：立式冷凝器≥￠85*430mm，连续加料，匹配标准接口加料阀</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液相智能检测实训操作终端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功能：系统支持与智能检测工作站进行自动连接，具备控制工作站进行启动、停止、复位与暂停等功能，实时监控工作站运行情况。实验方法</w:t>
            </w:r>
            <w:r>
              <w:rPr>
                <w:rFonts w:hint="eastAsia"/>
                <w:color w:val="auto"/>
                <w:sz w:val="24"/>
                <w:highlight w:val="none"/>
                <w:lang w:bidi="ar"/>
              </w:rPr>
              <w:t xml:space="preserve">（能够适配</w:t>
            </w:r>
            <w:r>
              <w:rPr>
                <w:color w:val="auto"/>
                <w:sz w:val="24"/>
                <w:highlight w:val="none"/>
                <w:lang w:bidi="ar"/>
              </w:rPr>
              <w:t xml:space="preserve">液相智能检测</w:t>
            </w:r>
            <w:r>
              <w:rPr>
                <w:rFonts w:hint="eastAsia"/>
                <w:color w:val="auto"/>
                <w:sz w:val="24"/>
                <w:highlight w:val="none"/>
                <w:lang w:bidi="ar"/>
              </w:rPr>
              <w:t xml:space="preserve">工作站所支持的全部食品、药品方法）</w:t>
            </w:r>
            <w:r>
              <w:rPr>
                <w:color w:val="auto"/>
                <w:sz w:val="24"/>
                <w:highlight w:val="none"/>
                <w:lang w:bidi="ar"/>
              </w:rPr>
              <w:t xml:space="preserve">，通过实验工艺可视化的方式配置工作站运行参数，在样品检测完成后能够自动生成可视化实验报告，生成实验记录。</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工作站基础控制功能：支持自动化检测和人机协作检测，展示工作站状态（如总就绪、运行中、报警指示、心跳反馈等），能够控制工作站急停、暂停、手自动切换、总启动、总停止、总复位、初始化、消音、报警复位、报警确认。</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.上下料工位控制：支持通过</w:t>
            </w:r>
            <w:r>
              <w:rPr>
                <w:rFonts w:hint="eastAsia"/>
                <w:color w:val="auto"/>
                <w:sz w:val="24"/>
                <w:highlight w:val="none"/>
                <w:lang w:bidi="ar"/>
              </w:rPr>
              <w:t xml:space="preserve">设备</w:t>
            </w:r>
            <w:r>
              <w:rPr>
                <w:color w:val="auto"/>
                <w:sz w:val="24"/>
                <w:highlight w:val="none"/>
                <w:lang w:bidi="ar"/>
              </w:rPr>
              <w:t xml:space="preserve">三维</w:t>
            </w:r>
            <w:r>
              <w:rPr>
                <w:rFonts w:hint="eastAsia"/>
                <w:color w:val="auto"/>
                <w:sz w:val="24"/>
                <w:highlight w:val="none"/>
                <w:lang w:bidi="ar"/>
              </w:rPr>
              <w:t xml:space="preserve">模型或</w:t>
            </w:r>
            <w:r>
              <w:rPr>
                <w:color w:val="auto"/>
                <w:sz w:val="24"/>
                <w:highlight w:val="none"/>
                <w:lang w:bidi="ar"/>
              </w:rPr>
              <w:t xml:space="preserve">二维</w:t>
            </w:r>
            <w:r>
              <w:rPr>
                <w:rFonts w:hint="eastAsia"/>
                <w:color w:val="auto"/>
                <w:sz w:val="24"/>
                <w:highlight w:val="none"/>
                <w:lang w:bidi="ar"/>
              </w:rPr>
              <w:t xml:space="preserve">平面</w:t>
            </w:r>
            <w:r>
              <w:rPr>
                <w:color w:val="auto"/>
                <w:sz w:val="24"/>
                <w:highlight w:val="none"/>
                <w:lang w:bidi="ar"/>
              </w:rPr>
              <w:t xml:space="preserve">界面</w:t>
            </w:r>
            <w:r>
              <w:rPr>
                <w:rFonts w:hint="eastAsia"/>
                <w:color w:val="auto"/>
                <w:sz w:val="24"/>
                <w:highlight w:val="none"/>
                <w:lang w:bidi="ar"/>
              </w:rPr>
              <w:t xml:space="preserve">完成</w:t>
            </w:r>
            <w:r>
              <w:rPr>
                <w:color w:val="auto"/>
                <w:sz w:val="24"/>
                <w:highlight w:val="none"/>
                <w:lang w:bidi="ar"/>
              </w:rPr>
              <w:t xml:space="preserve">需要控制的上下料工位，能够配置工位物料情况，包括物料数量、取料位、拿料位。</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.检测模块控制功能：支持通过</w:t>
            </w:r>
            <w:r>
              <w:rPr>
                <w:rFonts w:hint="eastAsia"/>
                <w:color w:val="auto"/>
                <w:sz w:val="24"/>
                <w:highlight w:val="none"/>
                <w:lang w:bidi="ar"/>
              </w:rPr>
              <w:t xml:space="preserve">设备</w:t>
            </w:r>
            <w:r>
              <w:rPr>
                <w:color w:val="auto"/>
                <w:sz w:val="24"/>
                <w:highlight w:val="none"/>
                <w:lang w:bidi="ar"/>
              </w:rPr>
              <w:t xml:space="preserve">三维</w:t>
            </w:r>
            <w:r>
              <w:rPr>
                <w:rFonts w:hint="eastAsia"/>
                <w:color w:val="auto"/>
                <w:sz w:val="24"/>
                <w:highlight w:val="none"/>
                <w:lang w:bidi="ar"/>
              </w:rPr>
              <w:t xml:space="preserve">模型或</w:t>
            </w:r>
            <w:r>
              <w:rPr>
                <w:color w:val="auto"/>
                <w:sz w:val="24"/>
                <w:highlight w:val="none"/>
                <w:lang w:bidi="ar"/>
              </w:rPr>
              <w:t xml:space="preserve">二维</w:t>
            </w:r>
            <w:r>
              <w:rPr>
                <w:rFonts w:hint="eastAsia"/>
                <w:color w:val="auto"/>
                <w:sz w:val="24"/>
                <w:highlight w:val="none"/>
                <w:lang w:bidi="ar"/>
              </w:rPr>
              <w:t xml:space="preserve">平面</w:t>
            </w:r>
            <w:r>
              <w:rPr>
                <w:color w:val="auto"/>
                <w:sz w:val="24"/>
                <w:highlight w:val="none"/>
                <w:lang w:bidi="ar"/>
              </w:rPr>
              <w:t xml:space="preserve">界面选择需要控制的仪器设备，能够配置检测模块的运行参数，包括离心转速、离心时间、漩涡震荡时间、超声波时间，能够控制检测模块的启动与停止。支持控制的模块包括移液模块、漩涡震荡模块、超声波模块、定容模块、液相检测模块。其中液相检测模块支持控制选择检测方法模型选择，具体液相方法的参数配置由液相检测模块自带的工作站软件配置。</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5</w:t>
            </w:r>
            <w:r>
              <w:rPr>
                <w:color w:val="auto"/>
                <w:sz w:val="24"/>
                <w:highlight w:val="none"/>
                <w:lang w:bidi="ar"/>
              </w:rPr>
              <w:t xml:space="preserve">.知识学习功能：系统搭建专业教学视频资源库，如智能检测工作站的基础原理、操作规范、仪器设备使用教程、故障排查等内容。</w:t>
            </w:r>
            <w:r>
              <w:rPr>
                <w:color w:val="auto"/>
                <w:sz w:val="24"/>
                <w:highlight w:val="none"/>
                <w:lang w:bidi="ar"/>
              </w:rPr>
              <w:br/>
            </w:r>
            <w:r>
              <w:rPr>
                <w:color w:val="auto"/>
                <w:sz w:val="24"/>
                <w:highlight w:val="none"/>
                <w:lang w:bidi="ar"/>
              </w:rPr>
              <w:t xml:space="preserve">▲</w:t>
            </w:r>
            <w:r>
              <w:rPr>
                <w:rFonts w:hint="eastAsia"/>
                <w:color w:val="auto"/>
                <w:sz w:val="24"/>
                <w:highlight w:val="none"/>
                <w:lang w:bidi="ar"/>
              </w:rPr>
              <w:t xml:space="preserve">6</w:t>
            </w:r>
            <w:r>
              <w:rPr>
                <w:color w:val="auto"/>
                <w:sz w:val="24"/>
                <w:highlight w:val="none"/>
                <w:lang w:bidi="ar"/>
              </w:rPr>
              <w:t xml:space="preserve">.实验实训功能：系统提供智能检测实训设备的人机交互功能，</w:t>
            </w:r>
            <w:r>
              <w:rPr>
                <w:rFonts w:hint="eastAsia"/>
                <w:color w:val="auto"/>
                <w:sz w:val="24"/>
                <w:highlight w:val="none"/>
                <w:lang w:bidi="ar"/>
              </w:rPr>
              <w:t xml:space="preserve">具备方法标准的完整工序，能够清晰识别当前所处的工序及上下游工序</w:t>
            </w:r>
            <w:r>
              <w:rPr>
                <w:color w:val="auto"/>
                <w:sz w:val="24"/>
                <w:highlight w:val="none"/>
                <w:lang w:bidi="ar"/>
              </w:rPr>
              <w:t xml:space="preserve">，</w:t>
            </w:r>
            <w:r>
              <w:rPr>
                <w:rFonts w:hint="eastAsia"/>
                <w:color w:val="auto"/>
                <w:sz w:val="24"/>
                <w:highlight w:val="none"/>
                <w:lang w:bidi="ar"/>
              </w:rPr>
              <w:t xml:space="preserve">工序参数可录入，能够</w:t>
            </w:r>
            <w:r>
              <w:rPr>
                <w:color w:val="auto"/>
                <w:sz w:val="24"/>
                <w:highlight w:val="none"/>
                <w:lang w:bidi="ar"/>
              </w:rPr>
              <w:t xml:space="preserve">引导操作人员完成实验人机交互操作，完成实验检测完整流程。</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实验报告功能：完成实验流程后系统生成项目检测结果报告，记录原始数据、检测结果数据并依据既定标准判定是否合格，精准统计实验关键数据，涵盖实验过程原始数据（包括样品编号、时间结果）、仪器检测数据以及检测结果判定情况。数据统计与分析：能够统计教学时长、试验次数指标参数，并通过图表形式展现。</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8</w:t>
            </w:r>
            <w:r>
              <w:rPr>
                <w:color w:val="auto"/>
                <w:sz w:val="24"/>
                <w:highlight w:val="none"/>
                <w:lang w:bidi="ar"/>
              </w:rPr>
              <w:t xml:space="preserve">.工作站集成功能：通过以下方式完成模块的通讯与数据集成：硬件设备与系统间的通讯支持Pro</w:t>
            </w:r>
            <w:r>
              <w:rPr>
                <w:color w:val="auto"/>
                <w:sz w:val="24"/>
                <w:highlight w:val="none"/>
                <w:lang w:bidi="ar"/>
              </w:rPr>
              <w:t xml:space="preserve">finet/Modbus/485/232等常用协议，具有较高的实时性和可靠性，通讯速度相对较快；控制及数据采集系统与数据服务间采用广泛应用于工业自动化、物联网和实时监控系统等领域的OPC/DDS/TCP协议，支持多种设备类型和通讯方式，实现不同品牌设备之间的数据通信；数据服务与业务功能间采用广泛应用于信息化系统领域的HTTP/RTC/MQ，具有良好的可扩展性和互操作性，支持不同类型应用模块间的数据交互和通信；当工作站不具备对接接口时，系统应自主对工作站硬件/电气系统进行二次开发，实现与软件系统的集成与对接。</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.数据采集功能：采集方式优先级为PLC通信模块、API、数据库、R232串口、RJ45</w:t>
            </w:r>
            <w:r>
              <w:rPr>
                <w:color w:val="auto"/>
                <w:sz w:val="24"/>
                <w:highlight w:val="none"/>
                <w:lang w:bidi="ar"/>
              </w:rPr>
              <w:t xml:space="preserve">独立网口、工作站：PLC通讯模块：通过网口自动可以和平台进行双向交互；API：通过应用程序接口获取检测结果，需提供接口调用文档；数据库：通过采集界面直接向检验设备数据库内采集数据；RS232串口：通过检验设备直接将数据传输到采集界面（串口号、波特率、停止位、数据位、奇偶校验）；RJ45独立网口：通过标准化接口实现传输；工作站软件：可完成全部操作的工作站软件及数据传输线，可兼容全部windows操作系统。当工作站不具备数据接口时，软件系统应自主对工作站硬件/电气系统进行二次开发，实现所需展示或监控的数据呈现。</w:t>
            </w:r>
            <w:r>
              <w:rPr>
                <w:color w:val="auto"/>
                <w:sz w:val="24"/>
                <w:highlight w:val="none"/>
                <w:lang w:bidi="ar"/>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12</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液相智能检测工作站</w:t>
            </w:r>
            <w:r>
              <w:rPr>
                <w:color w:val="auto"/>
                <w:sz w:val="24"/>
                <w:highlight w:val="none"/>
                <w:lang w:bidi="ar"/>
              </w:rPr>
            </w:r>
          </w:p>
          <w:p>
            <w:pPr>
              <w:widowControl w:val="true"/>
              <w:pBdr/>
              <w:spacing w:line="360" w:lineRule="auto"/>
              <w:ind/>
              <w:jc w:val="center"/>
              <w:rPr>
                <w:color w:val="auto"/>
                <w:sz w:val="24"/>
                <w:highlight w:val="none"/>
                <w:lang w:bidi="ar"/>
              </w:rPr>
            </w:pPr>
            <w:r>
              <w:rPr>
                <w:rFonts w:hint="eastAsia"/>
                <w:color w:val="auto"/>
                <w:sz w:val="24"/>
                <w:highlight w:val="none"/>
                <w:lang w:bidi="ar"/>
              </w:rPr>
              <w:t xml:space="preserve">（核心产品）</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lang w:bidi="ar"/>
              </w:rPr>
              <w:t xml:space="preserve">1.设备核心需求为使用自动化方式实现</w:t>
            </w:r>
            <w:r>
              <w:rPr>
                <w:rFonts w:hint="eastAsia"/>
                <w:color w:val="auto"/>
                <w:sz w:val="24"/>
                <w:highlight w:val="none"/>
                <w:lang w:bidi="ar"/>
              </w:rPr>
              <w:t xml:space="preserve">食品（如</w:t>
            </w:r>
            <w:r>
              <w:rPr>
                <w:color w:val="auto"/>
                <w:sz w:val="24"/>
                <w:highlight w:val="none"/>
                <w:lang w:bidi="ar"/>
              </w:rPr>
              <w:t xml:space="preserve">三聚氰胺</w:t>
            </w:r>
            <w:r>
              <w:rPr>
                <w:rFonts w:hint="eastAsia"/>
                <w:color w:val="auto"/>
                <w:sz w:val="24"/>
                <w:highlight w:val="none"/>
                <w:lang w:bidi="ar"/>
              </w:rPr>
              <w:t xml:space="preserve">）与药品（如</w:t>
            </w:r>
            <w:r>
              <w:rPr>
                <w:color w:val="auto"/>
                <w:sz w:val="24"/>
                <w:highlight w:val="none"/>
                <w:lang w:bidi="ar"/>
              </w:rPr>
              <w:t xml:space="preserve">布洛芬</w:t>
            </w:r>
            <w:r>
              <w:rPr>
                <w:rFonts w:hint="eastAsia"/>
                <w:color w:val="auto"/>
                <w:sz w:val="24"/>
                <w:highlight w:val="none"/>
                <w:lang w:bidi="ar"/>
              </w:rPr>
              <w:t xml:space="preserve">）相关指标</w:t>
            </w:r>
            <w:r>
              <w:rPr>
                <w:color w:val="auto"/>
                <w:sz w:val="24"/>
                <w:highlight w:val="none"/>
                <w:lang w:bidi="ar"/>
              </w:rPr>
              <w:t xml:space="preserve">的自动化或半自动化（人机交互）检测，不同检测流程上的相同功能设备设施在满足准确性、稳定性、效率等需求基础上可以共用。</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设备需要由操作平台、智能检测搬运模块（机器人）、移液加液模块、定容模块、漩涡混匀集成模块、超声波集成模块、离心集成模块、液相集成模块、配套电气控制模块组成，在满足检测指标自动化检验的基础上，应具备移液加液、漩涡混匀、超声波震荡、离心、定容、液相自动上样功能。</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3.具备</w:t>
            </w:r>
            <w:r>
              <w:rPr>
                <w:rFonts w:hint="eastAsia"/>
                <w:color w:val="auto"/>
                <w:sz w:val="24"/>
                <w:highlight w:val="none"/>
                <w:lang w:bidi="ar"/>
              </w:rPr>
              <w:t xml:space="preserve">食品（如</w:t>
            </w:r>
            <w:r>
              <w:rPr>
                <w:color w:val="auto"/>
                <w:sz w:val="24"/>
                <w:highlight w:val="none"/>
                <w:lang w:bidi="ar"/>
              </w:rPr>
              <w:t xml:space="preserve">三聚氰胺</w:t>
            </w:r>
            <w:r>
              <w:rPr>
                <w:rFonts w:hint="eastAsia"/>
                <w:color w:val="auto"/>
                <w:sz w:val="24"/>
                <w:highlight w:val="none"/>
                <w:lang w:bidi="ar"/>
              </w:rPr>
              <w:t xml:space="preserve">）相关</w:t>
            </w:r>
            <w:r>
              <w:rPr>
                <w:color w:val="auto"/>
                <w:sz w:val="24"/>
                <w:highlight w:val="none"/>
                <w:lang w:bidi="ar"/>
              </w:rPr>
              <w:t xml:space="preserve">指标自动化检测功能，自动化范围包括试剂添加、漩涡震荡、超声波震荡、离心、定容、移取上清液、液相上机检测。</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4.具备</w:t>
            </w:r>
            <w:r>
              <w:rPr>
                <w:rFonts w:hint="eastAsia"/>
                <w:color w:val="auto"/>
                <w:sz w:val="24"/>
                <w:highlight w:val="none"/>
                <w:lang w:bidi="ar"/>
              </w:rPr>
              <w:t xml:space="preserve">药品（如</w:t>
            </w:r>
            <w:r>
              <w:rPr>
                <w:color w:val="auto"/>
                <w:sz w:val="24"/>
                <w:highlight w:val="none"/>
                <w:lang w:bidi="ar"/>
              </w:rPr>
              <w:t xml:space="preserve">布洛芬</w:t>
            </w:r>
            <w:r>
              <w:rPr>
                <w:rFonts w:hint="eastAsia"/>
                <w:color w:val="auto"/>
                <w:sz w:val="24"/>
                <w:highlight w:val="none"/>
                <w:lang w:bidi="ar"/>
              </w:rPr>
              <w:t xml:space="preserve">）</w:t>
            </w:r>
            <w:r>
              <w:rPr>
                <w:color w:val="auto"/>
                <w:sz w:val="24"/>
                <w:highlight w:val="none"/>
                <w:lang w:bidi="ar"/>
              </w:rPr>
              <w:t xml:space="preserve">指标自动化检测功能，自动化范围包括试剂添加、漩涡震荡、定容、移取上清液、液相上机检测。</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5.操作平台应材质选用≥10mm的铝合金材质，采用阳极氧化或喷涂进行表面处理。</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6.设备需要支持接入通风系统，保证实验检测的安全。</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7.设备应具备安全门窗，检测时具备安全门窗状态检测功能，未关闭安全窗时禁止自动化检测的运行。</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8.智能检测搬运模块：最大搬运负载≥5kg，自由度≥6，最大速度≥1.2m/s，有效工作半径≥700mm，重复定位精度±5mm以内，能够完成各工序间样品与容器的自动转运。</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9.移液加液模块：支持</w:t>
            </w:r>
            <w:r>
              <w:rPr>
                <w:rFonts w:hint="eastAsia"/>
                <w:color w:val="auto"/>
                <w:sz w:val="24"/>
                <w:highlight w:val="none"/>
                <w:lang w:bidi="ar"/>
              </w:rPr>
              <w:t xml:space="preserve">使用移液枪完成</w:t>
            </w:r>
            <w:r>
              <w:rPr>
                <w:color w:val="auto"/>
                <w:sz w:val="24"/>
                <w:highlight w:val="none"/>
                <w:lang w:bidi="ar"/>
              </w:rPr>
              <w:t xml:space="preserve">3种以上试剂的添加功能，无需实验中途更换试剂，能够配合智能检测搬运模块</w:t>
            </w:r>
            <w:r>
              <w:rPr>
                <w:rFonts w:hint="eastAsia"/>
                <w:color w:val="auto"/>
                <w:sz w:val="24"/>
                <w:highlight w:val="none"/>
                <w:lang w:bidi="ar"/>
              </w:rPr>
              <w:t xml:space="preserve">（机器人）</w:t>
            </w:r>
            <w:r>
              <w:rPr>
                <w:color w:val="auto"/>
                <w:sz w:val="24"/>
                <w:highlight w:val="none"/>
                <w:lang w:bidi="ar"/>
              </w:rPr>
              <w:t xml:space="preserve">完成自动化加液操作。</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10.定容模块：使用视觉相机实现定容功能，相机像素≥200万，能够自主应对不同外部光线条件</w:t>
            </w:r>
            <w:r>
              <w:rPr>
                <w:rFonts w:hint="eastAsia"/>
                <w:color w:val="auto"/>
                <w:sz w:val="24"/>
                <w:highlight w:val="none"/>
                <w:lang w:bidi="ar"/>
              </w:rPr>
              <w:t xml:space="preserve">，具备机器人、加液装置、相机协作功能</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11.水浴集成模块：集成外部超声波装备，使用不锈钢或铝型材框架，设计独立试管插孔阵列，兼容搬运模块夹爪抓放样品，支持超声波震荡试管数量≥3，配备试管到位检测。</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12.混匀集成模块：集成外部漩涡震荡装备，适配50ml规格试管。</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13.提取集成模块：集成外部离心装备，具备转子停止检测、开关盖子功能，完成离心设备的控制与数据采集，并实现与电气系统、机器人控制系统的自动化协作。</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14.液相集成模块：具备自动上样功能，配备标准化样品架,完成液相设备的控制与数据采集，并实现与电气系统、机器人控制系统的自动化协作。</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15.电气控制模块：PLC及电气部件选用市场主流通用系列，不采用特殊非标型号；整体电路配备短路、过载、缺相、欠压等完善的安全保护措施；空气开关等核心电气元件具备高分断能力、高机械及电气寿命，性能满足主流工业级产品通用要求。</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16.适配50mL离心管、50或100mL容量瓶。</w:t>
            </w:r>
            <w:r>
              <w:rPr>
                <w:color w:val="auto"/>
                <w:sz w:val="24"/>
                <w:highlight w:val="none"/>
                <w:lang w:bidi="ar"/>
              </w:rPr>
            </w:r>
          </w:p>
          <w:p>
            <w:pPr>
              <w:widowControl w:val="true"/>
              <w:pBdr/>
              <w:spacing w:line="360" w:lineRule="auto"/>
              <w:ind/>
              <w:jc w:val="left"/>
              <w:rPr>
                <w:color w:val="auto"/>
                <w:sz w:val="24"/>
                <w:highlight w:val="none"/>
              </w:rPr>
            </w:pPr>
            <w:r>
              <w:rPr>
                <w:color w:val="auto"/>
                <w:sz w:val="24"/>
                <w:highlight w:val="none"/>
                <w:lang w:bidi="ar"/>
              </w:rPr>
              <w:t xml:space="preserve">17.具备Profinet/Modbus/485/232等通用接口中的一种或多种，支持与外部系统软件对接</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13</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AI智能摄像模块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4</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lang w:bidi="ar"/>
              </w:rPr>
              <w:t xml:space="preserve">1.摄像机类型：高清智能网络摄像机，支持实时音视频采集、传输及远程监控；</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2.图像分辨率：最大分辨率≥2560×1440，且在该分辨率下视频帧率≥25fps；图像传感器：采用不小于1/2.7英寸逐行扫描CMOS图像传感器；图像处理：支持宽动态、背光补偿、强光抑制及3D数字降噪功能；</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.镜头参数：镜头焦距为4mm，最大光圈F值≤2.0；</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4</w:t>
            </w:r>
            <w:r>
              <w:rPr>
                <w:color w:val="auto"/>
                <w:sz w:val="24"/>
                <w:highlight w:val="none"/>
                <w:lang w:bidi="ar"/>
              </w:rPr>
              <w:t xml:space="preserve">.音频功能：内置麦克风及扬声器，支持音频采集及声音播放；</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5</w:t>
            </w:r>
            <w:r>
              <w:rPr>
                <w:color w:val="auto"/>
                <w:sz w:val="24"/>
                <w:highlight w:val="none"/>
                <w:lang w:bidi="ar"/>
              </w:rPr>
              <w:t xml:space="preserve">.网络功能：支持Wi-Fi无线网络连接；</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6</w:t>
            </w:r>
            <w:r>
              <w:rPr>
                <w:color w:val="auto"/>
                <w:sz w:val="24"/>
                <w:highlight w:val="none"/>
                <w:lang w:bidi="ar"/>
              </w:rPr>
              <w:t xml:space="preserve">.补光功能：支持红外光与白光智能补光，并可根据环境亮度自动切换补光模式；补光距离：红外补光距离≥20m，白光补光距离≥15m；</w:t>
            </w:r>
            <w:r>
              <w:rPr>
                <w:color w:val="auto"/>
                <w:sz w:val="24"/>
                <w:highlight w:val="none"/>
                <w:lang w:bidi="ar"/>
              </w:rPr>
            </w:r>
          </w:p>
          <w:p>
            <w:pPr>
              <w:widowControl w:val="true"/>
              <w:pBdr/>
              <w:spacing w:line="360" w:lineRule="auto"/>
              <w:ind/>
              <w:jc w:val="left"/>
              <w:rPr>
                <w:color w:val="auto"/>
                <w:sz w:val="24"/>
                <w:highlight w:val="none"/>
                <w:lang w:bidi="ar"/>
              </w:rPr>
            </w:pPr>
            <w:r>
              <w:rPr>
                <w:rFonts w:hint="eastAsia"/>
                <w:color w:val="auto"/>
                <w:sz w:val="24"/>
                <w:highlight w:val="none"/>
                <w:lang w:bidi="ar"/>
              </w:rPr>
              <w:t xml:space="preserve">7</w:t>
            </w:r>
            <w:r>
              <w:rPr>
                <w:color w:val="auto"/>
                <w:sz w:val="24"/>
                <w:highlight w:val="none"/>
                <w:lang w:bidi="ar"/>
              </w:rPr>
              <w:t xml:space="preserve">.安装结构：配备三轴调节支架，支持摄像机拍摄方向和安装角度灵活调节，支架应结构稳定、固定可靠；</w:t>
            </w:r>
            <w:r>
              <w:rPr>
                <w:color w:val="auto"/>
                <w:sz w:val="24"/>
                <w:highlight w:val="none"/>
                <w:lang w:bidi="ar"/>
              </w:rPr>
            </w:r>
          </w:p>
          <w:p>
            <w:pPr>
              <w:widowControl w:val="true"/>
              <w:pBdr/>
              <w:spacing w:line="360" w:lineRule="auto"/>
              <w:ind/>
              <w:jc w:val="left"/>
              <w:rPr>
                <w:color w:val="auto"/>
                <w:sz w:val="24"/>
                <w:highlight w:val="none"/>
              </w:rPr>
            </w:pPr>
            <w:r>
              <w:rPr>
                <w:rFonts w:hint="eastAsia"/>
                <w:color w:val="auto"/>
                <w:sz w:val="24"/>
                <w:highlight w:val="none"/>
                <w:lang w:bidi="ar"/>
              </w:rPr>
              <w:t xml:space="preserve">8</w:t>
            </w:r>
            <w:r>
              <w:rPr>
                <w:color w:val="auto"/>
                <w:sz w:val="24"/>
                <w:highlight w:val="none"/>
                <w:lang w:bidi="ar"/>
              </w:rPr>
              <w:t xml:space="preserve">.云台功能：配备智能云台，支持通过管理平台或客户端远程控制摄像机水平及垂直转动</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14</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AI智算终端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13"/>
              </w:numPr>
              <w:pBdr/>
              <w:spacing w:line="360" w:lineRule="auto"/>
              <w:ind/>
              <w:jc w:val="left"/>
              <w:rPr>
                <w:color w:val="auto"/>
                <w:sz w:val="24"/>
                <w:highlight w:val="none"/>
              </w:rPr>
            </w:pPr>
            <w:r>
              <w:rPr>
                <w:color w:val="auto"/>
                <w:sz w:val="24"/>
                <w:highlight w:val="none"/>
              </w:rPr>
              <w:t xml:space="preserve">CPU：处理器基础主频≥2.0GHz最大动态加速频率≥3.9GHz，支持多核动态频率提升技术。</w:t>
            </w:r>
            <w:r>
              <w:rPr>
                <w:color w:val="auto"/>
                <w:sz w:val="24"/>
                <w:highlight w:val="none"/>
              </w:rPr>
            </w:r>
          </w:p>
          <w:p>
            <w:pPr>
              <w:widowControl w:val="true"/>
              <w:numPr>
                <w:ilvl w:val="0"/>
                <w:numId w:val="0"/>
              </w:numPr>
              <w:pBdr/>
              <w:spacing w:line="360" w:lineRule="auto"/>
              <w:ind/>
              <w:jc w:val="left"/>
              <w:rPr>
                <w:color w:val="auto"/>
                <w:sz w:val="24"/>
                <w:highlight w:val="none"/>
              </w:rPr>
            </w:pPr>
            <w:r>
              <w:rPr>
                <w:rFonts w:hint="eastAsia"/>
                <w:color w:val="auto"/>
                <w:sz w:val="24"/>
                <w:highlight w:val="none"/>
                <w:lang w:bidi="ar"/>
              </w:rPr>
              <w:t xml:space="preserve">2.</w:t>
            </w:r>
            <w:r>
              <w:rPr>
                <w:color w:val="auto"/>
                <w:sz w:val="24"/>
                <w:highlight w:val="none"/>
                <w:lang w:bidi="ar"/>
              </w:rPr>
              <w:t xml:space="preserve">内存配置：4×32GB；内存规格：DDR5 ECC RECC；内存频率：4800MHz。</w:t>
            </w:r>
            <w:r>
              <w:rPr>
                <w:color w:val="auto"/>
                <w:sz w:val="24"/>
                <w:highlight w:val="none"/>
                <w:lang w:bidi="ar"/>
              </w:rPr>
              <w:br/>
            </w:r>
            <w:r>
              <w:rPr>
                <w:color w:val="auto"/>
                <w:sz w:val="24"/>
                <w:highlight w:val="none"/>
                <w:lang w:bidi="ar"/>
              </w:rPr>
              <w:t xml:space="preserve">3.系统盘：2块硬盘，单块容量480GB、硬盘缓存大小128MB；数据盘：</w:t>
            </w:r>
            <w:r>
              <w:rPr>
                <w:rFonts w:hint="eastAsia"/>
                <w:color w:val="auto"/>
                <w:sz w:val="24"/>
                <w:highlight w:val="none"/>
                <w:lang w:bidi="ar"/>
              </w:rPr>
              <w:t xml:space="preserve">2块硬盘，单块容量8TB、</w:t>
            </w:r>
            <w:r>
              <w:rPr>
                <w:color w:val="auto"/>
                <w:sz w:val="24"/>
                <w:highlight w:val="none"/>
                <w:lang w:bidi="ar"/>
              </w:rPr>
              <w:t xml:space="preserve">2.5 英寸盘体</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lang w:bidi="ar"/>
              </w:rPr>
              <w:t xml:space="preserve">4</w:t>
            </w:r>
            <w:r>
              <w:rPr>
                <w:color w:val="auto"/>
                <w:sz w:val="24"/>
                <w:highlight w:val="none"/>
                <w:lang w:bidi="ar"/>
              </w:rPr>
              <w:t xml:space="preserve">.AI算力卡：AI加速显卡≥2块，单卡显存≥24GB，单卡功耗≤450W，双宽涡轮散热，支持主流AI训练推理框架。</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lang w:bidi="ar"/>
              </w:rPr>
              <w:t xml:space="preserve">5</w:t>
            </w:r>
            <w:r>
              <w:rPr>
                <w:color w:val="auto"/>
                <w:sz w:val="24"/>
                <w:highlight w:val="none"/>
                <w:lang w:bidi="ar"/>
              </w:rPr>
              <w:t xml:space="preserve">.RAID卡：硬件阵列卡≥1块，8口SAS/SATA，缓存≥1GB,支持RAID0/1/5/6/10；7.支持2颗可扩展处理器，TDP≤350W，支持3UPI互联；</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.内存插槽：32个；支持DDR5 4800MHz ECC内存；内存容量可扩展至8TB；支持3DS ECC RDIMM/LRDIMM内存。</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.最大支持12个3.5英寸或2.5英寸硬盘；2000W(1+1)冗余电源；</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.IPMI管理接口：1个1GbE RJ45接口；专用管理网口：1个1GbE RJ45接口。</w:t>
            </w:r>
            <w:r>
              <w:rPr>
                <w:color w:val="auto"/>
                <w:sz w:val="24"/>
                <w:highlight w:val="none"/>
              </w:rPr>
            </w:r>
          </w:p>
          <w:p>
            <w:pPr>
              <w:widowControl w:val="true"/>
              <w:pBdr/>
              <w:spacing w:line="360" w:lineRule="auto"/>
              <w:ind/>
              <w:jc w:val="left"/>
              <w:rPr>
                <w:color w:val="auto"/>
                <w:sz w:val="24"/>
                <w:highlight w:val="none"/>
                <w:lang w:bidi="ar"/>
              </w:rPr>
            </w:pPr>
            <w:r>
              <w:rPr>
                <w:color w:val="auto"/>
                <w:sz w:val="24"/>
                <w:highlight w:val="none"/>
                <w:shd w:val="clear" w:color="auto" w:fill="ffffff"/>
              </w:rPr>
              <w:t xml:space="preserve">▲</w:t>
            </w:r>
            <w:r>
              <w:rPr>
                <w:rFonts w:hint="eastAsia" w:eastAsiaTheme="majorEastAsia"/>
                <w:color w:val="auto"/>
                <w:sz w:val="24"/>
                <w:highlight w:val="none"/>
                <w:shd w:val="clear" w:color="auto" w:fill="ffffff"/>
              </w:rPr>
              <w:t xml:space="preserve">9</w:t>
            </w:r>
            <w:r>
              <w:rPr>
                <w:rFonts w:eastAsiaTheme="majorEastAsia"/>
                <w:color w:val="auto"/>
                <w:sz w:val="24"/>
                <w:highlight w:val="none"/>
                <w:shd w:val="clear" w:color="auto" w:fill="ffffff"/>
              </w:rPr>
              <w:t xml:space="preserve">.</w:t>
            </w:r>
            <w:r>
              <w:rPr>
                <w:color w:val="auto"/>
                <w:sz w:val="24"/>
                <w:highlight w:val="none"/>
                <w:lang w:bidi="ar"/>
              </w:rPr>
              <w:t xml:space="preserve">具备深度推理引擎能力，支持通用大模型推理、全流程数据智能分析，可完成实验原始数据自动推导；</w:t>
            </w:r>
            <w:r>
              <w:rPr>
                <w:color w:val="auto"/>
                <w:sz w:val="24"/>
                <w:highlight w:val="none"/>
                <w:lang w:bidi="ar"/>
              </w:rPr>
            </w:r>
          </w:p>
          <w:p>
            <w:pPr>
              <w:widowControl w:val="true"/>
              <w:pBdr/>
              <w:spacing w:line="360" w:lineRule="auto"/>
              <w:ind/>
              <w:jc w:val="left"/>
              <w:rPr>
                <w:b/>
                <w:bCs/>
                <w:color w:val="auto"/>
                <w:sz w:val="24"/>
                <w:highlight w:val="none"/>
                <w:lang w:bidi="ar"/>
              </w:rPr>
            </w:pP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.预装视频流解析模型以解析实验操作步骤并生成相应报告；</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.集成算力协同平台，支持对机器的每张算力卡状态进行监测，动态分配模型训练任务至不同算力卡；</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.集成模型部署下发平台，支持将训练好的模型，一键下发至边缘计算推理设备，同时支持监测模型运行状态；</w:t>
            </w:r>
            <w:r>
              <w:rPr>
                <w:b/>
                <w:bCs/>
                <w:color w:val="auto"/>
                <w:sz w:val="24"/>
                <w:highlight w:val="none"/>
                <w:lang w:bidi="ar"/>
              </w:rPr>
            </w:r>
          </w:p>
          <w:p>
            <w:pPr>
              <w:widowControl w:val="true"/>
              <w:pBdr/>
              <w:spacing w:line="360" w:lineRule="auto"/>
              <w:ind/>
              <w:jc w:val="left"/>
              <w:rPr>
                <w:color w:val="auto"/>
                <w:sz w:val="24"/>
                <w:highlight w:val="none"/>
              </w:rPr>
            </w:pPr>
            <w:r>
              <w:rPr>
                <w:rFonts w:hint="eastAsia"/>
                <w:color w:val="auto"/>
                <w:sz w:val="24"/>
                <w:highlight w:val="none"/>
                <w:lang w:bidi="ar"/>
              </w:rPr>
              <w:t xml:space="preserve">13</w:t>
            </w:r>
            <w:r>
              <w:rPr>
                <w:color w:val="auto"/>
                <w:sz w:val="24"/>
                <w:highlight w:val="none"/>
                <w:lang w:bidi="ar"/>
              </w:rPr>
              <w:t xml:space="preserve">.支持64位运算以发挥CPU多核与大内存优势，同时需具备良好的网络连接能力，以支持与摄像头和边缘计算盒的通信；</w:t>
            </w:r>
            <w:r>
              <w:rPr>
                <w:color w:val="auto"/>
                <w:sz w:val="24"/>
                <w:highlight w:val="none"/>
                <w:lang w:bidi="ar"/>
              </w:rPr>
              <w:br/>
            </w:r>
            <w:r>
              <w:rPr>
                <w:rFonts w:hint="eastAsia"/>
                <w:color w:val="auto"/>
                <w:sz w:val="24"/>
                <w:highlight w:val="none"/>
                <w:lang w:bidi="ar"/>
              </w:rPr>
              <w:t xml:space="preserve">14</w:t>
            </w:r>
            <w:r>
              <w:rPr>
                <w:color w:val="auto"/>
                <w:sz w:val="24"/>
                <w:highlight w:val="none"/>
                <w:lang w:bidi="ar"/>
              </w:rPr>
              <w:t xml:space="preserve">.配置高性能关系型数据库，优化读写以处理高并发实验数据；</w:t>
            </w:r>
            <w:r>
              <w:rPr>
                <w:color w:val="auto"/>
                <w:sz w:val="24"/>
                <w:highlight w:val="none"/>
                <w:lang w:bidi="ar"/>
              </w:rPr>
              <w:br/>
            </w:r>
            <w:r>
              <w:rPr>
                <w:rFonts w:hint="eastAsia"/>
                <w:color w:val="auto"/>
                <w:sz w:val="24"/>
                <w:highlight w:val="none"/>
                <w:lang w:bidi="ar"/>
              </w:rPr>
              <w:t xml:space="preserve">15</w:t>
            </w:r>
            <w:r>
              <w:rPr>
                <w:color w:val="auto"/>
                <w:sz w:val="24"/>
                <w:highlight w:val="none"/>
                <w:lang w:bidi="ar"/>
              </w:rPr>
              <w:t xml:space="preserve">.支持深度学习框架，加速AI模型训练和推理任务；支持对AI视觉模型的优化和量化，提高模型在边缘计算环境中的运行效率，确保模型在边缘计算盒上的高效执行；</w:t>
            </w:r>
            <w:r>
              <w:rPr>
                <w:color w:val="auto"/>
                <w:sz w:val="24"/>
                <w:highlight w:val="none"/>
                <w:lang w:bidi="ar"/>
              </w:rPr>
              <w:br/>
            </w:r>
            <w:r>
              <w:rPr>
                <w:rFonts w:hint="eastAsia"/>
                <w:color w:val="auto"/>
                <w:sz w:val="24"/>
                <w:highlight w:val="none"/>
                <w:lang w:bidi="ar"/>
              </w:rPr>
              <w:t xml:space="preserve">16</w:t>
            </w:r>
            <w:r>
              <w:rPr>
                <w:color w:val="auto"/>
                <w:sz w:val="24"/>
                <w:highlight w:val="none"/>
                <w:lang w:bidi="ar"/>
              </w:rPr>
              <w:t xml:space="preserve">.采用加密算法对存储和传输中的数据进行加密；支持64位运算释放CPU多核与大内存优势，提升整体计算能力与数据处理效率；</w:t>
            </w:r>
            <w:r>
              <w:rPr>
                <w:color w:val="auto"/>
                <w:sz w:val="24"/>
                <w:highlight w:val="none"/>
                <w:lang w:bidi="ar"/>
              </w:rPr>
              <w:br/>
            </w:r>
            <w:r>
              <w:rPr>
                <w:rFonts w:hint="eastAsia"/>
                <w:color w:val="auto"/>
                <w:sz w:val="24"/>
                <w:highlight w:val="none"/>
                <w:lang w:bidi="ar"/>
              </w:rPr>
              <w:t xml:space="preserve">17</w:t>
            </w:r>
            <w:r>
              <w:rPr>
                <w:color w:val="auto"/>
                <w:sz w:val="24"/>
                <w:highlight w:val="none"/>
                <w:lang w:bidi="ar"/>
              </w:rPr>
              <w:t xml:space="preserve">.具备良好的网络连接能力，稳定支持与摄像头和边缘计算盒的通信，确保数据传输的实时性与可靠性，满足实验操作监控、数据采集及边缘计算场景下的需求；</w:t>
            </w:r>
            <w:r>
              <w:rPr>
                <w:color w:val="auto"/>
                <w:sz w:val="24"/>
                <w:highlight w:val="none"/>
                <w:lang w:bidi="ar"/>
              </w:rPr>
              <w:br/>
            </w:r>
            <w:r>
              <w:rPr>
                <w:rFonts w:hint="eastAsia"/>
                <w:color w:val="auto"/>
                <w:sz w:val="24"/>
                <w:highlight w:val="none"/>
                <w:lang w:bidi="ar"/>
              </w:rPr>
              <w:t xml:space="preserve">18</w:t>
            </w:r>
            <w:r>
              <w:rPr>
                <w:color w:val="auto"/>
                <w:sz w:val="24"/>
                <w:highlight w:val="none"/>
                <w:lang w:bidi="ar"/>
              </w:rPr>
              <w:t xml:space="preserve">.配置高性能关系型数据库，</w:t>
            </w:r>
            <w:r>
              <w:rPr>
                <w:rFonts w:hint="eastAsia"/>
                <w:color w:val="auto"/>
                <w:sz w:val="24"/>
                <w:highlight w:val="none"/>
                <w:lang w:bidi="ar"/>
              </w:rPr>
              <w:t xml:space="preserve">并能对数据库进行读写优化</w:t>
            </w:r>
            <w:r>
              <w:rPr>
                <w:color w:val="auto"/>
                <w:sz w:val="24"/>
                <w:highlight w:val="none"/>
                <w:lang w:bidi="ar"/>
              </w:rPr>
              <w:t xml:space="preserve">；</w:t>
            </w:r>
            <w:r>
              <w:rPr>
                <w:color w:val="auto"/>
                <w:sz w:val="24"/>
                <w:highlight w:val="none"/>
                <w:lang w:bidi="ar"/>
              </w:rPr>
              <w:br/>
            </w:r>
            <w:r>
              <w:rPr>
                <w:rFonts w:hint="eastAsia"/>
                <w:color w:val="auto"/>
                <w:sz w:val="24"/>
                <w:highlight w:val="none"/>
                <w:lang w:bidi="ar"/>
              </w:rPr>
              <w:t xml:space="preserve">19</w:t>
            </w:r>
            <w:r>
              <w:rPr>
                <w:color w:val="auto"/>
                <w:sz w:val="24"/>
                <w:highlight w:val="none"/>
                <w:lang w:bidi="ar"/>
              </w:rPr>
              <w:t xml:space="preserve">.借助分布式文件系统或存储虚拟化技术，实现数据的分散存储与统一管理，确保长时间录制摄像头数据的存储需求得到满足，提升数据的安全性与可靠性，方便后续的数据扩展与维护；</w:t>
            </w:r>
            <w:r>
              <w:rPr>
                <w:color w:val="auto"/>
                <w:sz w:val="24"/>
                <w:highlight w:val="none"/>
                <w:lang w:bidi="ar"/>
              </w:rPr>
              <w:br/>
            </w:r>
            <w:r>
              <w:rPr>
                <w:rFonts w:hint="eastAsia"/>
                <w:color w:val="auto"/>
                <w:sz w:val="24"/>
                <w:highlight w:val="none"/>
                <w:lang w:bidi="ar"/>
              </w:rPr>
              <w:t xml:space="preserve">20</w:t>
            </w:r>
            <w:r>
              <w:rPr>
                <w:color w:val="auto"/>
                <w:sz w:val="24"/>
                <w:highlight w:val="none"/>
                <w:lang w:bidi="ar"/>
              </w:rPr>
              <w:t xml:space="preserve">.利用GPU的强大计算能力，优化算法的执行效率，缩短模型训练周期，提升模型推理速度，满足AI智算一体机在智能计算、图像识别、自然语言处理等多种应用场景下的算力需求；</w:t>
            </w:r>
            <w:r>
              <w:rPr>
                <w:color w:val="auto"/>
                <w:sz w:val="24"/>
                <w:highlight w:val="none"/>
                <w:lang w:bidi="ar"/>
              </w:rPr>
              <w:br/>
            </w:r>
            <w:r>
              <w:rPr>
                <w:rFonts w:hint="eastAsia"/>
                <w:color w:val="auto"/>
                <w:sz w:val="24"/>
                <w:highlight w:val="none"/>
                <w:lang w:bidi="ar"/>
              </w:rPr>
              <w:t xml:space="preserve">21</w:t>
            </w:r>
            <w:r>
              <w:rPr>
                <w:color w:val="auto"/>
                <w:sz w:val="24"/>
                <w:highlight w:val="none"/>
                <w:lang w:bidi="ar"/>
              </w:rPr>
              <w:t xml:space="preserve">.支持对AI视觉模型的优化和量化，提高模型在边缘计算环境中的运行效率；</w:t>
            </w:r>
            <w:r>
              <w:rPr>
                <w:color w:val="auto"/>
                <w:sz w:val="24"/>
                <w:highlight w:val="none"/>
                <w:lang w:bidi="ar"/>
              </w:rPr>
              <w:br/>
            </w:r>
            <w:r>
              <w:rPr>
                <w:rFonts w:hint="eastAsia"/>
                <w:color w:val="auto"/>
                <w:sz w:val="24"/>
                <w:highlight w:val="none"/>
                <w:lang w:bidi="ar"/>
              </w:rPr>
              <w:t xml:space="preserve">22</w:t>
            </w:r>
            <w:r>
              <w:rPr>
                <w:color w:val="auto"/>
                <w:sz w:val="24"/>
                <w:highlight w:val="none"/>
                <w:lang w:bidi="ar"/>
              </w:rPr>
              <w:t xml:space="preserve">.通过模型压缩、剪枝、量化等技术手段，降低模型对硬件资源的消耗，确保模型在边缘计算盒上能够快速、高效地执行，实现实时的图像分析、目标检测与识别等功能，满足边缘计算场景下的实时性与智能化要求；</w:t>
            </w:r>
            <w:r>
              <w:rPr>
                <w:color w:val="auto"/>
                <w:sz w:val="24"/>
                <w:highlight w:val="none"/>
                <w:lang w:bidi="ar"/>
              </w:rPr>
              <w:br/>
            </w:r>
            <w:r>
              <w:rPr>
                <w:rFonts w:hint="eastAsia"/>
                <w:color w:val="auto"/>
                <w:sz w:val="24"/>
                <w:highlight w:val="none"/>
                <w:lang w:bidi="ar"/>
              </w:rPr>
              <w:t xml:space="preserve">23.</w:t>
            </w:r>
            <w:r>
              <w:rPr>
                <w:color w:val="auto"/>
                <w:sz w:val="24"/>
                <w:highlight w:val="none"/>
                <w:lang w:bidi="ar"/>
              </w:rPr>
              <w:t xml:space="preserve">优化引擎与数据存储之间的交互，支持大批量原始数据的快速读取和预处理，保证数据流转的高效性；</w:t>
            </w:r>
            <w:r>
              <w:rPr>
                <w:color w:val="auto"/>
                <w:sz w:val="24"/>
                <w:highlight w:val="none"/>
                <w:lang w:bidi="ar"/>
              </w:rPr>
              <w:br/>
            </w:r>
            <w:r>
              <w:rPr>
                <w:rFonts w:hint="eastAsia"/>
                <w:color w:val="auto"/>
                <w:sz w:val="24"/>
                <w:highlight w:val="none"/>
                <w:lang w:bidi="ar"/>
              </w:rPr>
              <w:t xml:space="preserve">24</w:t>
            </w:r>
            <w:r>
              <w:rPr>
                <w:color w:val="auto"/>
                <w:sz w:val="24"/>
                <w:highlight w:val="none"/>
                <w:lang w:bidi="ar"/>
              </w:rPr>
              <w:t xml:space="preserve">.具备强大的视频解码能力，支持多种常见视频编码格式（如H.264、H.265等），能够高效处理高分辨率、高帧率的视频流，确保视频解析的流畅性和准确性；</w:t>
            </w:r>
            <w:r>
              <w:rPr>
                <w:color w:val="auto"/>
                <w:sz w:val="24"/>
                <w:highlight w:val="none"/>
                <w:lang w:bidi="ar"/>
              </w:rPr>
              <w:br/>
            </w:r>
            <w:r>
              <w:rPr>
                <w:rFonts w:hint="eastAsia"/>
                <w:color w:val="auto"/>
                <w:sz w:val="24"/>
                <w:highlight w:val="none"/>
                <w:lang w:bidi="ar"/>
              </w:rPr>
              <w:t xml:space="preserve">25</w:t>
            </w:r>
            <w:r>
              <w:rPr>
                <w:color w:val="auto"/>
                <w:sz w:val="24"/>
                <w:highlight w:val="none"/>
                <w:lang w:bidi="ar"/>
              </w:rPr>
              <w:t xml:space="preserve">.满足视频流解析的实时性需求，从视频输入到实验操作步骤解析以及报告生成的整个流程应在合理的时间范围内完成，避免延迟过高影响用户体验和实际应用效果；实现从视频流输入到实验报告输出的全流程自动化。</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15</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AI边缘计算终端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rPr>
            </w:pPr>
            <w:r>
              <w:rPr>
                <w:color w:val="auto"/>
                <w:sz w:val="24"/>
                <w:highlight w:val="none"/>
              </w:rPr>
              <w:t xml:space="preserve">1.支持边缘侧视觉模型部署、运行及实时推理分析；支持4路摄像头同时接入及视频流实时处理；</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rPr>
              <w:t xml:space="preserve">2</w:t>
            </w:r>
            <w:r>
              <w:rPr>
                <w:color w:val="auto"/>
                <w:sz w:val="24"/>
                <w:highlight w:val="none"/>
              </w:rPr>
              <w:t xml:space="preserve">.处理器：制造工艺≤14纳米，核心数≥6核，线程数≥12线程，基础主频≥3.2GHz；</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rPr>
              <w:t xml:space="preserve">3</w:t>
            </w:r>
            <w:r>
              <w:rPr>
                <w:color w:val="auto"/>
                <w:sz w:val="24"/>
                <w:highlight w:val="none"/>
              </w:rPr>
              <w:t xml:space="preserve">.内存：≥8GBDDR4，内存插槽≥2个，最大支持扩展至≥32GB；</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rPr>
              <w:t xml:space="preserve">4</w:t>
            </w:r>
            <w:r>
              <w:rPr>
                <w:color w:val="auto"/>
                <w:sz w:val="24"/>
                <w:highlight w:val="none"/>
              </w:rPr>
              <w:t xml:space="preserve">.AI算力卡：AI算力卡≥1张，显存≥6GB，整体性能应满足边缘侧视觉模型实时推理及多路视频流分析要求；</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rPr>
              <w:t xml:space="preserve">5</w:t>
            </w:r>
            <w:r>
              <w:rPr>
                <w:color w:val="auto"/>
                <w:sz w:val="24"/>
                <w:highlight w:val="none"/>
              </w:rPr>
              <w:t xml:space="preserve">.系统盘：≥24GB SATASSD，2.5英寸；数据盘：≥256GB SSD固态硬盘，2.5英寸；</w:t>
            </w:r>
            <w:r>
              <w:rPr>
                <w:color w:val="auto"/>
                <w:sz w:val="24"/>
                <w:highlight w:val="none"/>
              </w:rPr>
            </w:r>
          </w:p>
          <w:p>
            <w:pPr>
              <w:widowControl w:val="true"/>
              <w:pBdr/>
              <w:spacing w:line="360" w:lineRule="auto"/>
              <w:ind/>
              <w:jc w:val="left"/>
              <w:rPr>
                <w:color w:val="auto"/>
                <w:sz w:val="24"/>
                <w:highlight w:val="none"/>
              </w:rPr>
            </w:pPr>
            <w:r>
              <w:rPr>
                <w:rFonts w:hint="eastAsia"/>
                <w:color w:val="auto"/>
                <w:sz w:val="24"/>
                <w:highlight w:val="none"/>
              </w:rPr>
              <w:t xml:space="preserve">6</w:t>
            </w:r>
            <w:r>
              <w:rPr>
                <w:color w:val="auto"/>
                <w:sz w:val="24"/>
                <w:highlight w:val="none"/>
              </w:rPr>
              <w:t xml:space="preserve">.网络接口：千兆网口≥6个，专用管理口≥1个</w:t>
            </w:r>
            <w:r>
              <w:rPr>
                <w:rFonts w:hint="eastAsia"/>
                <w:color w:val="auto"/>
                <w:sz w:val="24"/>
                <w:highlight w:val="none"/>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16</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预训练模块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2</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个</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rPr>
            </w:pPr>
            <w:r>
              <w:rPr>
                <w:rFonts w:hint="eastAsia"/>
                <w:color w:val="auto"/>
                <w:sz w:val="24"/>
                <w:highlight w:val="none"/>
                <w:lang w:bidi="ar"/>
              </w:rPr>
              <w:t xml:space="preserve">1.</w:t>
            </w:r>
            <w:r>
              <w:rPr>
                <w:color w:val="auto"/>
                <w:sz w:val="24"/>
                <w:highlight w:val="none"/>
                <w:lang w:bidi="ar"/>
              </w:rPr>
              <w:t xml:space="preserve">预训练实验模型。提供经过预训练的实验模型，提高实验效率和准确性。</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视频训练素材采集：30分钟内</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标记图片素材数量：50000张内（含训练集、验证集、测试集）</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实验模型评价报告模版：支持</w:t>
            </w:r>
            <w:r>
              <w:rPr>
                <w:color w:val="auto"/>
                <w:sz w:val="24"/>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17</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AI智能实训评价学生操作终端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rPr>
            </w:pPr>
            <w:r>
              <w:rPr>
                <w:color w:val="auto"/>
                <w:sz w:val="24"/>
                <w:highlight w:val="none"/>
                <w:lang w:bidi="ar"/>
              </w:rPr>
              <w:t xml:space="preserve">1.登录进入实验空间功能：系统应支持学生通过个人账号登录，进入个人实验空间，查看当前参与的实验实训任务项目、相关资料；</w:t>
            </w:r>
            <w:r>
              <w:rPr>
                <w:color w:val="auto"/>
                <w:sz w:val="24"/>
                <w:highlight w:val="none"/>
                <w:lang w:bidi="ar"/>
              </w:rPr>
              <w:br/>
            </w:r>
            <w:r>
              <w:rPr>
                <w:color w:val="auto"/>
                <w:sz w:val="24"/>
                <w:highlight w:val="none"/>
                <w:lang w:bidi="ar"/>
              </w:rPr>
              <w:t xml:space="preserve">▲2.实验过程数据录入功能：学生可以使用配套平板设备录入实验数据；</w:t>
            </w:r>
            <w:r>
              <w:rPr>
                <w:b/>
                <w:bCs/>
                <w:color w:val="auto"/>
                <w:sz w:val="24"/>
                <w:highlight w:val="none"/>
                <w:lang w:bidi="ar"/>
              </w:rPr>
              <w:br/>
            </w:r>
            <w:r>
              <w:rPr>
                <w:color w:val="auto"/>
                <w:sz w:val="24"/>
                <w:highlight w:val="none"/>
                <w:lang w:bidi="ar"/>
              </w:rPr>
              <w:t xml:space="preserve">▲3.实验项目浏览与历史查看功能：系统应提供学生查看历史参与实验记录的能力，包括实验项目名称、所属课程、成绩得分、操作评价与实验报告，实现实验过程的复盘与学习回顾；</w:t>
            </w:r>
            <w:r>
              <w:rPr>
                <w:color w:val="auto"/>
                <w:sz w:val="24"/>
                <w:highlight w:val="none"/>
                <w:lang w:bidi="ar"/>
              </w:rPr>
              <w:br/>
            </w:r>
            <w:r>
              <w:rPr>
                <w:color w:val="auto"/>
                <w:sz w:val="24"/>
                <w:highlight w:val="none"/>
                <w:lang w:bidi="ar"/>
              </w:rPr>
              <w:t xml:space="preserve">4.分组信息与报告展示功能：系统应在学生端显示当前实验项目所属小组的信息，包括小组编号、成员姓名与头像，提升组内协作意识与责任；</w:t>
            </w:r>
            <w:r>
              <w:rPr>
                <w:color w:val="auto"/>
                <w:sz w:val="24"/>
                <w:highlight w:val="none"/>
                <w:lang w:bidi="ar"/>
              </w:rPr>
              <w:br/>
            </w:r>
            <w:r>
              <w:rPr>
                <w:color w:val="auto"/>
                <w:sz w:val="24"/>
                <w:highlight w:val="none"/>
                <w:lang w:bidi="ar"/>
              </w:rPr>
              <w:t xml:space="preserve">▲5.人脸识别签到功能：系统应支持学生通过人脸识别，使用配套平板设备进行身份识别，完成签到，加入所属实验组，实现分组自动化与启动流程一体化；</w:t>
            </w:r>
            <w:r>
              <w:rPr>
                <w:color w:val="auto"/>
                <w:sz w:val="24"/>
                <w:highlight w:val="none"/>
                <w:lang w:bidi="ar"/>
              </w:rPr>
              <w:br/>
            </w:r>
            <w:r>
              <w:rPr>
                <w:color w:val="auto"/>
                <w:sz w:val="24"/>
                <w:highlight w:val="none"/>
                <w:lang w:bidi="ar"/>
              </w:rPr>
              <w:t xml:space="preserve">▲6.小组进度与步骤状态可视化功能：学生应可查看本组实验整体进度与当前步骤执行状态，系统需动态更新当前步骤标识，帮助学生及时修正行为；</w:t>
            </w:r>
            <w:r>
              <w:rPr>
                <w:b/>
                <w:bCs/>
                <w:color w:val="auto"/>
                <w:sz w:val="24"/>
                <w:highlight w:val="none"/>
                <w:lang w:bidi="ar"/>
              </w:rPr>
              <w:br/>
            </w:r>
            <w:r>
              <w:rPr>
                <w:color w:val="auto"/>
                <w:sz w:val="24"/>
                <w:highlight w:val="none"/>
                <w:lang w:bidi="ar"/>
              </w:rPr>
              <w:t xml:space="preserve">▲7.</w:t>
            </w:r>
            <w:r>
              <w:rPr>
                <w:rFonts w:hint="eastAsia"/>
                <w:color w:val="auto"/>
                <w:sz w:val="24"/>
                <w:highlight w:val="none"/>
                <w:lang w:bidi="ar"/>
              </w:rPr>
              <w:t xml:space="preserve">实训步骤</w:t>
            </w:r>
            <w:r>
              <w:rPr>
                <w:color w:val="auto"/>
                <w:sz w:val="24"/>
                <w:highlight w:val="none"/>
                <w:lang w:bidi="ar"/>
              </w:rPr>
              <w:t xml:space="preserve">实时视频</w:t>
            </w:r>
            <w:r>
              <w:rPr>
                <w:rFonts w:hint="eastAsia"/>
                <w:color w:val="auto"/>
                <w:sz w:val="24"/>
                <w:highlight w:val="none"/>
                <w:lang w:bidi="ar"/>
              </w:rPr>
              <w:t xml:space="preserve">监控</w:t>
            </w:r>
            <w:r>
              <w:rPr>
                <w:color w:val="auto"/>
                <w:sz w:val="24"/>
                <w:highlight w:val="none"/>
                <w:lang w:bidi="ar"/>
              </w:rPr>
              <w:t xml:space="preserve">与AI标注展示功能：系统应提供本组实验操作</w:t>
            </w:r>
            <w:r>
              <w:rPr>
                <w:rFonts w:hint="eastAsia"/>
                <w:color w:val="auto"/>
                <w:sz w:val="24"/>
                <w:highlight w:val="none"/>
                <w:lang w:bidi="ar"/>
              </w:rPr>
              <w:t xml:space="preserve">（食品或药品类）</w:t>
            </w:r>
            <w:r>
              <w:rPr>
                <w:color w:val="auto"/>
                <w:sz w:val="24"/>
                <w:highlight w:val="none"/>
                <w:lang w:bidi="ar"/>
              </w:rPr>
              <w:t xml:space="preserve">的实时监控画面，</w:t>
            </w:r>
            <w:r>
              <w:rPr>
                <w:rFonts w:hint="eastAsia"/>
                <w:color w:val="auto"/>
                <w:sz w:val="24"/>
                <w:highlight w:val="none"/>
                <w:lang w:bidi="ar"/>
              </w:rPr>
              <w:t xml:space="preserve">步骤应覆盖实验全流程，</w:t>
            </w:r>
            <w:r>
              <w:rPr>
                <w:color w:val="auto"/>
                <w:sz w:val="24"/>
                <w:highlight w:val="none"/>
                <w:lang w:bidi="ar"/>
              </w:rPr>
              <w:t xml:space="preserve">并叠加AI识别的关键标注信息，如当前仪器识别</w:t>
            </w:r>
            <w:r>
              <w:rPr>
                <w:rFonts w:hint="eastAsia"/>
                <w:color w:val="auto"/>
                <w:sz w:val="24"/>
                <w:highlight w:val="none"/>
                <w:lang w:bidi="ar"/>
              </w:rPr>
              <w:t xml:space="preserve">（包括常见检测设备或仪器，如烧杯、试管、离心机等）</w:t>
            </w:r>
            <w:r>
              <w:rPr>
                <w:color w:val="auto"/>
                <w:sz w:val="24"/>
                <w:highlight w:val="none"/>
                <w:lang w:bidi="ar"/>
              </w:rPr>
              <w:t xml:space="preserve">、动作流程辅助学生自我诊断与自我改进；</w:t>
            </w:r>
            <w:r>
              <w:rPr>
                <w:color w:val="auto"/>
                <w:sz w:val="24"/>
                <w:highlight w:val="none"/>
                <w:lang w:bidi="ar"/>
              </w:rPr>
              <w:br/>
            </w:r>
            <w:r>
              <w:rPr>
                <w:color w:val="auto"/>
                <w:sz w:val="24"/>
                <w:highlight w:val="none"/>
                <w:lang w:bidi="ar"/>
              </w:rPr>
              <w:t xml:space="preserve">▲8.实验报告内容查看与评价反馈功能：学生可在实验</w:t>
            </w:r>
            <w:r>
              <w:rPr>
                <w:rFonts w:hint="eastAsia"/>
                <w:color w:val="auto"/>
                <w:sz w:val="24"/>
                <w:highlight w:val="none"/>
                <w:lang w:bidi="ar"/>
              </w:rPr>
              <w:t xml:space="preserve">（食品或药品类）</w:t>
            </w:r>
            <w:r>
              <w:rPr>
                <w:color w:val="auto"/>
                <w:sz w:val="24"/>
                <w:highlight w:val="none"/>
                <w:lang w:bidi="ar"/>
              </w:rPr>
              <w:t xml:space="preserve">结束后查看完整报告内容，包括实验目的、</w:t>
            </w:r>
            <w:r>
              <w:rPr>
                <w:rFonts w:hint="eastAsia"/>
                <w:color w:val="auto"/>
                <w:sz w:val="24"/>
                <w:highlight w:val="none"/>
                <w:lang w:bidi="ar"/>
              </w:rPr>
              <w:t xml:space="preserve">实验环节、环节内容、环节操作要求、操作影像</w:t>
            </w:r>
            <w:r>
              <w:rPr>
                <w:color w:val="auto"/>
                <w:sz w:val="24"/>
                <w:highlight w:val="none"/>
                <w:lang w:bidi="ar"/>
              </w:rPr>
              <w:t xml:space="preserve">、结果分析、AI评分与教师评价，系统自动关联得分与评价建议，提升学生对学习成效的理解；</w:t>
            </w:r>
            <w:r>
              <w:rPr>
                <w:b/>
                <w:bCs/>
                <w:color w:val="auto"/>
                <w:sz w:val="24"/>
                <w:highlight w:val="none"/>
                <w:lang w:bidi="ar"/>
              </w:rPr>
              <w:br/>
            </w:r>
            <w:r>
              <w:rPr>
                <w:color w:val="auto"/>
                <w:sz w:val="24"/>
                <w:highlight w:val="none"/>
                <w:lang w:bidi="ar"/>
              </w:rPr>
              <w:t xml:space="preserve">▲9.AI助教智能问答功能：学生在实验过程中可随时向AI助教提问，包括实验原理、操作流程、常见问题等内容，系统通过知识库匹配提供实时应答，增强学生实验自主性与即时反馈能力；</w:t>
            </w:r>
            <w:r>
              <w:rPr>
                <w:color w:val="auto"/>
                <w:sz w:val="24"/>
                <w:highlight w:val="none"/>
                <w:lang w:bidi="ar"/>
              </w:rPr>
              <w:br/>
            </w:r>
            <w:r>
              <w:rPr>
                <w:color w:val="auto"/>
                <w:sz w:val="24"/>
                <w:highlight w:val="none"/>
                <w:lang w:bidi="ar"/>
              </w:rPr>
              <w:t xml:space="preserve">10.个人信息与设置管理功能：系统应支持学生在个人中心修改基本资料、密码等信息，提升平台使用的个性化与便捷性；</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18</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AI智能实训评价教师操作终端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14"/>
              </w:numPr>
              <w:pBdr/>
              <w:spacing w:line="360" w:lineRule="auto"/>
              <w:ind/>
              <w:jc w:val="left"/>
              <w:rPr>
                <w:color w:val="auto"/>
                <w:sz w:val="24"/>
                <w:highlight w:val="none"/>
                <w:lang w:bidi="ar"/>
              </w:rPr>
            </w:pPr>
            <w:r>
              <w:rPr>
                <w:color w:val="auto"/>
                <w:sz w:val="24"/>
                <w:highlight w:val="none"/>
                <w:lang w:bidi="ar"/>
              </w:rPr>
              <w:t xml:space="preserve">实验模型选择配置：系统应支持教师选择实验模型（课程模块），并绑定至班级任务，确保课程资源与教学内容对应；</w:t>
            </w:r>
            <w:r>
              <w:rPr>
                <w:color w:val="auto"/>
                <w:sz w:val="24"/>
                <w:highlight w:val="none"/>
                <w:lang w:bidi="ar"/>
              </w:rPr>
              <w:br/>
            </w:r>
            <w:r>
              <w:rPr>
                <w:color w:val="auto"/>
                <w:sz w:val="24"/>
                <w:highlight w:val="none"/>
                <w:lang w:bidi="ar"/>
              </w:rPr>
              <w:t xml:space="preserve">▲2.实验报告模版选择功能：系统应支持根据不同实验类型选用对应的报告模板，实现报告结构的标准化与多样化兼容；</w:t>
            </w:r>
            <w:r>
              <w:rPr>
                <w:color w:val="auto"/>
                <w:sz w:val="24"/>
                <w:highlight w:val="none"/>
                <w:lang w:bidi="ar"/>
              </w:rPr>
            </w:r>
          </w:p>
          <w:p>
            <w:pPr>
              <w:widowControl w:val="true"/>
              <w:numPr>
                <w:ilvl w:val="0"/>
                <w:numId w:val="15"/>
              </w:numPr>
              <w:pBdr/>
              <w:spacing w:line="360" w:lineRule="auto"/>
              <w:ind/>
              <w:jc w:val="left"/>
              <w:rPr>
                <w:color w:val="auto"/>
                <w:sz w:val="24"/>
                <w:highlight w:val="none"/>
                <w:lang w:bidi="ar"/>
              </w:rPr>
            </w:pPr>
            <w:r>
              <w:rPr>
                <w:color w:val="auto"/>
                <w:sz w:val="24"/>
                <w:highlight w:val="none"/>
                <w:lang w:bidi="ar"/>
              </w:rPr>
              <w:t xml:space="preserve">小组成员信息查看功能：教师端应支持按实验项目查看各小组成员信息，了解学生分组情况与参与状态；</w:t>
            </w:r>
            <w:r>
              <w:rPr>
                <w:color w:val="auto"/>
                <w:sz w:val="24"/>
                <w:highlight w:val="none"/>
                <w:lang w:bidi="ar"/>
              </w:rPr>
              <w:br/>
            </w:r>
            <w:r>
              <w:rPr>
                <w:color w:val="auto"/>
                <w:sz w:val="24"/>
                <w:highlight w:val="none"/>
                <w:lang w:bidi="ar"/>
              </w:rPr>
              <w:t xml:space="preserve">▲4.小组报告查看功能：教师可查看每次实验后小组提交的实验报告，辅助教学评估与课堂回顾；</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5.多角色权限管理机制功能：系统应具备角色区分能力，明确教师、管理员等角色权限，防止越权操作；</w:t>
            </w:r>
            <w:r>
              <w:rPr>
                <w:color w:val="auto"/>
                <w:sz w:val="24"/>
                <w:highlight w:val="none"/>
                <w:lang w:bidi="ar"/>
              </w:rPr>
              <w:br/>
            </w:r>
            <w:r>
              <w:rPr>
                <w:color w:val="auto"/>
                <w:sz w:val="24"/>
                <w:highlight w:val="none"/>
                <w:lang w:bidi="ar"/>
              </w:rPr>
              <w:t xml:space="preserve">▲6.评分规则与实验目的配置功能：教师可对实验任务设定实验目的，引导学生明确目标并规范操作；</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7.教学数据归档管理功能：系统应自动归档教师所管理的所有教学数据，包括学生</w:t>
            </w:r>
            <w:r>
              <w:rPr>
                <w:rFonts w:hint="eastAsia"/>
                <w:color w:val="auto"/>
                <w:sz w:val="24"/>
                <w:highlight w:val="none"/>
                <w:lang w:bidi="ar"/>
              </w:rPr>
              <w:t xml:space="preserve">相应步骤完成时的真实操作影像</w:t>
            </w:r>
            <w:r>
              <w:rPr>
                <w:color w:val="auto"/>
                <w:sz w:val="24"/>
                <w:highlight w:val="none"/>
                <w:lang w:bidi="ar"/>
              </w:rPr>
              <w:t xml:space="preserve">、报告文档、小组记录、评分日志等，支持按时间、课程、班级多维度检索查询；</w:t>
            </w:r>
            <w:r>
              <w:rPr>
                <w:color w:val="auto"/>
                <w:sz w:val="24"/>
                <w:highlight w:val="none"/>
                <w:lang w:bidi="ar"/>
              </w:rPr>
              <w:br/>
            </w:r>
            <w:r>
              <w:rPr>
                <w:color w:val="auto"/>
                <w:sz w:val="24"/>
                <w:highlight w:val="none"/>
                <w:lang w:bidi="ar"/>
              </w:rPr>
              <w:t xml:space="preserve">▲8.智能报告编辑能力功能：系统应允许教师对AI生成的</w:t>
            </w:r>
            <w:r>
              <w:rPr>
                <w:rFonts w:hint="eastAsia"/>
                <w:color w:val="auto"/>
                <w:sz w:val="24"/>
                <w:highlight w:val="none"/>
                <w:lang w:bidi="ar"/>
              </w:rPr>
              <w:t xml:space="preserve">判定结果或</w:t>
            </w:r>
            <w:r>
              <w:rPr>
                <w:color w:val="auto"/>
                <w:sz w:val="24"/>
                <w:highlight w:val="none"/>
                <w:lang w:bidi="ar"/>
              </w:rPr>
              <w:t xml:space="preserve">报告内容进行二次编辑，包括格式修改、内容校正等，提升报告质量；</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▲9.实验知识库训练与问答支持功能：系统应支持教师上传实验资料（如实验手册、流程图、评分说明等），作为AI问答的知识库数据来源。自动进行语义建模训练，提升AI助教对学生提问的应答质量；</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10.基础数据导入与结构化关联功能：系统应提供标准化的数据导入功能，支持管理员将院校、专业、班级、教师、学生等基础信息通过模板批量导入平台，并自动建立数据之间的关联关系，实现用户、课程与实验的结构化挂接管理；</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11.实验室资源浏览与绑定信息查看功能：系统应允许具备专业权限的教师查看与其关联的实验室资源配置，包括实验室名称、所属专业、可支持的实验模型、实验室状态与使用情况等内容。每个实验室应展示其绑定的摄像头数量，帮助教师掌握实验环境全貌与教学场地分配，提高实验资源使用效率；</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12.摄像头部署状态与画面预览功能：系统应提供教师查看授权实验室内摄像头的详细部署信息，包括每台摄像头的编号、所在实验室、品牌型号、视频流地址、采购时间、使用年限等信息。辅助教师远程监管、实验过程观测与录像追溯，提升实验安全性与教学质量保障</w:t>
            </w:r>
            <w:r>
              <w:rPr>
                <w:rFonts w:hint="eastAsia"/>
                <w:color w:val="auto"/>
                <w:sz w:val="24"/>
                <w:highlight w:val="none"/>
                <w:lang w:bidi="ar"/>
              </w:rPr>
              <w:t xml:space="preserve">。</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19</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智能生产数字孪生管理终端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套</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实训室基座</w:t>
            </w:r>
            <w:r>
              <w:rPr>
                <w:rFonts w:hint="eastAsia"/>
                <w:color w:val="auto"/>
                <w:sz w:val="24"/>
                <w:highlight w:val="none"/>
                <w:lang w:bidi="ar"/>
              </w:rPr>
              <w:t xml:space="preserve">模型</w:t>
            </w:r>
            <w:r>
              <w:rPr>
                <w:color w:val="auto"/>
                <w:sz w:val="24"/>
                <w:highlight w:val="none"/>
                <w:lang w:bidi="ar"/>
              </w:rPr>
              <w:t xml:space="preserve">：实训室基座采用标准化的常规实训室场景架构，通过虚拟仿真技术构建高精度、高仿真的通用建筑与典型房间布局，能够快速适配大多数实训教学环境，满足基础的场景展示与漫游交互需求。</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2.</w:t>
            </w:r>
            <w:r>
              <w:rPr>
                <w:color w:val="auto"/>
                <w:sz w:val="24"/>
                <w:highlight w:val="none"/>
                <w:lang w:bidi="ar"/>
              </w:rPr>
              <w:t xml:space="preserve">设备、设施、家具模型：设备、设施与家具模型依托现有成熟的三维资产库直接提供，涵盖常规生产线设备、标准辅助设施及通用办公家具的高精度模型</w:t>
            </w:r>
            <w:r>
              <w:rPr>
                <w:rFonts w:hint="eastAsia"/>
                <w:color w:val="auto"/>
                <w:sz w:val="24"/>
                <w:highlight w:val="none"/>
                <w:lang w:bidi="ar"/>
              </w:rPr>
              <w:t xml:space="preserve">，能够生成智能实验室三维场景</w:t>
            </w:r>
            <w:r>
              <w:rPr>
                <w:color w:val="auto"/>
                <w:sz w:val="24"/>
                <w:highlight w:val="none"/>
                <w:lang w:bidi="ar"/>
              </w:rPr>
              <w:t xml:space="preserve">。</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color w:val="auto"/>
                <w:sz w:val="24"/>
                <w:highlight w:val="none"/>
                <w:lang w:bidi="ar"/>
              </w:rPr>
              <w:t xml:space="preserve">▲</w:t>
            </w:r>
            <w:r>
              <w:rPr>
                <w:rFonts w:hint="eastAsia"/>
                <w:color w:val="auto"/>
                <w:sz w:val="24"/>
                <w:highlight w:val="none"/>
                <w:lang w:bidi="ar"/>
              </w:rPr>
              <w:t xml:space="preserve">3.智能检测工作站模型：能够根据智能检测工作站实际尺寸，使用三维技术对工作站进行完整建模，建模内容包括六轴机器人、垂直振荡器、滑轨、样品托盘、注射泵。</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.全流程动作孪生模拟</w:t>
            </w:r>
            <w:r>
              <w:rPr>
                <w:color w:val="auto"/>
                <w:sz w:val="24"/>
                <w:highlight w:val="none"/>
                <w:lang w:bidi="ar"/>
              </w:rPr>
              <w:br/>
            </w:r>
            <w:r>
              <w:rPr>
                <w:color w:val="auto"/>
                <w:sz w:val="24"/>
                <w:highlight w:val="none"/>
                <w:lang w:bidi="ar"/>
              </w:rPr>
              <w:t xml:space="preserve">通过三维界面模拟从样品投放、前处理、上机的完整检测链,模拟内容应包括实验所需所有仪器、设备及动作。</w:t>
            </w:r>
            <w:r>
              <w:rPr>
                <w:rFonts w:hint="eastAsia"/>
                <w:color w:val="auto"/>
                <w:sz w:val="24"/>
                <w:highlight w:val="none"/>
                <w:lang w:bidi="ar"/>
              </w:rPr>
              <w:t xml:space="preserve">模拟自动化设备仿真操作流程（食品或药品类检验流程，如机器人样品转移、自动化称量等）</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.生产系统数据监控与展示</w:t>
            </w:r>
            <w:r>
              <w:rPr>
                <w:color w:val="auto"/>
                <w:sz w:val="24"/>
                <w:highlight w:val="none"/>
                <w:lang w:bidi="ar"/>
              </w:rPr>
              <w:br/>
            </w:r>
            <w:r>
              <w:rPr>
                <w:color w:val="auto"/>
                <w:sz w:val="24"/>
                <w:highlight w:val="none"/>
                <w:lang w:bidi="ar"/>
              </w:rPr>
              <w:t xml:space="preserve">设备数据：动态看板展示设备运行状态（运行/待机/故障）、设备运行数据（如电机频率、压力、温度等）、实验过程数据（如样品质量、工艺流程所处环节、试剂添加情况等）等数据，具体数据见设备参数中可监控参数项；</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.俯瞰模式与三维漫游</w:t>
            </w:r>
            <w:r>
              <w:rPr>
                <w:color w:val="auto"/>
                <w:sz w:val="24"/>
                <w:highlight w:val="none"/>
                <w:lang w:bidi="ar"/>
              </w:rPr>
              <w:br/>
            </w:r>
            <w:r>
              <w:rPr>
                <w:color w:val="auto"/>
                <w:sz w:val="24"/>
                <w:highlight w:val="none"/>
                <w:lang w:bidi="ar"/>
              </w:rPr>
              <w:t xml:space="preserve">系统需支持在俯瞰与三维漫游两种模式，能够在俯瞰实验区查看所有产线运行情况，产线的单元装置联动效果在俯瞰模式下应全部清晰可见，并支持点击放大查看产线；三维漫游应支持第一人视角自由在实验区移动，能够360度查看产线运行状况。</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.远程控制</w:t>
            </w:r>
            <w:r>
              <w:rPr>
                <w:color w:val="auto"/>
                <w:sz w:val="24"/>
                <w:highlight w:val="none"/>
                <w:lang w:bidi="ar"/>
              </w:rPr>
              <w:br/>
            </w:r>
            <w:r>
              <w:rPr>
                <w:color w:val="auto"/>
                <w:sz w:val="24"/>
                <w:highlight w:val="none"/>
                <w:lang w:bidi="ar"/>
              </w:rPr>
              <w:t xml:space="preserve">根据实际生产需求对现场设备、设施进⾏远程参数控制，将参数指令传输到设备控制器中，控制内容见设备参数中可控制内容。</w:t>
            </w:r>
            <w:r>
              <w:rPr>
                <w:color w:val="auto"/>
                <w:sz w:val="24"/>
                <w:highlight w:val="none"/>
                <w:lang w:bidi="ar"/>
              </w:rPr>
              <w:br/>
            </w:r>
            <w:r>
              <w:rPr>
                <w:color w:val="auto"/>
                <w:sz w:val="24"/>
                <w:highlight w:val="none"/>
                <w:lang w:bidi="ar"/>
              </w:rPr>
              <w:t xml:space="preserve">设备基础控制：支持远程监控设备状态，能够远程控制设备启停工作。设备具备手动控制与自动控制两种模式，支持在实训过程中选择模块化的手动运行模式与自动化运行模式。</w:t>
            </w:r>
            <w:r>
              <w:rPr>
                <w:color w:val="auto"/>
                <w:sz w:val="24"/>
                <w:highlight w:val="none"/>
                <w:lang w:bidi="ar"/>
              </w:rPr>
              <w:br/>
            </w:r>
            <w:r>
              <w:rPr>
                <w:color w:val="auto"/>
                <w:sz w:val="24"/>
                <w:highlight w:val="none"/>
                <w:lang w:bidi="ar"/>
              </w:rPr>
              <w:t xml:space="preserve">上下料控制：支持控制设备上下料位物料情况。</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设备参数控制：支持远程调节设备工艺参数。</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.设备数据集成</w:t>
            </w:r>
            <w:r>
              <w:rPr>
                <w:color w:val="auto"/>
                <w:sz w:val="24"/>
                <w:highlight w:val="none"/>
                <w:lang w:bidi="ar"/>
              </w:rPr>
              <w:br/>
            </w:r>
            <w:r>
              <w:rPr>
                <w:color w:val="auto"/>
                <w:sz w:val="24"/>
                <w:highlight w:val="none"/>
                <w:lang w:bidi="ar"/>
              </w:rPr>
              <w:t xml:space="preserve">支持通过以下方式完成设备与数据集成：硬件设备与控制及数据采集系统间的通讯采用S7/Profinet/Modbus/485/232等协议；控制及数据采集系统与数据服务间采用OPC/DDS/TCP协议，支持多种设备类型和通讯方式；数据服务与业务功能间采用HTTP/RTC/MQ，支持不同类型应用模块间的数据交互和通信。</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.数据采集方式</w:t>
            </w:r>
            <w:r>
              <w:rPr>
                <w:color w:val="auto"/>
                <w:sz w:val="24"/>
                <w:highlight w:val="none"/>
                <w:lang w:bidi="ar"/>
              </w:rPr>
              <w:br/>
            </w:r>
            <w:r>
              <w:rPr>
                <w:color w:val="auto"/>
                <w:sz w:val="24"/>
                <w:highlight w:val="none"/>
                <w:lang w:bidi="ar"/>
              </w:rPr>
              <w:t xml:space="preserve">采集方式优先级为PLC通信模块、API、数据库、R232串口、RJ45独立网口：PLC通讯模块：通过网口自动可以和设备进行双向交互；API：通过应用程序接口获取设备数据；数据库：通过采集界面直接向生产设备数据库内采集数据；RS232串口：通过串口直接将数据传输到采集界面（串口号、波特率、停止位、数据位、奇偶校验）；RJ45独立网口：通过标准化接口实现传输。</w:t>
            </w:r>
            <w:r>
              <w:rPr>
                <w:color w:val="auto"/>
                <w:sz w:val="24"/>
                <w:highlight w:val="none"/>
                <w:lang w:bidi="ar"/>
              </w:rPr>
              <w:br/>
            </w:r>
            <w:r>
              <w:rPr>
                <w:rFonts w:hint="eastAsia"/>
                <w:color w:val="auto"/>
                <w:sz w:val="24"/>
                <w:highlight w:val="none"/>
                <w:lang w:bidi="ar"/>
              </w:rPr>
              <w:t xml:space="preserve">10</w:t>
            </w:r>
            <w:r>
              <w:rPr>
                <w:color w:val="auto"/>
                <w:sz w:val="24"/>
                <w:highlight w:val="none"/>
                <w:lang w:bidi="ar"/>
              </w:rPr>
              <w:t xml:space="preserve">.数据库</w:t>
            </w:r>
            <w:r>
              <w:rPr>
                <w:color w:val="auto"/>
                <w:sz w:val="24"/>
                <w:highlight w:val="none"/>
                <w:lang w:bidi="ar"/>
              </w:rPr>
              <w:br/>
            </w:r>
            <w:r>
              <w:rPr>
                <w:color w:val="auto"/>
                <w:sz w:val="24"/>
                <w:highlight w:val="none"/>
                <w:lang w:bidi="ar"/>
              </w:rPr>
              <w:t xml:space="preserve">设备具备数据库功能，能够存储设备运行数据，记录运行日志并提供实训过程数据。</w:t>
            </w:r>
            <w:r>
              <w:rPr>
                <w:color w:val="auto"/>
                <w:sz w:val="24"/>
                <w:highlight w:val="none"/>
                <w:lang w:bidi="ar"/>
              </w:rPr>
              <w:br/>
            </w:r>
            <w:r>
              <w:rPr>
                <w:rFonts w:hint="eastAsia"/>
                <w:color w:val="auto"/>
                <w:sz w:val="24"/>
                <w:highlight w:val="none"/>
                <w:lang w:bidi="ar"/>
              </w:rPr>
              <w:t xml:space="preserve">11.</w:t>
            </w:r>
            <w:r>
              <w:rPr>
                <w:color w:val="auto"/>
                <w:sz w:val="24"/>
                <w:highlight w:val="none"/>
                <w:lang w:bidi="ar"/>
              </w:rPr>
              <w:t xml:space="preserve">系统性能：</w:t>
            </w:r>
            <w:r>
              <w:rPr>
                <w:color w:val="auto"/>
                <w:sz w:val="24"/>
                <w:highlight w:val="none"/>
                <w:lang w:bidi="ar"/>
              </w:rPr>
              <w:br/>
            </w:r>
            <w:r>
              <w:rPr>
                <w:color w:val="auto"/>
                <w:sz w:val="24"/>
                <w:highlight w:val="none"/>
                <w:lang w:bidi="ar"/>
              </w:rPr>
              <w:t xml:space="preserve">模型精度：偏差≤5cm；性能效率：请求返回时间≤1秒；稳定性：</w:t>
            </w:r>
            <w:r>
              <w:rPr>
                <w:rStyle w:val="1062"/>
                <w:color w:val="auto"/>
                <w:sz w:val="24"/>
                <w:szCs w:val="24"/>
                <w:highlight w:val="none"/>
                <w:lang w:bidi="ar"/>
              </w:rPr>
              <w:t xml:space="preserve">能够</w:t>
            </w:r>
            <w:r>
              <w:rPr>
                <w:color w:val="auto"/>
                <w:sz w:val="24"/>
                <w:highlight w:val="none"/>
                <w:lang w:bidi="ar"/>
              </w:rPr>
              <w:t xml:space="preserve">连续运行72小时以上无崩溃或数据丢失；数据承载：支持5年历史数据高效检索；扩展接口：开放API协议，具备后期集成硬件设备的通用接口；</w:t>
            </w:r>
            <w:r>
              <w:rPr>
                <w:color w:val="auto"/>
                <w:sz w:val="24"/>
                <w:highlight w:val="none"/>
                <w:lang w:bidi="ar"/>
              </w:rPr>
              <w:br/>
            </w:r>
            <w:r>
              <w:rPr>
                <w:rFonts w:hint="eastAsia"/>
                <w:color w:val="auto"/>
                <w:sz w:val="24"/>
                <w:highlight w:val="none"/>
                <w:lang w:bidi="ar"/>
              </w:rPr>
              <w:t xml:space="preserve">12.</w:t>
            </w:r>
            <w:r>
              <w:rPr>
                <w:color w:val="auto"/>
                <w:sz w:val="24"/>
                <w:highlight w:val="none"/>
                <w:lang w:bidi="ar"/>
              </w:rPr>
              <w:t xml:space="preserve">运行终端</w:t>
            </w:r>
            <w:r>
              <w:rPr>
                <w:color w:val="auto"/>
                <w:sz w:val="24"/>
                <w:highlight w:val="none"/>
                <w:lang w:bidi="ar"/>
              </w:rPr>
              <w:br/>
            </w:r>
            <w:r>
              <w:rPr>
                <w:color w:val="auto"/>
                <w:sz w:val="24"/>
                <w:highlight w:val="none"/>
                <w:lang w:bidi="ar"/>
              </w:rPr>
              <w:t xml:space="preserve">终端数量：≥1</w:t>
            </w:r>
            <w:r>
              <w:rPr>
                <w:color w:val="auto"/>
                <w:sz w:val="24"/>
                <w:highlight w:val="none"/>
                <w:lang w:bidi="ar"/>
              </w:rPr>
              <w:br/>
            </w:r>
            <w:r>
              <w:rPr>
                <w:color w:val="auto"/>
                <w:sz w:val="24"/>
                <w:highlight w:val="none"/>
                <w:lang w:bidi="ar"/>
              </w:rPr>
              <w:t xml:space="preserve">处理器：6C2.5Ghz同等或以上处理器</w:t>
            </w:r>
            <w:r>
              <w:rPr>
                <w:color w:val="auto"/>
                <w:sz w:val="24"/>
                <w:highlight w:val="none"/>
                <w:lang w:bidi="ar"/>
              </w:rPr>
              <w:br/>
            </w:r>
            <w:r>
              <w:rPr>
                <w:color w:val="auto"/>
                <w:sz w:val="24"/>
                <w:highlight w:val="none"/>
                <w:lang w:bidi="ar"/>
              </w:rPr>
              <w:t xml:space="preserve">内存：≥32GB</w:t>
            </w:r>
            <w:r>
              <w:rPr>
                <w:color w:val="auto"/>
                <w:sz w:val="24"/>
                <w:highlight w:val="none"/>
                <w:lang w:bidi="ar"/>
              </w:rPr>
              <w:br/>
            </w:r>
            <w:r>
              <w:rPr>
                <w:color w:val="auto"/>
                <w:sz w:val="24"/>
                <w:highlight w:val="none"/>
                <w:lang w:bidi="ar"/>
              </w:rPr>
              <w:t xml:space="preserve">硬盘：≥960G</w:t>
            </w:r>
            <w:r>
              <w:rPr>
                <w:color w:val="auto"/>
                <w:sz w:val="24"/>
                <w:highlight w:val="none"/>
                <w:lang w:bidi="ar"/>
              </w:rPr>
              <w:br/>
            </w:r>
            <w:r>
              <w:rPr>
                <w:color w:val="auto"/>
                <w:sz w:val="24"/>
                <w:highlight w:val="none"/>
                <w:lang w:bidi="ar"/>
              </w:rPr>
              <w:t xml:space="preserve">算力卡：≥RTX3060</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20</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rPr>
                <w:color w:val="auto"/>
                <w:sz w:val="24"/>
                <w:highlight w:val="none"/>
              </w:rPr>
            </w:pPr>
            <w:r>
              <w:rPr>
                <w:color w:val="auto"/>
                <w:sz w:val="24"/>
                <w:highlight w:val="none"/>
                <w:lang w:bidi="ar"/>
              </w:rPr>
              <w:t xml:space="preserve">移动教学实训终端</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1</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台</w:t>
            </w:r>
            <w:r>
              <w:rPr>
                <w:color w:val="auto"/>
                <w:sz w:val="24"/>
                <w:highlight w:val="none"/>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移动实训直播推车</w:t>
            </w:r>
            <w:r>
              <w:rPr>
                <w:color w:val="auto"/>
                <w:sz w:val="24"/>
                <w:highlight w:val="none"/>
                <w:lang w:bidi="ar"/>
              </w:rPr>
              <w:br/>
            </w:r>
            <w:r>
              <w:rPr>
                <w:color w:val="auto"/>
                <w:sz w:val="24"/>
                <w:highlight w:val="none"/>
                <w:lang w:bidi="ar"/>
              </w:rPr>
              <w:t xml:space="preserve">整车采用可移动一体化设计，集成度高基于标准IP协议准确地传输和接收视频信号，使用灵活便于维护；移动示教直播推车包括箱体、电池系统、多功能万向臂、抽拉托盘、无线麦克风等，满足多种教学拍摄需求；主机配备≥23.8英寸电容触摸屏，安装高度3档可调；CPU:I510代及以上处理器；≥16G内存；固态硬盘不小于512G，1路HDMI输出；配备多功能万向臂，转臂可折叠收缩360度旋转，水平展开尺寸不小于1</w:t>
            </w:r>
            <w:r>
              <w:rPr>
                <w:color w:val="auto"/>
                <w:sz w:val="24"/>
                <w:highlight w:val="none"/>
                <w:lang w:bidi="ar"/>
              </w:rPr>
              <w:t xml:space="preserve">.1米，内部隐藏式走线，上下摆动幅度70度，可悬停任意位置拍摄；台面采用凹陷设计，可有效防止工具或小型零部件意外滚落，边缘做圆角的过渡处理；推车支持1.7m-1.9m的安装高度，内部高强度金属结构支撑，中空设计、隐藏走线；前置检修门设计，美观大方，两侧多点散热孔设计；车体底座采用4组高强度防缠绕静音万向轮，轮体采用软胶材质包裹每个轮子均配备独立刹车装置；推车配备电源控制开关，外部可一键控制设备电源开关；配备电量显示模块，支持百分比与电池图标双模式显示，方便实时查看电池电量剩余情况，提醒用户及时接入市电充电；</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推车移动电源</w:t>
            </w:r>
            <w:r>
              <w:rPr>
                <w:color w:val="auto"/>
                <w:sz w:val="24"/>
                <w:highlight w:val="none"/>
                <w:lang w:bidi="ar"/>
              </w:rPr>
              <w:br/>
            </w:r>
            <w:r>
              <w:rPr>
                <w:color w:val="auto"/>
                <w:sz w:val="24"/>
                <w:highlight w:val="none"/>
                <w:lang w:bidi="ar"/>
              </w:rPr>
              <w:t xml:space="preserve">实训直播推车采用低电压设计，配备高密度石墨烯电池，容量不小于50A,可连续工作时间不小于8小时；电池充电电压14V±0.15V；智能三段式充电，充电实时百分比显示，充电进度一目了然；电源输出:19V5A航插一路；12V3ADC插头两路；电源控制航插一路；具备过充保护、短路保护、逆电流保护及高温断电等多重安全防护机制；</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实训摄像机</w:t>
            </w:r>
            <w:r>
              <w:rPr>
                <w:color w:val="auto"/>
                <w:sz w:val="24"/>
                <w:highlight w:val="none"/>
                <w:lang w:bidi="ar"/>
              </w:rPr>
              <w:br/>
            </w:r>
            <w:r>
              <w:rPr>
                <w:color w:val="auto"/>
                <w:sz w:val="24"/>
                <w:highlight w:val="none"/>
                <w:lang w:bidi="ar"/>
              </w:rPr>
              <w:t xml:space="preserve">支持1080P60/50/30/25、720P60/50、1080P59.94/29.97、等多种高清视频制式</w:t>
            </w:r>
            <w:r>
              <w:rPr>
                <w:rFonts w:hint="eastAsia"/>
                <w:color w:val="auto"/>
                <w:sz w:val="24"/>
                <w:highlight w:val="none"/>
                <w:lang w:bidi="ar"/>
              </w:rPr>
              <w:t xml:space="preserve">；</w:t>
            </w:r>
            <w:r>
              <w:rPr>
                <w:color w:val="auto"/>
                <w:sz w:val="24"/>
                <w:highlight w:val="none"/>
                <w:lang w:bidi="ar"/>
              </w:rPr>
              <w:t xml:space="preserve">摄像机机身配有8个功能按键，操作简单，可进行基本设定，以及对变倍等进行控制，并可以一键画面冻结；应用了2D和基于运动估计的3D降噪算法，采用新一代低噪点传感器，有效的降低视频噪点；20X光学变焦，58度水平视角，12倍数字变焦；可通过串口对255个位置进行预先设置，包括变倍进行预设，即使在摄像机掉电关闭时，预设</w:t>
            </w:r>
            <w:r>
              <w:rPr>
                <w:color w:val="auto"/>
                <w:sz w:val="24"/>
                <w:highlight w:val="none"/>
                <w:lang w:bidi="ar"/>
              </w:rPr>
              <w:t xml:space="preserve">数据也可以保存下来；网络口：编码：H.265/H.264/MJPEG，网络协议：IPv4,TCP,UDP,HTTP,NTP,DNS,DHCP,ARP,RTSP,RTP,RTCP,RTMP,ONVIF,VISCAOVERIP；通讯接口：1路,RS-485,最大距离:1200米,VISCA/Pelco-D/Pelco-P协议；水平视场角：58°(广角端)～2.9°(远端)，焦距：5.5mm～110mm；信噪比：≥52dB；最低照度：支持超低照度：0.1Lux@F1.6（彩色），0.01Lux@F1.6（黑白）；</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全景摄像机</w:t>
            </w:r>
            <w:r>
              <w:rPr>
                <w:color w:val="auto"/>
                <w:sz w:val="24"/>
                <w:highlight w:val="none"/>
                <w:lang w:bidi="ar"/>
              </w:rPr>
              <w:br/>
            </w:r>
            <w:r>
              <w:rPr>
                <w:color w:val="auto"/>
                <w:sz w:val="24"/>
                <w:highlight w:val="none"/>
                <w:lang w:bidi="ar"/>
              </w:rPr>
              <w:t xml:space="preserve">视频格式:1080P30/25、720P60/50;1080P59/29;720P59/29；光学变倍：10倍光学变焦，12倍数字变倍；镜头参数：F1.6～F3.5,f=5.7~57mm，水平视角：55°(广角端)～5.5°(远端)；内置高速处理器以及AI图像处理和分析算法，用户可根据使用环境实现实时跟踪与区域跟踪；支持2D和3D数字降噪，信噪比&gt;52dB，低照度0.1Lux；视频调节支持：亮度、色度、饱和度、对比度、锐度、增益、图像</w:t>
            </w:r>
            <w:r>
              <w:rPr>
                <w:color w:val="auto"/>
                <w:sz w:val="24"/>
                <w:highlight w:val="none"/>
                <w:lang w:bidi="ar"/>
              </w:rPr>
              <w:t xml:space="preserve">翻转、黑白模式、伽马曲线等功能；支持自动/手动聚集，自动曝光，自动/手动白平衡；支持二条巡航路线20个预置位来回智能巡航；USB参数：支持MJPG/YUY2/H.264三种编码方式,支持UVC1.1通讯协议，最大支持1080p60输出；网络参数：支持H.264/H.265编码，支持ONVIF、RTSP、RTMP协议；支持RTMP推送模式，轻松链接流媒体服务器(Wowza、FMS)；支持RTP组播模式，支持网络全命令VISCA控制协议;支持IR/RS485/RS422/RS232/USB/IP6种云台控制方式</w:t>
            </w:r>
            <w:r>
              <w:rPr>
                <w:rFonts w:hint="eastAsia"/>
                <w:color w:val="auto"/>
                <w:sz w:val="24"/>
                <w:highlight w:val="none"/>
                <w:lang w:bidi="ar"/>
              </w:rPr>
              <w:t xml:space="preserve">。</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系统支持高分辨率设置，支持3840×2160，向下可兼容2560×1440，1920×1080，1280×720等，画质级别可选；</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系统支持在同一网络内，通过内置的流媒体服务器，可用手机、平板、电脑或教学一体机等设备直接观看示教直播画面，实现多终端、跨平台的即时画面共享，进一步强化移动示教场景下的覆盖范围与响应速度；</w:t>
            </w:r>
            <w:r>
              <w:rPr>
                <w:color w:val="auto"/>
                <w:sz w:val="24"/>
                <w:highlight w:val="none"/>
                <w:lang w:bidi="ar"/>
              </w:rPr>
            </w:r>
          </w:p>
          <w:p>
            <w:pPr>
              <w:widowControl w:val="true"/>
              <w:numPr>
                <w:ilvl w:val="0"/>
                <w:numId w:val="0"/>
              </w:numPr>
              <w:pBdr/>
              <w:spacing w:line="360" w:lineRule="auto"/>
              <w:ind/>
              <w:jc w:val="left"/>
              <w:rPr>
                <w:color w:val="auto"/>
                <w:sz w:val="24"/>
                <w:highlight w:val="none"/>
                <w:lang w:bidi="ar"/>
              </w:rPr>
            </w:pPr>
            <w:r>
              <w:rPr>
                <w:rFonts w:hint="eastAsia"/>
                <w:color w:val="auto"/>
                <w:sz w:val="24"/>
                <w:highlight w:val="none"/>
                <w:lang w:bidi="ar"/>
              </w:rPr>
              <w:t xml:space="preserve">7.</w:t>
            </w:r>
            <w:r>
              <w:rPr>
                <w:color w:val="auto"/>
                <w:sz w:val="24"/>
                <w:highlight w:val="none"/>
                <w:lang w:bidi="ar"/>
              </w:rPr>
              <w:t xml:space="preserve">系统支持</w:t>
            </w:r>
            <w:r>
              <w:rPr>
                <w:rFonts w:hint="eastAsia"/>
                <w:color w:val="auto"/>
                <w:sz w:val="24"/>
                <w:highlight w:val="none"/>
                <w:lang w:bidi="ar"/>
              </w:rPr>
              <w:t xml:space="preserve">功能</w:t>
            </w:r>
            <w:r>
              <w:rPr>
                <w:color w:val="auto"/>
                <w:sz w:val="24"/>
                <w:highlight w:val="none"/>
                <w:lang w:bidi="ar"/>
              </w:rPr>
            </w:r>
          </w:p>
          <w:p>
            <w:pPr>
              <w:widowControl w:val="true"/>
              <w:numPr>
                <w:ilvl w:val="0"/>
                <w:numId w:val="0"/>
              </w:numPr>
              <w:pBdr/>
              <w:spacing w:line="360" w:lineRule="auto"/>
              <w:ind/>
              <w:jc w:val="left"/>
              <w:rPr>
                <w:color w:val="auto"/>
                <w:sz w:val="24"/>
                <w:highlight w:val="none"/>
              </w:rPr>
            </w:pPr>
            <w:r>
              <w:rPr>
                <w:color w:val="auto"/>
                <w:sz w:val="24"/>
                <w:highlight w:val="none"/>
                <w:lang w:bidi="ar"/>
              </w:rPr>
              <w:t xml:space="preserve">软件悬浮隐藏设计，可实时推送桌面教学资源等演示内容，同时支持板书标记；系统支持AI自适应可变码率模式，能</w:t>
            </w:r>
            <w:r>
              <w:rPr>
                <w:color w:val="auto"/>
                <w:sz w:val="24"/>
                <w:highlight w:val="none"/>
                <w:lang w:bidi="ar"/>
              </w:rPr>
              <w:t xml:space="preserve">够智能感知当前编码的图像类型，无论是动态画面还是静止画面，系统可自动提升或降低码率；支持RTMP/RTSP一键推流，可同时推流不少于8个不同地址；内置RTMP流媒体服务器，可支持不少于6个客户端直接连接收看；系统支持在同一局域网内，任何区域可以实时接收实训教学画面；系统支持多用户管理功能，可自定义添加管理员及普通用户，并支持为该用户设置专属用户名称和登录密码；系统支持图像设置，内置色键器实时蓝绿抠像、缩小放大，同时可调节色彩风格等数值；系统可自动保存用户的配置参数，同时可为不同的用户生成专属的视频储存文件；</w:t>
            </w:r>
            <w:r>
              <w:rPr>
                <w:color w:val="auto"/>
                <w:sz w:val="24"/>
                <w:highlight w:val="none"/>
                <w:lang w:bidi="ar"/>
              </w:rPr>
              <w:br/>
            </w:r>
            <w:r>
              <w:rPr>
                <w:color w:val="auto"/>
                <w:sz w:val="24"/>
                <w:highlight w:val="none"/>
                <w:lang w:bidi="ar"/>
              </w:rPr>
              <w:t xml:space="preserve">▲</w:t>
            </w:r>
            <w:r>
              <w:rPr>
                <w:rFonts w:hint="eastAsia"/>
                <w:color w:val="auto"/>
                <w:sz w:val="24"/>
                <w:highlight w:val="none"/>
                <w:lang w:bidi="ar"/>
              </w:rPr>
              <w:t xml:space="preserve">8</w:t>
            </w:r>
            <w:r>
              <w:rPr>
                <w:color w:val="auto"/>
                <w:sz w:val="24"/>
                <w:highlight w:val="none"/>
                <w:lang w:bidi="ar"/>
              </w:rPr>
              <w:t xml:space="preserve">.系统支持可通过扫描二维码，用于直接观看教学演示内容；</w:t>
            </w:r>
            <w:r>
              <w:rPr>
                <w:b/>
                <w:bCs/>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.系统可根据用户需求实时添加信号源，信号源数量不少于20路，并支持对每路信号画面进行实时的批注，标记，书写，包括选择不同颜色和粗细的笔、擦除和清屏等；</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.系统支持多通道视频信号源输入，可自定义输入名称，且每个视频输入通道均可单独录制；</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.系统支持安全管理功能，通过设置设备、类型、权限等操作有效管理用户与客户端；支持多种画面布局、两画面、三画面、四画面、十六画面以及画中画等；</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.在实训示教集控中，系统支持访问直播IP地址，可将多台推车的实训画面及音频集中在同一个PC端接收显示，完成对比研讨教学；</w:t>
            </w:r>
            <w:r>
              <w:rPr>
                <w:b/>
                <w:bCs/>
                <w:color w:val="auto"/>
                <w:sz w:val="24"/>
                <w:highlight w:val="none"/>
                <w:lang w:bidi="ar"/>
              </w:rPr>
              <w:br/>
            </w:r>
            <w:r>
              <w:rPr>
                <w:rFonts w:hint="eastAsia"/>
                <w:color w:val="auto"/>
                <w:sz w:val="24"/>
                <w:highlight w:val="none"/>
                <w:lang w:bidi="ar"/>
              </w:rPr>
              <w:t xml:space="preserve">13</w:t>
            </w:r>
            <w:r>
              <w:rPr>
                <w:color w:val="auto"/>
                <w:sz w:val="24"/>
                <w:highlight w:val="none"/>
                <w:lang w:bidi="ar"/>
              </w:rPr>
              <w:t xml:space="preserve">.系统支持单路和多路音频选择。同时系统提供监听功能，可设置终端静音和音频降噪；</w:t>
            </w:r>
            <w:r>
              <w:rPr>
                <w:color w:val="auto"/>
                <w:sz w:val="24"/>
                <w:highlight w:val="none"/>
                <w:lang w:bidi="ar"/>
              </w:rPr>
              <w:br/>
            </w:r>
            <w:r>
              <w:rPr>
                <w:rFonts w:hint="eastAsia"/>
                <w:color w:val="auto"/>
                <w:sz w:val="24"/>
                <w:highlight w:val="none"/>
                <w:lang w:bidi="ar"/>
              </w:rPr>
              <w:t xml:space="preserve">14</w:t>
            </w:r>
            <w:r>
              <w:rPr>
                <w:color w:val="auto"/>
                <w:sz w:val="24"/>
                <w:highlight w:val="none"/>
                <w:lang w:bidi="ar"/>
              </w:rPr>
              <w:t xml:space="preserve">.系统支持多个视频打点播放，用户可快速编辑标记点，标签栏直观显示标记点名称与对应时间，点击任意标签即可跳转至该标记点进行重点讲解。</w:t>
            </w:r>
            <w:r>
              <w:rPr>
                <w:color w:val="auto"/>
                <w:sz w:val="24"/>
                <w:highlight w:val="none"/>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21</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多功能组合桌椅</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4</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套</w:t>
            </w:r>
            <w:r>
              <w:rPr>
                <w:color w:val="auto"/>
                <w:sz w:val="24"/>
                <w:highlight w:val="none"/>
                <w:lang w:bidi="ar"/>
              </w:rP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widowControl w:val="true"/>
              <w:pBdr/>
              <w:spacing w:line="360" w:lineRule="auto"/>
              <w:ind/>
              <w:jc w:val="left"/>
              <w:rPr>
                <w:color w:val="auto"/>
                <w:sz w:val="24"/>
                <w:highlight w:val="none"/>
                <w:lang w:bidi="ar"/>
              </w:rPr>
            </w:pPr>
            <w:r>
              <w:rPr>
                <w:color w:val="auto"/>
                <w:sz w:val="24"/>
                <w:highlight w:val="none"/>
                <w:lang w:bidi="ar"/>
              </w:rPr>
              <w:t xml:space="preserve">1.</w:t>
            </w:r>
            <w:r>
              <w:rPr>
                <w:color w:val="auto"/>
                <w:sz w:val="24"/>
                <w:highlight w:val="none"/>
              </w:rPr>
              <w:t xml:space="preserve">功能：多功能组合桌椅可自由拼接变换布局，满足使用人员数据记录、资料查阅、实验研讨等学习及交流需求。</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2.组合型六角桌子，单边尺寸≥800mm，可任意组合几种组合试。</w:t>
            </w:r>
            <w:r>
              <w:rPr>
                <w:color w:val="auto"/>
                <w:sz w:val="24"/>
                <w:highlight w:val="none"/>
                <w:lang w:bidi="ar"/>
              </w:rPr>
            </w:r>
          </w:p>
          <w:p>
            <w:pPr>
              <w:widowControl w:val="true"/>
              <w:pBdr/>
              <w:spacing w:line="360" w:lineRule="auto"/>
              <w:ind/>
              <w:jc w:val="left"/>
              <w:rPr>
                <w:color w:val="auto"/>
                <w:sz w:val="24"/>
                <w:highlight w:val="none"/>
                <w:lang w:bidi="ar"/>
              </w:rPr>
            </w:pPr>
            <w:r>
              <w:rPr>
                <w:color w:val="auto"/>
                <w:sz w:val="24"/>
                <w:highlight w:val="none"/>
                <w:lang w:bidi="ar"/>
              </w:rPr>
              <w:t xml:space="preserve">3.E0级环保三聚氰胺饰面人造</w:t>
            </w:r>
            <w:r>
              <w:rPr>
                <w:color w:val="auto"/>
                <w:sz w:val="24"/>
                <w:highlight w:val="none"/>
                <w:lang w:bidi="ar"/>
              </w:rPr>
              <w:t xml:space="preserve">板，基材为E0级刨花板，符合GB/T15102-2017、GB/T35601-2024标准，静曲强度、弹性模量、内结合强度、2h吸水厚度膨胀率、含水率、密度、表面胶合强度、握螺钉力、表面耐冷热循环、表面耐划痕、耐磨表面、表面耐干热、表面耐龟裂、表面耐水蒸气、甲醛释放量、挥发性有机化合物(72h)检测结果均符合国家标准。                                               4.结构：钢制折叠桌架，钢管壁厚≥1.5mm，选用可移动脚轮；具有轻便静音等尼龙纤维合成刹车脚轮。</w:t>
            </w:r>
            <w:r>
              <w:rPr>
                <w:color w:val="auto"/>
                <w:sz w:val="24"/>
                <w:highlight w:val="none"/>
                <w:lang w:bidi="ar"/>
              </w:rPr>
            </w:r>
          </w:p>
        </w:tc>
      </w:tr>
    </w:tbl>
    <w:p>
      <w:pPr>
        <w:pBdr/>
        <w:spacing w:line="360" w:lineRule="auto"/>
        <w:ind/>
        <w:rPr>
          <w:b/>
          <w:bCs/>
          <w:color w:val="auto"/>
          <w:sz w:val="24"/>
          <w:highlight w:val="none"/>
          <w:u w:val="single"/>
          <w:lang w:bidi="ar"/>
        </w:rPr>
      </w:pPr>
      <w:r>
        <w:rPr>
          <w:b/>
          <w:bCs/>
          <w:color w:val="auto"/>
          <w:sz w:val="24"/>
          <w:highlight w:val="none"/>
          <w:u w:val="single"/>
          <w:lang w:bidi="ar"/>
        </w:rPr>
        <w:t xml:space="preserve">注意事项：</w:t>
      </w:r>
      <w:r>
        <w:rPr>
          <w:b/>
          <w:bCs/>
          <w:color w:val="auto"/>
          <w:sz w:val="24"/>
          <w:highlight w:val="none"/>
          <w:u w:val="single"/>
          <w:lang w:bidi="ar"/>
        </w:rPr>
      </w:r>
    </w:p>
    <w:p>
      <w:pPr>
        <w:pBdr/>
        <w:spacing w:line="360" w:lineRule="auto"/>
        <w:ind w:firstLine="482"/>
        <w:rPr>
          <w:b/>
          <w:bCs/>
          <w:color w:val="auto"/>
          <w:sz w:val="24"/>
          <w:highlight w:val="none"/>
          <w:u w:val="single"/>
          <w:lang w:bidi="ar"/>
        </w:rPr>
      </w:pPr>
      <w:r>
        <w:rPr>
          <w:b/>
          <w:bCs/>
          <w:color w:val="auto"/>
          <w:sz w:val="24"/>
          <w:highlight w:val="none"/>
          <w:u w:val="single"/>
        </w:rPr>
        <w:t xml:space="preserve">1.技术要求中</w:t>
      </w:r>
      <w:r>
        <w:rPr>
          <w:b/>
          <w:bCs/>
          <w:color w:val="auto"/>
          <w:sz w:val="24"/>
          <w:highlight w:val="none"/>
          <w:u w:val="single"/>
          <w:lang w:bidi="ar"/>
        </w:rPr>
        <w:t xml:space="preserve">带“▲”项为重要技术参数，投标文件中须</w:t>
      </w:r>
      <w:r>
        <w:rPr>
          <w:b/>
          <w:bCs/>
          <w:color w:val="auto"/>
          <w:sz w:val="24"/>
          <w:highlight w:val="none"/>
          <w:u w:val="single"/>
        </w:rPr>
        <w:t xml:space="preserve">逐条如实</w:t>
      </w:r>
      <w:r>
        <w:rPr>
          <w:b/>
          <w:bCs/>
          <w:color w:val="auto"/>
          <w:sz w:val="24"/>
          <w:highlight w:val="none"/>
          <w:u w:val="single"/>
          <w:lang w:bidi="ar"/>
        </w:rPr>
        <w:t xml:space="preserve">提供参数证明材料，每负偏离一项按评分标准进行扣分；其他技术参数在投标文件《采购需求偏离表》中按要求响应，每负偏离一项按评分标准进行扣分。</w:t>
      </w:r>
      <w:r>
        <w:rPr>
          <w:b/>
          <w:bCs/>
          <w:color w:val="auto"/>
          <w:sz w:val="24"/>
          <w:highlight w:val="none"/>
          <w:u w:val="single"/>
          <w:lang w:bidi="ar"/>
        </w:rPr>
      </w:r>
    </w:p>
    <w:p>
      <w:pPr>
        <w:pBdr/>
        <w:spacing w:line="360" w:lineRule="auto"/>
        <w:ind w:firstLine="482"/>
        <w:rPr>
          <w:b/>
          <w:bCs/>
          <w:color w:val="auto"/>
          <w:sz w:val="24"/>
          <w:highlight w:val="none"/>
          <w:u w:val="single"/>
          <w:lang w:bidi="ar"/>
        </w:rPr>
      </w:pPr>
      <w:r>
        <w:rPr>
          <w:b/>
          <w:bCs/>
          <w:color w:val="auto"/>
          <w:sz w:val="24"/>
          <w:highlight w:val="none"/>
          <w:u w:val="single"/>
          <w:lang w:bidi="ar"/>
        </w:rPr>
        <w:t xml:space="preserve">参数证明材料：指</w:t>
      </w:r>
      <w:r>
        <w:rPr>
          <w:rFonts w:hint="eastAsia"/>
          <w:b/>
          <w:bCs/>
          <w:color w:val="auto"/>
          <w:sz w:val="24"/>
          <w:highlight w:val="none"/>
          <w:u w:val="single"/>
          <w:lang w:bidi="ar"/>
        </w:rPr>
        <w:t xml:space="preserve">投标人以往开发过的产品的功能界面截图加盖投标人公章</w:t>
      </w:r>
      <w:r>
        <w:rPr>
          <w:b/>
          <w:bCs/>
          <w:color w:val="auto"/>
          <w:sz w:val="24"/>
          <w:highlight w:val="none"/>
          <w:u w:val="single"/>
          <w:lang w:bidi="ar"/>
        </w:rPr>
        <w:t xml:space="preserve">。</w:t>
      </w:r>
      <w:r>
        <w:rPr>
          <w:b/>
          <w:bCs/>
          <w:color w:val="auto"/>
          <w:sz w:val="24"/>
          <w:highlight w:val="none"/>
          <w:u w:val="single"/>
          <w:lang w:bidi="ar"/>
        </w:rPr>
      </w:r>
    </w:p>
    <w:p>
      <w:pPr>
        <w:pBdr/>
        <w:spacing w:line="360" w:lineRule="auto"/>
        <w:ind w:firstLine="482"/>
        <w:rPr>
          <w:b/>
          <w:bCs/>
          <w:color w:val="auto"/>
          <w:sz w:val="24"/>
          <w:highlight w:val="none"/>
          <w:u w:val="single"/>
          <w:lang w:bidi="ar"/>
        </w:rPr>
      </w:pPr>
      <w:r>
        <w:rPr>
          <w:rFonts w:hint="eastAsia"/>
          <w:b/>
          <w:bCs/>
          <w:color w:val="auto"/>
          <w:sz w:val="24"/>
          <w:highlight w:val="none"/>
          <w:u w:val="single"/>
          <w:lang w:bidi="ar"/>
        </w:rPr>
        <w:t xml:space="preserve">2.</w:t>
      </w:r>
      <w:r>
        <w:rPr>
          <w:b/>
          <w:bCs/>
          <w:color w:val="auto"/>
          <w:sz w:val="24"/>
          <w:highlight w:val="none"/>
          <w:u w:val="single"/>
          <w:lang w:bidi="ar"/>
        </w:rPr>
        <w:t xml:space="preserve">评委现场对技术参数证明材料进行现场比对、核实，不提供证明材料或证明材料不符合采购文件要求的不作为评审依据。（提供的证明材料需标明对应位置及页码）</w:t>
      </w:r>
      <w:r>
        <w:rPr>
          <w:b/>
          <w:bCs/>
          <w:color w:val="auto"/>
          <w:sz w:val="24"/>
          <w:highlight w:val="none"/>
          <w:u w:val="single"/>
          <w:lang w:bidi="ar"/>
        </w:rPr>
      </w:r>
    </w:p>
    <w:p>
      <w:pPr>
        <w:pBdr/>
        <w:spacing w:line="360" w:lineRule="auto"/>
        <w:ind w:firstLine="482"/>
        <w:rPr>
          <w:b/>
          <w:color w:val="auto"/>
          <w:sz w:val="24"/>
          <w:highlight w:val="none"/>
          <w:u w:val="single"/>
          <w:lang w:bidi="ar"/>
        </w:rPr>
      </w:pPr>
      <w:r>
        <w:rPr>
          <w:rFonts w:hint="eastAsia"/>
          <w:b/>
          <w:bCs/>
          <w:color w:val="auto"/>
          <w:sz w:val="24"/>
          <w:highlight w:val="none"/>
          <w:u w:val="single"/>
          <w:lang w:bidi="ar"/>
        </w:rPr>
        <w:t xml:space="preserve">3</w:t>
      </w:r>
      <w:r>
        <w:rPr>
          <w:b/>
          <w:bCs/>
          <w:color w:val="auto"/>
          <w:sz w:val="24"/>
          <w:highlight w:val="none"/>
          <w:u w:val="single"/>
          <w:lang w:bidi="ar"/>
        </w:rPr>
        <w:t xml:space="preserve">.项目验收时逐条验证技术指标，如发现投标人虚假应标，招标人将无条件退货并上报相关政府采购监管部门处理。</w:t>
      </w:r>
      <w:r>
        <w:rPr>
          <w:b/>
          <w:color w:val="auto"/>
          <w:sz w:val="24"/>
          <w:highlight w:val="none"/>
          <w:u w:val="single"/>
          <w:lang w:bidi="ar"/>
        </w:rPr>
      </w:r>
    </w:p>
    <w:p>
      <w:pPr>
        <w:pStyle w:val="1108"/>
        <w:pBdr/>
        <w:spacing w:line="360" w:lineRule="auto"/>
        <w:ind w:firstLine="0"/>
        <w:outlineLvl w:val="1"/>
        <w:rPr>
          <w:rFonts w:ascii="Times New Roman" w:hAnsi="Times New Roman"/>
          <w:b/>
          <w:color w:val="auto"/>
          <w:sz w:val="24"/>
          <w:highlight w:val="none"/>
          <w:lang w:bidi="ar"/>
        </w:rPr>
      </w:pPr>
      <w:r>
        <w:rPr>
          <w:rFonts w:ascii="Times New Roman" w:hAnsi="Times New Roman"/>
          <w:b/>
          <w:color w:val="auto"/>
          <w:sz w:val="24"/>
          <w:highlight w:val="none"/>
          <w:lang w:bidi="ar"/>
        </w:rPr>
        <w:t xml:space="preserve">三、交货期、交货地点等：</w:t>
      </w:r>
      <w:r>
        <w:rPr>
          <w:rFonts w:ascii="Times New Roman" w:hAnsi="Times New Roman"/>
          <w:b/>
          <w:color w:val="auto"/>
          <w:sz w:val="24"/>
          <w:highlight w:val="none"/>
          <w:lang w:bidi="ar"/>
        </w:rPr>
      </w:r>
    </w:p>
    <w:p>
      <w:pPr>
        <w:pBdr/>
        <w:spacing w:line="360" w:lineRule="auto"/>
        <w:ind w:firstLine="480"/>
        <w:jc w:val="left"/>
        <w:rPr>
          <w:color w:val="auto"/>
          <w:sz w:val="24"/>
          <w:highlight w:val="none"/>
        </w:rPr>
      </w:pPr>
      <w:r>
        <w:rPr>
          <w:iCs/>
          <w:color w:val="auto"/>
          <w:sz w:val="24"/>
          <w:highlight w:val="none"/>
        </w:rPr>
        <w:t xml:space="preserve">1.交货期：</w:t>
      </w:r>
      <w:r>
        <w:rPr>
          <w:color w:val="auto"/>
          <w:sz w:val="24"/>
          <w:highlight w:val="none"/>
        </w:rPr>
        <w:t xml:space="preserve">自合同签订后90个工作日内完成本项目的交货、安装、调试、验收并投入使用。</w:t>
      </w:r>
      <w:r>
        <w:rPr>
          <w:color w:val="auto"/>
          <w:sz w:val="24"/>
          <w:highlight w:val="none"/>
        </w:rPr>
      </w:r>
    </w:p>
    <w:p>
      <w:pPr>
        <w:widowControl w:val="true"/>
        <w:pBdr/>
        <w:spacing w:line="360" w:lineRule="auto"/>
        <w:ind w:firstLine="480"/>
        <w:rPr>
          <w:color w:val="auto"/>
          <w:sz w:val="24"/>
          <w:highlight w:val="none"/>
        </w:rPr>
      </w:pPr>
      <w:r>
        <w:rPr>
          <w:color w:val="auto"/>
          <w:sz w:val="24"/>
          <w:highlight w:val="none"/>
        </w:rPr>
        <w:t xml:space="preserve">2.交货地点：常州工程职业技术学院</w:t>
      </w:r>
      <w:r>
        <w:rPr>
          <w:rFonts w:hint="eastAsia"/>
          <w:color w:val="auto"/>
          <w:sz w:val="24"/>
          <w:highlight w:val="none"/>
        </w:rPr>
        <w:t xml:space="preserve">知行楼A107（</w:t>
      </w:r>
      <w:r>
        <w:rPr>
          <w:color w:val="auto"/>
          <w:sz w:val="24"/>
          <w:highlight w:val="none"/>
        </w:rPr>
        <w:t xml:space="preserve">招标人指定地点</w:t>
      </w:r>
      <w:r>
        <w:rPr>
          <w:rFonts w:hint="eastAsia"/>
          <w:color w:val="auto"/>
          <w:sz w:val="24"/>
          <w:highlight w:val="none"/>
        </w:rPr>
        <w:t xml:space="preserve">）</w:t>
      </w:r>
      <w:r>
        <w:rPr>
          <w:color w:val="auto"/>
          <w:sz w:val="24"/>
          <w:highlight w:val="none"/>
        </w:rPr>
        <w:t xml:space="preserve">。</w:t>
      </w:r>
      <w:r>
        <w:rPr>
          <w:color w:val="auto"/>
          <w:sz w:val="24"/>
          <w:highlight w:val="none"/>
        </w:rPr>
      </w:r>
    </w:p>
    <w:p>
      <w:pPr>
        <w:widowControl w:val="true"/>
        <w:pBdr/>
        <w:spacing w:line="360" w:lineRule="auto"/>
        <w:ind w:firstLine="480"/>
        <w:rPr>
          <w:color w:val="auto"/>
          <w:sz w:val="24"/>
          <w:highlight w:val="none"/>
        </w:rPr>
      </w:pPr>
      <w:r>
        <w:rPr>
          <w:color w:val="auto"/>
          <w:sz w:val="24"/>
          <w:highlight w:val="none"/>
        </w:rPr>
        <w:t xml:space="preserve">3.交货要求：中标人承担合同项下货物的运输及为货物办理运输保险、并承担由此所需的费用；承担现场安装与调试。</w:t>
      </w:r>
      <w:r>
        <w:rPr>
          <w:color w:val="auto"/>
          <w:sz w:val="24"/>
          <w:highlight w:val="none"/>
        </w:rPr>
      </w:r>
    </w:p>
    <w:p>
      <w:pPr>
        <w:pStyle w:val="1108"/>
        <w:pBdr/>
        <w:spacing w:line="360" w:lineRule="auto"/>
        <w:ind w:firstLine="0"/>
        <w:outlineLvl w:val="1"/>
        <w:rPr>
          <w:rFonts w:ascii="Times New Roman" w:hAnsi="Times New Roman"/>
          <w:b/>
          <w:color w:val="auto"/>
          <w:sz w:val="24"/>
          <w:highlight w:val="none"/>
          <w:lang w:bidi="ar"/>
        </w:rPr>
      </w:pPr>
      <w:r>
        <w:rPr>
          <w:rFonts w:ascii="Times New Roman" w:hAnsi="Times New Roman"/>
          <w:b/>
          <w:color w:val="auto"/>
          <w:sz w:val="24"/>
          <w:highlight w:val="none"/>
          <w:lang w:bidi="ar"/>
        </w:rPr>
        <w:t xml:space="preserve">四、承包方式：</w:t>
      </w:r>
      <w:r>
        <w:rPr>
          <w:rFonts w:ascii="Times New Roman" w:hAnsi="Times New Roman"/>
          <w:b/>
          <w:color w:val="auto"/>
          <w:sz w:val="24"/>
          <w:highlight w:val="none"/>
          <w:lang w:bidi="ar"/>
        </w:rPr>
      </w:r>
    </w:p>
    <w:p>
      <w:pPr>
        <w:pBdr/>
        <w:spacing w:line="360" w:lineRule="auto"/>
        <w:ind w:firstLine="480"/>
        <w:rPr>
          <w:b/>
          <w:color w:val="auto"/>
          <w:sz w:val="24"/>
          <w:highlight w:val="none"/>
        </w:rPr>
      </w:pPr>
      <w:r>
        <w:rPr>
          <w:iCs/>
          <w:color w:val="auto"/>
          <w:sz w:val="24"/>
          <w:highlight w:val="none"/>
          <w:lang w:bidi="ar"/>
        </w:rPr>
        <w:t xml:space="preserve">固定总价包干。总价包括但不限于采购文件及其基本技术要求范围内相应产品供货前的准备(包括现场踏勘、技术核对等)、货物设计、制造、加工、全部设备材料、附件、紧固件、随设备提供的备品备件、专用工具的价格、(包括关税、增值税、检验检测费、包装费、运杂费(运抵采购人项目现场)、运输保险费、安装、调试、操作维护、人员培训、运输、招标代理服务费等所产生的一切费用，以及中标人认为需要的其他费用等。招标人不再支付其他任何费用。同时，除非合同条款中另有规定，否则，中标人所报价格在合同投标实施期间不因市场变化因素而变动。</w:t>
      </w:r>
      <w:r>
        <w:rPr>
          <w:b/>
          <w:color w:val="auto"/>
          <w:sz w:val="24"/>
          <w:highlight w:val="none"/>
        </w:rPr>
      </w:r>
    </w:p>
    <w:p>
      <w:pPr>
        <w:pStyle w:val="1108"/>
        <w:pBdr/>
        <w:spacing w:line="360" w:lineRule="auto"/>
        <w:ind w:firstLine="0"/>
        <w:contextualSpacing w:val="true"/>
        <w:outlineLvl w:val="1"/>
        <w:rPr>
          <w:rFonts w:ascii="Times New Roman" w:hAnsi="Times New Roman"/>
          <w:b/>
          <w:bCs/>
          <w:color w:val="auto"/>
          <w:sz w:val="24"/>
          <w:highlight w:val="none"/>
        </w:rPr>
      </w:pPr>
      <w:r>
        <w:rPr>
          <w:rFonts w:hint="eastAsia" w:ascii="Times New Roman" w:hAnsi="Times New Roman"/>
          <w:b/>
          <w:color w:val="auto"/>
          <w:sz w:val="24"/>
          <w:highlight w:val="none"/>
        </w:rPr>
        <w:t xml:space="preserve">五</w:t>
      </w:r>
      <w:r>
        <w:rPr>
          <w:rFonts w:ascii="Times New Roman" w:hAnsi="Times New Roman"/>
          <w:b/>
          <w:bCs/>
          <w:color w:val="auto"/>
          <w:sz w:val="24"/>
          <w:highlight w:val="none"/>
        </w:rPr>
        <w:t xml:space="preserve">、付款条件（进度和方式）：</w:t>
      </w:r>
      <w:r>
        <w:rPr>
          <w:rFonts w:ascii="Times New Roman" w:hAnsi="Times New Roman"/>
          <w:b/>
          <w:bCs/>
          <w:color w:val="auto"/>
          <w:sz w:val="24"/>
          <w:highlight w:val="none"/>
        </w:rPr>
      </w:r>
    </w:p>
    <w:tbl>
      <w:tblPr>
        <w:tblStyle w:val="1022"/>
        <w:tblW w:w="4881" w:type="pct"/>
        <w:jc w:val="center"/>
        <w:tblBorders/>
        <w:tblLayout w:type="autofit"/>
        <w:tblCellMar>
          <w:left w:w="0" w:type="dxa"/>
          <w:top w:w="0" w:type="dxa"/>
          <w:right w:w="0" w:type="dxa"/>
          <w:bottom w:w="0" w:type="dxa"/>
        </w:tblCellMar>
        <w:tblLook w:val="04A0" w:firstRow="1" w:lastRow="0" w:firstColumn="1" w:lastColumn="0" w:noHBand="0" w:noVBand="1"/>
      </w:tblPr>
      <w:tblGrid>
        <w:gridCol w:w="798"/>
        <w:gridCol w:w="1215"/>
        <w:gridCol w:w="2690"/>
        <w:gridCol w:w="1557"/>
        <w:gridCol w:w="1439"/>
        <w:gridCol w:w="2027"/>
      </w:tblGrid>
      <w:tr>
        <w:trPr>
          <w:jc w:val="center"/>
          <w:trHeight w:val="33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序号</w:t>
            </w:r>
            <w:r>
              <w:rPr>
                <w:iCs/>
                <w:color w:val="auto"/>
                <w:sz w:val="24"/>
                <w:highlight w:val="none"/>
                <w:lang w:bidi="ar"/>
              </w:rP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阶段</w:t>
            </w:r>
            <w:r>
              <w:rPr>
                <w:iCs/>
                <w:color w:val="auto"/>
                <w:sz w:val="24"/>
                <w:highlight w:val="none"/>
                <w:lang w:bidi="ar"/>
              </w:rP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付款条件</w:t>
            </w:r>
            <w:r>
              <w:rPr>
                <w:iCs/>
                <w:color w:val="auto"/>
                <w:sz w:val="24"/>
                <w:highlight w:val="none"/>
                <w:lang w:bidi="ar"/>
              </w:rP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付款期限</w:t>
            </w:r>
            <w:r>
              <w:rPr>
                <w:iCs/>
                <w:color w:val="auto"/>
                <w:sz w:val="24"/>
                <w:highlight w:val="none"/>
                <w:lang w:bidi="ar"/>
              </w:rP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付款比例</w:t>
            </w:r>
            <w:r>
              <w:rPr>
                <w:iCs/>
                <w:color w:val="auto"/>
                <w:sz w:val="24"/>
                <w:highlight w:val="none"/>
                <w:lang w:bidi="ar"/>
              </w:rP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41"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备注</w:t>
            </w:r>
            <w:r>
              <w:rPr>
                <w:iCs/>
                <w:color w:val="auto"/>
                <w:sz w:val="24"/>
                <w:highlight w:val="none"/>
                <w:lang w:bidi="ar"/>
              </w:rP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1</w:t>
            </w:r>
            <w:r>
              <w:rPr>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预付款</w:t>
            </w:r>
            <w:r>
              <w:rPr>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合同签订收到发票后</w:t>
            </w:r>
            <w:r>
              <w:rPr>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widowControl w:val="true"/>
              <w:pBdr/>
              <w:spacing w:line="360" w:lineRule="auto"/>
              <w:ind/>
              <w:jc w:val="center"/>
              <w:rPr>
                <w:rFonts w:hint="eastAsia" w:ascii="宋体" w:hAnsi="宋体" w:cs="宋体"/>
                <w:iCs/>
                <w:color w:val="auto"/>
                <w:sz w:val="24"/>
                <w:highlight w:val="none"/>
                <w:lang w:bidi="ar"/>
              </w:rPr>
            </w:pPr>
            <w:r>
              <w:rPr>
                <w:rFonts w:hint="eastAsia" w:ascii="宋体" w:hAnsi="宋体" w:cs="宋体"/>
                <w:iCs/>
                <w:color w:val="auto"/>
                <w:sz w:val="24"/>
                <w:highlight w:val="none"/>
                <w:lang w:bidi="ar"/>
              </w:rPr>
              <w:t xml:space="preserve">10</w:t>
            </w:r>
            <w:r>
              <w:rPr>
                <w:rFonts w:hint="eastAsia" w:ascii="宋体" w:hAnsi="宋体" w:cs="宋体"/>
                <w:color w:val="auto"/>
                <w:sz w:val="24"/>
                <w:highlight w:val="none"/>
              </w:rPr>
              <w:t xml:space="preserve">个工作日</w:t>
            </w:r>
            <w:r>
              <w:rPr>
                <w:rFonts w:hint="eastAsia" w:ascii="宋体" w:hAnsi="宋体" w:cs="宋体"/>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合同金额30%</w:t>
            </w:r>
            <w:r>
              <w:rPr>
                <w:iCs/>
                <w:color w:val="auto"/>
                <w:sz w:val="24"/>
                <w:highlight w:val="none"/>
                <w:lang w:bidi="ar"/>
              </w:rPr>
            </w:r>
          </w:p>
        </w:tc>
        <w:tc>
          <w:tcPr>
            <w:tcBorders>
              <w:top w:val="none" w:color="000000" w:sz="4" w:space="0"/>
              <w:left w:val="none" w:color="000000" w:sz="4" w:space="0"/>
              <w:right w:val="single" w:color="auto" w:sz="8" w:space="0"/>
            </w:tcBorders>
            <w:tcMar>
              <w:left w:w="108" w:type="dxa"/>
              <w:top w:w="0" w:type="dxa"/>
              <w:right w:w="108" w:type="dxa"/>
              <w:bottom w:w="0" w:type="dxa"/>
            </w:tcMar>
            <w:tcW w:w="1041" w:type="pct"/>
            <w:vAlign w:val="center"/>
            <w:vMerge w:val="restart"/>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中标人需向招标人开具正规的增值税普通发票</w:t>
            </w:r>
            <w:r>
              <w:rPr>
                <w:iCs/>
                <w:color w:val="auto"/>
                <w:sz w:val="24"/>
                <w:highlight w:val="none"/>
                <w:lang w:bidi="ar"/>
              </w:rP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2</w:t>
            </w:r>
            <w:r>
              <w:rPr>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t xml:space="preserve">项目尾款</w:t>
            </w:r>
            <w:r>
              <w:rPr>
                <w:iCs/>
                <w:color w:val="auto"/>
                <w:sz w:val="24"/>
                <w:highlight w:val="none"/>
                <w:lang w:bidi="ar"/>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widowControl w:val="true"/>
              <w:pBdr/>
              <w:spacing w:line="360" w:lineRule="auto"/>
              <w:ind/>
              <w:jc w:val="center"/>
              <w:rPr>
                <w:bCs/>
                <w:color w:val="auto"/>
                <w:sz w:val="24"/>
                <w:highlight w:val="none"/>
              </w:rPr>
            </w:pPr>
            <w:r>
              <w:rPr>
                <w:iCs/>
                <w:color w:val="auto"/>
                <w:sz w:val="24"/>
                <w:highlight w:val="none"/>
                <w:lang w:bidi="ar"/>
              </w:rPr>
              <w:t xml:space="preserve">项目安装调试、验收合格收到发票后</w:t>
            </w:r>
            <w:r>
              <w:rPr>
                <w:bCs/>
                <w:color w:val="auto"/>
                <w:sz w:val="24"/>
                <w:highlight w:val="none"/>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10个工作日</w:t>
            </w:r>
            <w:r>
              <w:rPr>
                <w:bCs/>
                <w:color w:val="auto"/>
                <w:sz w:val="24"/>
                <w:highlight w:val="none"/>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合同金额70%</w:t>
            </w:r>
            <w:r>
              <w:rPr>
                <w:bCs/>
                <w:color w:val="auto"/>
                <w:sz w:val="24"/>
                <w:highlight w:val="none"/>
              </w:rPr>
            </w:r>
          </w:p>
        </w:tc>
        <w:tc>
          <w:tcPr>
            <w:tcBorders>
              <w:left w:val="none" w:color="000000" w:sz="4" w:space="0"/>
              <w:bottom w:val="single" w:color="auto" w:sz="8" w:space="0"/>
              <w:right w:val="single" w:color="auto" w:sz="8" w:space="0"/>
            </w:tcBorders>
            <w:tcMar>
              <w:left w:w="108" w:type="dxa"/>
              <w:top w:w="0" w:type="dxa"/>
              <w:right w:w="108" w:type="dxa"/>
              <w:bottom w:w="0" w:type="dxa"/>
            </w:tcMar>
            <w:tcW w:w="1041" w:type="pct"/>
            <w:vAlign w:val="center"/>
            <w:vMerge w:val="continue"/>
            <w:textDirection w:val="lrTb"/>
            <w:noWrap w:val="false"/>
          </w:tcPr>
          <w:p>
            <w:pPr>
              <w:widowControl w:val="true"/>
              <w:pBdr/>
              <w:spacing w:line="360" w:lineRule="auto"/>
              <w:ind/>
              <w:jc w:val="center"/>
              <w:rPr>
                <w:iCs/>
                <w:color w:val="auto"/>
                <w:sz w:val="24"/>
                <w:highlight w:val="none"/>
                <w:lang w:bidi="ar"/>
              </w:rPr>
            </w:pPr>
            <w:r>
              <w:rPr>
                <w:iCs/>
                <w:color w:val="auto"/>
                <w:sz w:val="24"/>
                <w:highlight w:val="none"/>
                <w:lang w:bidi="ar"/>
              </w:rPr>
            </w:r>
            <w:r>
              <w:rPr>
                <w:iCs/>
                <w:color w:val="auto"/>
                <w:sz w:val="24"/>
                <w:highlight w:val="none"/>
                <w:lang w:bidi="ar"/>
              </w:rPr>
            </w:r>
          </w:p>
        </w:tc>
      </w:tr>
    </w:tbl>
    <w:p>
      <w:pPr>
        <w:pBdr/>
        <w:spacing/>
        <w:ind/>
        <w:rPr>
          <w:b/>
          <w:bCs/>
          <w:color w:val="auto"/>
          <w:sz w:val="24"/>
          <w:szCs w:val="22"/>
          <w:highlight w:val="none"/>
        </w:rPr>
      </w:pPr>
      <w:r>
        <w:rPr>
          <w:rFonts w:hint="eastAsia"/>
          <w:b/>
          <w:bCs/>
          <w:color w:val="auto"/>
          <w:sz w:val="24"/>
          <w:szCs w:val="22"/>
          <w:highlight w:val="none"/>
        </w:rPr>
        <w:t xml:space="preserve">六</w:t>
      </w:r>
      <w:r>
        <w:rPr>
          <w:b/>
          <w:bCs/>
          <w:color w:val="auto"/>
          <w:sz w:val="24"/>
          <w:szCs w:val="22"/>
          <w:highlight w:val="none"/>
        </w:rPr>
        <w:t xml:space="preserve">、包装和运输：</w:t>
      </w:r>
      <w:r>
        <w:rPr>
          <w:b/>
          <w:bCs/>
          <w:color w:val="auto"/>
          <w:sz w:val="24"/>
          <w:szCs w:val="22"/>
          <w:highlight w:val="none"/>
        </w:rPr>
      </w:r>
    </w:p>
    <w:p>
      <w:pPr>
        <w:pBdr/>
        <w:spacing w:line="360" w:lineRule="auto"/>
        <w:ind w:firstLine="480"/>
        <w:contextualSpacing w:val="true"/>
        <w:rPr>
          <w:b/>
          <w:color w:val="auto"/>
          <w:sz w:val="24"/>
          <w:highlight w:val="none"/>
        </w:rPr>
      </w:pPr>
      <w:r>
        <w:rPr>
          <w:color w:val="auto"/>
          <w:sz w:val="24"/>
          <w:highlight w:val="none"/>
        </w:rPr>
        <w:t xml:space="preserve">须满足《关于印发〈商品包装政府采购需求标准（试行）〉、〈快递包装政府采购需求标准（试行）〉的通知》（财办库﹝2020﹞123号））。</w:t>
      </w:r>
      <w:r>
        <w:rPr>
          <w:b/>
          <w:color w:val="auto"/>
          <w:sz w:val="24"/>
          <w:highlight w:val="none"/>
        </w:rPr>
      </w:r>
    </w:p>
    <w:p>
      <w:pPr>
        <w:pStyle w:val="1108"/>
        <w:pBdr/>
        <w:spacing w:line="360" w:lineRule="auto"/>
        <w:ind w:firstLine="0"/>
        <w:contextualSpacing w:val="true"/>
        <w:outlineLvl w:val="1"/>
        <w:rPr>
          <w:rFonts w:ascii="Times New Roman" w:hAnsi="Times New Roman"/>
          <w:b/>
          <w:bCs/>
          <w:color w:val="auto"/>
          <w:sz w:val="24"/>
          <w:highlight w:val="none"/>
        </w:rPr>
      </w:pPr>
      <w:r>
        <w:rPr>
          <w:rFonts w:hint="eastAsia" w:ascii="Times New Roman" w:hAnsi="Times New Roman"/>
          <w:b/>
          <w:color w:val="auto"/>
          <w:sz w:val="24"/>
          <w:highlight w:val="none"/>
        </w:rPr>
        <w:t xml:space="preserve">七</w:t>
      </w:r>
      <w:r>
        <w:rPr>
          <w:rFonts w:ascii="Times New Roman" w:hAnsi="Times New Roman"/>
          <w:b/>
          <w:bCs/>
          <w:color w:val="auto"/>
          <w:sz w:val="24"/>
          <w:highlight w:val="none"/>
        </w:rPr>
        <w:t xml:space="preserve">、质保及售后服务要求：</w:t>
      </w:r>
      <w:r>
        <w:rPr>
          <w:rFonts w:ascii="Times New Roman" w:hAnsi="Times New Roman"/>
          <w:b/>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1.设备免费保修期2年，【免费保修期从</w:t>
      </w:r>
      <w:r>
        <w:rPr>
          <w:color w:val="auto"/>
          <w:sz w:val="24"/>
          <w:highlight w:val="none"/>
        </w:rPr>
        <w:t xml:space="preserve">验收合格之日</w:t>
      </w:r>
      <w:r>
        <w:rPr>
          <w:bCs/>
          <w:color w:val="auto"/>
          <w:sz w:val="24"/>
          <w:highlight w:val="none"/>
        </w:rPr>
        <w:t xml:space="preserve">起计算】，提供终身维护、技术支持服务。</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2.中标人须</w:t>
      </w:r>
      <w:r>
        <w:rPr>
          <w:color w:val="auto"/>
          <w:sz w:val="24"/>
          <w:highlight w:val="none"/>
        </w:rPr>
        <w:t xml:space="preserve">提供项目实施范围以及故障解决方案、响应时间、应急处理方案、专业技术人员保障、售后服务电话，提供满足要求的培训，并有条件提供持续的技术培训服务和培训能力。</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3.售后跟踪服务：电话和E-MAIL技术支持，疑难问题电话支持。出现新情况，需及时提供预警和解决方案。</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4.中标人应为招标人提供免费培训服务，并指派专人负责与招标人联系售后服务事宜。主要培训内容为产品的基本结构、性能、主要部件的构造及处理，日常使用操作、保养与管理、常见故障的排除、紧急情况的处理等。</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5.提供技术服务热线，7*24小时响应用户突发事件。</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6.对重大技术问题提供现场技术支持，货物若出现问题2小时内响应，8</w:t>
      </w:r>
      <w:r>
        <w:rPr>
          <w:color w:val="auto"/>
          <w:sz w:val="24"/>
          <w:highlight w:val="none"/>
        </w:rPr>
        <w:t xml:space="preserve">小时提供问题解决方案</w:t>
      </w:r>
      <w:r>
        <w:rPr>
          <w:bCs/>
          <w:color w:val="auto"/>
          <w:sz w:val="24"/>
          <w:highlight w:val="none"/>
        </w:rPr>
        <w:t xml:space="preserve">，如有需要则根据招标人要求到场提供技术支持，不得借故推托而不到现场；备品及备件需能及时提供，如不能提供同种规格型号的配件，用其他升级型号配件代替时，需经招标人同意，且不补差价。否则招标人将自行采取必要的措施，由此产生的风险和费用由投标人承担。</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7.保证系统完全符合国家技术质量规范和合同规定的质量、规格、性能和技术规范等的要求。</w:t>
      </w:r>
      <w:r>
        <w:rPr>
          <w:bCs/>
          <w:color w:val="auto"/>
          <w:sz w:val="24"/>
          <w:highlight w:val="none"/>
        </w:rPr>
      </w:r>
    </w:p>
    <w:p>
      <w:pPr>
        <w:pStyle w:val="1108"/>
        <w:pBdr/>
        <w:spacing w:line="360" w:lineRule="auto"/>
        <w:ind w:firstLine="0"/>
        <w:outlineLvl w:val="1"/>
        <w:rPr>
          <w:rFonts w:ascii="Times New Roman" w:hAnsi="Times New Roman"/>
          <w:b/>
          <w:bCs/>
          <w:color w:val="auto"/>
          <w:sz w:val="24"/>
          <w:szCs w:val="21"/>
          <w:highlight w:val="none"/>
          <w:lang w:bidi="ar"/>
        </w:rPr>
      </w:pPr>
      <w:r>
        <w:rPr>
          <w:rFonts w:hint="eastAsia" w:ascii="Times New Roman" w:hAnsi="Times New Roman"/>
          <w:b/>
          <w:color w:val="auto"/>
          <w:sz w:val="24"/>
          <w:highlight w:val="none"/>
        </w:rPr>
        <w:t xml:space="preserve">八</w:t>
      </w:r>
      <w:r>
        <w:rPr>
          <w:rFonts w:ascii="Times New Roman" w:hAnsi="Times New Roman"/>
          <w:b/>
          <w:color w:val="auto"/>
          <w:sz w:val="24"/>
          <w:szCs w:val="24"/>
          <w:highlight w:val="none"/>
        </w:rPr>
        <w:t xml:space="preserve">、</w:t>
      </w:r>
      <w:r>
        <w:rPr>
          <w:rFonts w:ascii="Times New Roman" w:hAnsi="Times New Roman"/>
          <w:b/>
          <w:bCs/>
          <w:color w:val="auto"/>
          <w:sz w:val="24"/>
          <w:szCs w:val="21"/>
          <w:highlight w:val="none"/>
          <w:lang w:bidi="ar"/>
        </w:rPr>
        <w:t xml:space="preserve">验收标准：</w:t>
      </w:r>
      <w:r>
        <w:rPr>
          <w:rFonts w:ascii="Times New Roman" w:hAnsi="Times New Roman"/>
          <w:b/>
          <w:bCs/>
          <w:color w:val="auto"/>
          <w:sz w:val="24"/>
          <w:szCs w:val="21"/>
          <w:highlight w:val="none"/>
          <w:lang w:bidi="ar"/>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中标人提供的所有货物在交接过程中都须进行严格的检验和试验。</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1.出厂检验：中标人提供货物的产品合格证。</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安装调试检验：货物安装调整后进行试运行，结束后由采购人组织相关部门进行验收，并出具验收结果。若对验收结果有异议，可由双方委托权威的第三方检验机构进行检验。检验结果对双方都有约束力，检验费用由责任方负担。</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rPr>
          <w:rFonts w:ascii="Times New Roman" w:hAnsi="Times New Roman"/>
          <w:bCs/>
          <w:color w:val="auto"/>
          <w:sz w:val="24"/>
          <w:szCs w:val="24"/>
          <w:highlight w:val="none"/>
        </w:rPr>
      </w:r>
    </w:p>
    <w:p>
      <w:pPr>
        <w:pStyle w:val="1108"/>
        <w:pBdr/>
        <w:spacing w:line="360" w:lineRule="auto"/>
        <w:ind w:firstLine="0"/>
        <w:outlineLvl w:val="1"/>
        <w:rPr>
          <w:rFonts w:ascii="Times New Roman" w:hAnsi="Times New Roman"/>
          <w:b/>
          <w:bCs/>
          <w:color w:val="auto"/>
          <w:sz w:val="24"/>
          <w:szCs w:val="21"/>
          <w:highlight w:val="none"/>
          <w:lang w:bidi="ar"/>
        </w:rPr>
      </w:pPr>
      <w:r>
        <w:rPr>
          <w:rFonts w:hint="eastAsia" w:ascii="Times New Roman" w:hAnsi="Times New Roman"/>
          <w:b/>
          <w:color w:val="auto"/>
          <w:sz w:val="24"/>
          <w:highlight w:val="none"/>
        </w:rPr>
        <w:t xml:space="preserve">九</w:t>
      </w:r>
      <w:r>
        <w:rPr>
          <w:rFonts w:ascii="Times New Roman" w:hAnsi="Times New Roman"/>
          <w:b/>
          <w:color w:val="auto"/>
          <w:sz w:val="24"/>
          <w:szCs w:val="24"/>
          <w:highlight w:val="none"/>
        </w:rPr>
        <w:t xml:space="preserve">、</w:t>
      </w:r>
      <w:r>
        <w:rPr>
          <w:rFonts w:ascii="Times New Roman" w:hAnsi="Times New Roman"/>
          <w:b/>
          <w:bCs/>
          <w:color w:val="auto"/>
          <w:sz w:val="24"/>
          <w:szCs w:val="21"/>
          <w:highlight w:val="none"/>
          <w:lang w:bidi="ar"/>
        </w:rPr>
        <w:t xml:space="preserve">培训要求：</w:t>
      </w:r>
      <w:r>
        <w:rPr>
          <w:rFonts w:ascii="Times New Roman" w:hAnsi="Times New Roman"/>
          <w:b/>
          <w:bCs/>
          <w:color w:val="auto"/>
          <w:sz w:val="24"/>
          <w:szCs w:val="21"/>
          <w:highlight w:val="none"/>
          <w:lang w:bidi="ar"/>
        </w:rPr>
      </w:r>
    </w:p>
    <w:p>
      <w:pPr>
        <w:pBdr/>
        <w:spacing w:line="360" w:lineRule="auto"/>
        <w:ind w:firstLine="480"/>
        <w:rPr>
          <w:color w:val="auto"/>
          <w:sz w:val="24"/>
          <w:highlight w:val="none"/>
        </w:rPr>
      </w:pPr>
      <w:r>
        <w:rPr>
          <w:color w:val="auto"/>
          <w:sz w:val="24"/>
          <w:highlight w:val="none"/>
        </w:rPr>
        <w:t xml:space="preserve">1.设备安装调试结束，中标人须安排工程师在安装现场对招标人相关使用人员进行培训，主要培训内容为：设备的功能、基本结构、性能，日常使用操作与管理、常见故障的排除、紧急情况的处理等，直至使用人员能够独立操作设备。</w:t>
      </w:r>
      <w:r>
        <w:rPr>
          <w:color w:val="auto"/>
          <w:sz w:val="24"/>
          <w:highlight w:val="none"/>
        </w:rPr>
      </w:r>
    </w:p>
    <w:p>
      <w:pPr>
        <w:pBdr/>
        <w:spacing w:line="360" w:lineRule="auto"/>
        <w:ind w:firstLine="480"/>
        <w:rPr>
          <w:color w:val="auto"/>
          <w:sz w:val="24"/>
          <w:highlight w:val="none"/>
        </w:rPr>
      </w:pPr>
      <w:r>
        <w:rPr>
          <w:color w:val="auto"/>
          <w:sz w:val="24"/>
          <w:highlight w:val="none"/>
        </w:rPr>
        <w:t xml:space="preserve">2.投标人应提供必备的技术资料和培训资料。</w:t>
      </w:r>
      <w:r>
        <w:rPr>
          <w:color w:val="auto"/>
          <w:sz w:val="24"/>
          <w:highlight w:val="none"/>
        </w:rPr>
      </w:r>
    </w:p>
    <w:p>
      <w:pPr>
        <w:pStyle w:val="1108"/>
        <w:pBdr/>
        <w:spacing w:line="360" w:lineRule="auto"/>
        <w:ind w:firstLine="0"/>
        <w:outlineLvl w:val="1"/>
        <w:rPr>
          <w:rFonts w:ascii="Times New Roman" w:hAnsi="Times New Roman"/>
          <w:b/>
          <w:bCs/>
          <w:color w:val="auto"/>
          <w:sz w:val="24"/>
          <w:highlight w:val="none"/>
        </w:rPr>
      </w:pPr>
      <w:r>
        <w:rPr>
          <w:rFonts w:ascii="Times New Roman" w:hAnsi="Times New Roman"/>
          <w:b/>
          <w:color w:val="auto"/>
          <w:sz w:val="24"/>
          <w:highlight w:val="none"/>
        </w:rPr>
        <w:t xml:space="preserve">十</w:t>
      </w:r>
      <w:r>
        <w:rPr>
          <w:rFonts w:ascii="Times New Roman" w:hAnsi="Times New Roman"/>
          <w:b/>
          <w:bCs/>
          <w:color w:val="auto"/>
          <w:sz w:val="24"/>
          <w:highlight w:val="none"/>
        </w:rPr>
        <w:t xml:space="preserve">、其他要求：</w:t>
      </w:r>
      <w:r>
        <w:rPr>
          <w:rFonts w:ascii="Times New Roman" w:hAnsi="Times New Roman"/>
          <w:b/>
          <w:bCs/>
          <w:color w:val="auto"/>
          <w:sz w:val="24"/>
          <w:highlight w:val="none"/>
        </w:rPr>
      </w:r>
    </w:p>
    <w:p>
      <w:pPr>
        <w:pBdr/>
        <w:tabs>
          <w:tab w:val="left" w:leader="none" w:pos="567"/>
        </w:tabs>
        <w:spacing w:line="360" w:lineRule="auto"/>
        <w:ind w:firstLine="480" w:left="-2"/>
        <w:contextualSpacing w:val="true"/>
        <w:rPr>
          <w:bCs/>
          <w:color w:val="auto"/>
          <w:sz w:val="24"/>
          <w:highlight w:val="none"/>
        </w:rPr>
      </w:pPr>
      <w:r>
        <w:rPr>
          <w:bCs/>
          <w:color w:val="auto"/>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rPr>
          <w:bCs/>
          <w:color w:val="auto"/>
          <w:sz w:val="24"/>
          <w:highlight w:val="none"/>
        </w:rPr>
      </w:r>
    </w:p>
    <w:p>
      <w:pPr>
        <w:pBdr/>
        <w:tabs>
          <w:tab w:val="left" w:leader="none" w:pos="567"/>
        </w:tabs>
        <w:spacing w:line="360" w:lineRule="auto"/>
        <w:ind w:firstLine="480" w:left="-2"/>
        <w:contextualSpacing w:val="true"/>
        <w:rPr>
          <w:bCs/>
          <w:color w:val="auto"/>
          <w:sz w:val="24"/>
          <w:highlight w:val="none"/>
        </w:rPr>
      </w:pPr>
      <w:r>
        <w:rPr>
          <w:bCs/>
          <w:color w:val="auto"/>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rPr>
          <w:bCs/>
          <w:color w:val="auto"/>
          <w:sz w:val="24"/>
          <w:highlight w:val="none"/>
        </w:rPr>
      </w:r>
    </w:p>
    <w:p>
      <w:pPr>
        <w:pBdr/>
        <w:tabs>
          <w:tab w:val="left" w:leader="none" w:pos="567"/>
        </w:tabs>
        <w:spacing w:line="360" w:lineRule="auto"/>
        <w:ind w:firstLine="480" w:left="-2"/>
        <w:contextualSpacing w:val="true"/>
        <w:rPr>
          <w:bCs/>
          <w:color w:val="auto"/>
          <w:sz w:val="24"/>
          <w:highlight w:val="none"/>
        </w:rPr>
      </w:pPr>
      <w:r>
        <w:rPr>
          <w:bCs/>
          <w:color w:val="auto"/>
          <w:sz w:val="24"/>
          <w:highlight w:val="none"/>
        </w:rPr>
        <w:t xml:space="preserve">3.投标人中标后须与采购人在投标产品的“功能配置、技术要求等”方面及时交底沟通</w:t>
      </w:r>
      <w:r>
        <w:rPr>
          <w:rFonts w:hint="eastAsia"/>
          <w:bCs/>
          <w:color w:val="auto"/>
          <w:sz w:val="24"/>
          <w:highlight w:val="none"/>
        </w:rPr>
        <w:t xml:space="preserve">。</w:t>
      </w:r>
      <w:r>
        <w:rPr>
          <w:bCs/>
          <w:color w:val="auto"/>
          <w:sz w:val="24"/>
          <w:highlight w:val="none"/>
        </w:rPr>
      </w:r>
    </w:p>
    <w:p>
      <w:pPr>
        <w:pBdr/>
        <w:spacing w:line="360" w:lineRule="auto"/>
        <w:ind w:firstLine="480"/>
        <w:rPr>
          <w:color w:val="auto"/>
          <w:sz w:val="24"/>
          <w:highlight w:val="none"/>
        </w:rPr>
      </w:pPr>
      <w:r>
        <w:rPr>
          <w:color w:val="auto"/>
          <w:sz w:val="24"/>
          <w:highlight w:val="none"/>
        </w:rPr>
        <w:t xml:space="preserve">4.中标人应保证所供设备及系统不存在危及人身及财产安全的产品缺陷，否则应承担全部法律责任。</w:t>
      </w:r>
      <w:r>
        <w:rPr>
          <w:color w:val="auto"/>
          <w:sz w:val="24"/>
          <w:highlight w:val="none"/>
        </w:rPr>
      </w:r>
    </w:p>
    <w:p>
      <w:pPr>
        <w:pBdr/>
        <w:spacing w:line="360" w:lineRule="auto"/>
        <w:ind w:firstLine="480"/>
        <w:rPr>
          <w:color w:val="auto"/>
          <w:sz w:val="24"/>
          <w:highlight w:val="none"/>
        </w:rPr>
      </w:pPr>
      <w:r>
        <w:rPr>
          <w:color w:val="auto"/>
          <w:sz w:val="24"/>
          <w:highlight w:val="none"/>
        </w:rPr>
        <w:t xml:space="preserve">5.在货物安装、运输过程中产生的一切安全责任事故由中标人承担，招标人不承担由此带来的一切经济、法律责任。</w:t>
      </w:r>
      <w:r>
        <w:rPr>
          <w:color w:val="auto"/>
          <w:sz w:val="24"/>
          <w:highlight w:val="none"/>
        </w:rPr>
      </w:r>
    </w:p>
    <w:p>
      <w:pPr>
        <w:pStyle w:val="1108"/>
        <w:pBdr/>
        <w:spacing w:line="360" w:lineRule="auto"/>
        <w:ind w:firstLine="0"/>
        <w:outlineLvl w:val="1"/>
        <w:rPr>
          <w:rFonts w:ascii="Times New Roman" w:hAnsi="Times New Roman"/>
          <w:b/>
          <w:bCs/>
          <w:color w:val="auto"/>
          <w:sz w:val="24"/>
          <w:highlight w:val="none"/>
        </w:rPr>
      </w:pPr>
      <w:r>
        <w:rPr>
          <w:rFonts w:ascii="Times New Roman" w:hAnsi="Times New Roman"/>
          <w:b/>
          <w:color w:val="auto"/>
          <w:szCs w:val="21"/>
          <w:highlight w:val="none"/>
        </w:rPr>
        <w:t xml:space="preserve">十</w:t>
      </w:r>
      <w:r>
        <w:rPr>
          <w:rFonts w:hint="eastAsia" w:ascii="Times New Roman" w:hAnsi="Times New Roman"/>
          <w:b/>
          <w:color w:val="auto"/>
          <w:szCs w:val="21"/>
          <w:highlight w:val="none"/>
          <w:lang w:val="en-US" w:eastAsia="zh-CN"/>
        </w:rPr>
        <w:t xml:space="preserve">一</w:t>
      </w:r>
      <w:r>
        <w:rPr>
          <w:rFonts w:ascii="Times New Roman" w:hAnsi="Times New Roman"/>
          <w:b/>
          <w:bCs/>
          <w:color w:val="auto"/>
          <w:szCs w:val="21"/>
          <w:highlight w:val="none"/>
        </w:rPr>
        <w:t xml:space="preserve">、</w:t>
      </w:r>
      <w:r>
        <w:rPr>
          <w:rFonts w:ascii="Times New Roman" w:hAnsi="Times New Roman"/>
          <w:b/>
          <w:bCs/>
          <w:color w:val="auto"/>
          <w:sz w:val="24"/>
          <w:highlight w:val="none"/>
        </w:rPr>
        <w:t xml:space="preserve">项目预算金额、最高限价：</w:t>
      </w:r>
      <w:r>
        <w:rPr>
          <w:rFonts w:ascii="Times New Roman" w:hAnsi="Times New Roman"/>
          <w:b/>
          <w:bCs/>
          <w:color w:val="auto"/>
          <w:sz w:val="24"/>
          <w:highlight w:val="none"/>
        </w:rPr>
      </w:r>
    </w:p>
    <w:p>
      <w:pPr>
        <w:pBdr/>
        <w:spacing w:line="360" w:lineRule="auto"/>
        <w:ind w:firstLine="480"/>
        <w:rPr>
          <w:color w:val="auto"/>
          <w:sz w:val="24"/>
          <w:highlight w:val="none"/>
        </w:rPr>
      </w:pPr>
      <w:r>
        <w:rPr>
          <w:color w:val="auto"/>
          <w:sz w:val="24"/>
          <w:highlight w:val="none"/>
        </w:rPr>
        <w:t xml:space="preserve">项目预算金额：人民币227.655万元</w:t>
      </w:r>
      <w:r>
        <w:rPr>
          <w:color w:val="auto"/>
          <w:sz w:val="24"/>
          <w:highlight w:val="none"/>
        </w:rPr>
      </w:r>
    </w:p>
    <w:p>
      <w:pPr>
        <w:pBdr/>
        <w:spacing w:line="360" w:lineRule="auto"/>
        <w:ind w:firstLine="480"/>
        <w:rPr>
          <w:color w:val="auto"/>
          <w:sz w:val="24"/>
          <w:highlight w:val="none"/>
        </w:rPr>
      </w:pPr>
      <w:r>
        <w:rPr>
          <w:color w:val="auto"/>
          <w:sz w:val="24"/>
          <w:highlight w:val="none"/>
        </w:rPr>
        <w:t xml:space="preserve">项目最高限价：人民币227.655万元，投标人报价不得高于最高限价，否则作为无效投标处理。</w:t>
      </w:r>
      <w:r>
        <w:rPr>
          <w:color w:val="auto"/>
          <w:sz w:val="24"/>
          <w:highlight w:val="none"/>
        </w:rPr>
      </w:r>
    </w:p>
    <w:p>
      <w:pPr>
        <w:numPr>
          <w:ilvl w:val="0"/>
          <w:numId w:val="0"/>
        </w:numPr>
        <w:pBdr/>
        <w:spacing w:line="360" w:lineRule="auto"/>
        <w:ind/>
        <w:jc w:val="center"/>
        <w:outlineLvl w:val="0"/>
        <w:rPr>
          <w:color w:val="auto"/>
          <w:highlight w:val="none"/>
        </w:rPr>
      </w:pPr>
      <w:r/>
      <w:bookmarkStart w:id="824" w:name="_Toc16602"/>
      <w:r/>
      <w:bookmarkStart w:id="825" w:name="_Toc22150"/>
      <w:r>
        <w:rPr>
          <w:b/>
          <w:color w:val="auto"/>
          <w:sz w:val="36"/>
          <w:szCs w:val="36"/>
          <w:highlight w:val="none"/>
        </w:rPr>
        <w:br w:type="page" w:clear="all"/>
      </w:r>
      <w:r>
        <w:rPr>
          <w:b/>
          <w:color w:val="auto"/>
          <w:sz w:val="36"/>
          <w:szCs w:val="36"/>
          <w:highlight w:val="none"/>
        </w:rPr>
        <w:t xml:space="preserve">第六章</w:t>
      </w:r>
      <w:r>
        <w:rPr>
          <w:rFonts w:hint="eastAsia"/>
          <w:b/>
          <w:color w:val="auto"/>
          <w:sz w:val="36"/>
          <w:szCs w:val="36"/>
          <w:highlight w:val="none"/>
        </w:rPr>
        <w:t xml:space="preserve"> </w:t>
      </w:r>
      <w:r>
        <w:rPr>
          <w:b/>
          <w:color w:val="auto"/>
          <w:sz w:val="36"/>
          <w:szCs w:val="36"/>
          <w:highlight w:val="none"/>
        </w:rPr>
        <w:t xml:space="preserve">拟签订的合同文本</w:t>
      </w:r>
      <w:r>
        <w:rPr>
          <w:color w:val="auto"/>
          <w:highlight w:val="none"/>
        </w:rPr>
      </w:r>
    </w:p>
    <w:p>
      <w:pPr>
        <w:pBdr/>
        <w:spacing w:line="288" w:lineRule="auto"/>
        <w:ind/>
        <w:jc w:val="center"/>
        <w:rPr>
          <w:b/>
          <w:color w:val="auto"/>
          <w:sz w:val="28"/>
          <w:szCs w:val="28"/>
          <w:highlight w:val="none"/>
        </w:rPr>
      </w:pPr>
      <w:r>
        <w:rPr>
          <w:b/>
          <w:color w:val="auto"/>
          <w:sz w:val="28"/>
          <w:szCs w:val="28"/>
          <w:highlight w:val="none"/>
        </w:rPr>
      </w:r>
      <w:r>
        <w:rPr>
          <w:b/>
          <w:color w:val="auto"/>
          <w:sz w:val="28"/>
          <w:szCs w:val="28"/>
          <w:highlight w:val="none"/>
        </w:rPr>
      </w:r>
    </w:p>
    <w:p>
      <w:pPr>
        <w:pBdr/>
        <w:spacing w:line="360" w:lineRule="auto"/>
        <w:ind/>
        <w:jc w:val="center"/>
        <w:rPr>
          <w:rFonts w:hint="eastAsia" w:eastAsia="宋体"/>
          <w:b/>
          <w:color w:val="auto"/>
          <w:sz w:val="28"/>
          <w:szCs w:val="28"/>
          <w:highlight w:val="none"/>
          <w:lang w:eastAsia="zh-CN"/>
        </w:rPr>
      </w:pPr>
      <w:r>
        <w:rPr>
          <w:rFonts w:hint="eastAsia"/>
          <w:b/>
          <w:color w:val="auto"/>
          <w:sz w:val="28"/>
          <w:szCs w:val="28"/>
          <w:highlight w:val="none"/>
          <w:lang w:eastAsia="zh-CN"/>
        </w:rPr>
        <w:t xml:space="preserve">常州工程职业技术学院智能化分析检测线项目</w:t>
      </w:r>
      <w:r>
        <w:rPr>
          <w:rFonts w:hint="eastAsia" w:eastAsia="宋体"/>
          <w:b/>
          <w:color w:val="auto"/>
          <w:sz w:val="28"/>
          <w:szCs w:val="28"/>
          <w:highlight w:val="none"/>
          <w:lang w:eastAsia="zh-CN"/>
        </w:rPr>
      </w:r>
    </w:p>
    <w:p>
      <w:pPr>
        <w:pBdr/>
        <w:spacing w:line="360" w:lineRule="auto"/>
        <w:ind/>
        <w:jc w:val="center"/>
        <w:rPr>
          <w:b/>
          <w:color w:val="auto"/>
          <w:sz w:val="28"/>
          <w:szCs w:val="28"/>
          <w:highlight w:val="none"/>
        </w:rPr>
      </w:pPr>
      <w:r>
        <w:rPr>
          <w:b/>
          <w:color w:val="auto"/>
          <w:sz w:val="28"/>
          <w:szCs w:val="28"/>
          <w:highlight w:val="none"/>
        </w:rPr>
        <w:t xml:space="preserve">采购合同</w:t>
      </w:r>
      <w:r>
        <w:rPr>
          <w:b/>
          <w:color w:val="auto"/>
          <w:sz w:val="28"/>
          <w:szCs w:val="28"/>
          <w:highlight w:val="none"/>
        </w:rPr>
      </w:r>
    </w:p>
    <w:p>
      <w:pPr>
        <w:pBdr/>
        <w:spacing w:line="360" w:lineRule="auto"/>
        <w:ind/>
        <w:rPr>
          <w:b/>
          <w:color w:val="auto"/>
          <w:sz w:val="24"/>
          <w:highlight w:val="none"/>
          <w:u w:val="single"/>
        </w:rPr>
      </w:pPr>
      <w:r>
        <w:rPr>
          <w:b/>
          <w:color w:val="auto"/>
          <w:sz w:val="24"/>
          <w:highlight w:val="none"/>
          <w:u w:val="single"/>
        </w:rPr>
      </w:r>
      <w:bookmarkEnd w:id="824"/>
      <w:r/>
      <w:bookmarkEnd w:id="825"/>
      <w:r/>
      <w:r>
        <w:rPr>
          <w:b/>
          <w:color w:val="auto"/>
          <w:sz w:val="24"/>
          <w:highlight w:val="none"/>
          <w:u w:val="single"/>
        </w:rPr>
      </w:r>
    </w:p>
    <w:p>
      <w:pPr>
        <w:pBdr/>
        <w:spacing w:line="360" w:lineRule="auto"/>
        <w:ind/>
        <w:rPr>
          <w:color w:val="auto"/>
          <w:sz w:val="24"/>
          <w:highlight w:val="none"/>
          <w:u w:val="single"/>
        </w:rPr>
      </w:pPr>
      <w:r/>
      <w:bookmarkStart w:id="826" w:name="_Toc10045"/>
      <w:r>
        <w:rPr>
          <w:color w:val="auto"/>
          <w:sz w:val="24"/>
          <w:highlight w:val="none"/>
        </w:rPr>
        <w:t xml:space="preserve">合同编号：</w:t>
      </w:r>
      <w:r>
        <w:rPr>
          <w:color w:val="auto"/>
          <w:sz w:val="24"/>
          <w:highlight w:val="none"/>
          <w:u w:val="single"/>
        </w:rPr>
      </w:r>
    </w:p>
    <w:p>
      <w:pPr>
        <w:pBdr/>
        <w:spacing w:line="360" w:lineRule="auto"/>
        <w:ind/>
        <w:jc w:val="center"/>
        <w:rPr>
          <w:b/>
          <w:color w:val="auto"/>
          <w:sz w:val="24"/>
          <w:highlight w:val="none"/>
        </w:rPr>
      </w:pPr>
      <w:r>
        <w:rPr>
          <w:b/>
          <w:color w:val="auto"/>
          <w:sz w:val="24"/>
          <w:highlight w:val="none"/>
        </w:rPr>
      </w:r>
      <w:r>
        <w:rPr>
          <w:b/>
          <w:color w:val="auto"/>
          <w:sz w:val="24"/>
          <w:highlight w:val="none"/>
        </w:rPr>
      </w:r>
    </w:p>
    <w:p>
      <w:pPr>
        <w:pBdr/>
        <w:spacing w:line="360" w:lineRule="auto"/>
        <w:ind/>
        <w:jc w:val="center"/>
        <w:rPr>
          <w:b/>
          <w:color w:val="auto"/>
          <w:sz w:val="24"/>
          <w:highlight w:val="none"/>
        </w:rPr>
      </w:pPr>
      <w:r>
        <w:rPr>
          <w:b/>
          <w:color w:val="auto"/>
          <w:sz w:val="24"/>
          <w:highlight w:val="none"/>
        </w:rPr>
      </w:r>
      <w:r>
        <w:rPr>
          <w:b/>
          <w:color w:val="auto"/>
          <w:sz w:val="24"/>
          <w:highlight w:val="none"/>
        </w:rPr>
      </w:r>
    </w:p>
    <w:p>
      <w:pPr>
        <w:pBdr/>
        <w:spacing w:line="360" w:lineRule="auto"/>
        <w:ind/>
        <w:jc w:val="center"/>
        <w:rPr>
          <w:b/>
          <w:color w:val="auto"/>
          <w:sz w:val="24"/>
          <w:highlight w:val="none"/>
        </w:rPr>
      </w:pPr>
      <w:r>
        <w:rPr>
          <w:b/>
          <w:color w:val="auto"/>
          <w:sz w:val="24"/>
          <w:highlight w:val="none"/>
        </w:rPr>
      </w:r>
      <w:r>
        <w:rPr>
          <w:b/>
          <w:color w:val="auto"/>
          <w:sz w:val="24"/>
          <w:highlight w:val="none"/>
        </w:rPr>
      </w:r>
    </w:p>
    <w:p>
      <w:pPr>
        <w:pBdr/>
        <w:spacing w:line="360" w:lineRule="auto"/>
        <w:ind/>
        <w:jc w:val="center"/>
        <w:rPr>
          <w:b/>
          <w:color w:val="auto"/>
          <w:sz w:val="24"/>
          <w:highlight w:val="none"/>
        </w:rPr>
      </w:pPr>
      <w:r>
        <w:rPr>
          <w:b/>
          <w:color w:val="auto"/>
          <w:sz w:val="24"/>
          <w:highlight w:val="none"/>
        </w:rPr>
        <w:t xml:space="preserve">政府采购合同</w:t>
      </w:r>
      <w:r>
        <w:rPr>
          <w:b/>
          <w:color w:val="auto"/>
          <w:sz w:val="24"/>
          <w:highlight w:val="none"/>
        </w:rPr>
      </w:r>
    </w:p>
    <w:p>
      <w:pPr>
        <w:pBdr/>
        <w:spacing w:line="360" w:lineRule="auto"/>
        <w:ind/>
        <w:jc w:val="center"/>
        <w:rPr>
          <w:b/>
          <w:color w:val="auto"/>
          <w:sz w:val="24"/>
          <w:highlight w:val="none"/>
        </w:rPr>
      </w:pPr>
      <w:r>
        <w:rPr>
          <w:b/>
          <w:color w:val="auto"/>
          <w:sz w:val="24"/>
          <w:highlight w:val="none"/>
        </w:rPr>
        <w:t xml:space="preserve">（货物类）</w:t>
      </w:r>
      <w:r>
        <w:rPr>
          <w:b/>
          <w:color w:val="auto"/>
          <w:sz w:val="24"/>
          <w:highlight w:val="none"/>
        </w:rPr>
      </w:r>
    </w:p>
    <w:p>
      <w:pPr>
        <w:pStyle w:val="1104"/>
        <w:pBdr/>
        <w:spacing w:line="360" w:lineRule="auto"/>
        <w:ind w:firstLine="0"/>
        <w:rPr>
          <w:rFonts w:ascii="Times New Roman"/>
          <w:color w:val="auto"/>
          <w:sz w:val="24"/>
          <w:szCs w:val="24"/>
          <w:highlight w:val="none"/>
        </w:rPr>
      </w:pPr>
      <w:r>
        <w:rPr>
          <w:rFonts w:ascii="Times New Roman"/>
          <w:color w:val="auto"/>
          <w:sz w:val="24"/>
          <w:szCs w:val="24"/>
          <w:highlight w:val="none"/>
        </w:rPr>
      </w:r>
      <w:r>
        <w:rPr>
          <w:rFonts w:ascii="Times New Roman"/>
          <w:color w:val="auto"/>
          <w:sz w:val="24"/>
          <w:szCs w:val="24"/>
          <w:highlight w:val="none"/>
        </w:rPr>
      </w:r>
    </w:p>
    <w:p>
      <w:pPr>
        <w:pStyle w:val="1104"/>
        <w:pBdr/>
        <w:spacing w:line="360" w:lineRule="auto"/>
        <w:ind w:firstLine="0"/>
        <w:rPr>
          <w:rFonts w:ascii="Times New Roman"/>
          <w:color w:val="auto"/>
          <w:sz w:val="24"/>
          <w:szCs w:val="24"/>
          <w:highlight w:val="none"/>
        </w:rPr>
      </w:pPr>
      <w:r>
        <w:rPr>
          <w:rFonts w:ascii="Times New Roman"/>
          <w:color w:val="auto"/>
          <w:sz w:val="24"/>
          <w:szCs w:val="24"/>
          <w:highlight w:val="none"/>
        </w:rPr>
      </w:r>
      <w:r>
        <w:rPr>
          <w:rFonts w:ascii="Times New Roman"/>
          <w:color w:val="auto"/>
          <w:sz w:val="24"/>
          <w:szCs w:val="24"/>
          <w:highlight w:val="none"/>
        </w:rPr>
      </w:r>
    </w:p>
    <w:p>
      <w:pPr>
        <w:pStyle w:val="1104"/>
        <w:pBdr/>
        <w:spacing w:line="360" w:lineRule="auto"/>
        <w:ind w:firstLine="0"/>
        <w:rPr>
          <w:rFonts w:ascii="Times New Roman"/>
          <w:color w:val="auto"/>
          <w:sz w:val="24"/>
          <w:szCs w:val="24"/>
          <w:highlight w:val="none"/>
        </w:rPr>
      </w:pPr>
      <w:r>
        <w:rPr>
          <w:rFonts w:ascii="Times New Roman"/>
          <w:color w:val="auto"/>
          <w:sz w:val="24"/>
          <w:szCs w:val="24"/>
          <w:highlight w:val="none"/>
        </w:rPr>
      </w:r>
      <w:r>
        <w:rPr>
          <w:rFonts w:ascii="Times New Roman"/>
          <w:color w:val="auto"/>
          <w:sz w:val="24"/>
          <w:szCs w:val="24"/>
          <w:highlight w:val="none"/>
        </w:rPr>
      </w:r>
    </w:p>
    <w:p>
      <w:pPr>
        <w:pStyle w:val="1104"/>
        <w:pBdr/>
        <w:spacing w:line="360" w:lineRule="auto"/>
        <w:ind w:firstLine="0"/>
        <w:jc w:val="center"/>
        <w:rPr>
          <w:rFonts w:ascii="Times New Roman"/>
          <w:b/>
          <w:color w:val="auto"/>
          <w:sz w:val="24"/>
          <w:szCs w:val="24"/>
          <w:highlight w:val="none"/>
        </w:rPr>
      </w:pPr>
      <w:r>
        <w:rPr>
          <w:rFonts w:ascii="Times New Roman"/>
          <w:b/>
          <w:color w:val="auto"/>
          <w:sz w:val="24"/>
          <w:szCs w:val="24"/>
          <w:highlight w:val="none"/>
        </w:rPr>
        <w:t xml:space="preserve">第一部分合同书</w:t>
      </w:r>
      <w:r>
        <w:rPr>
          <w:rFonts w:ascii="Times New Roman"/>
          <w:b/>
          <w:color w:val="auto"/>
          <w:sz w:val="24"/>
          <w:szCs w:val="24"/>
          <w:highlight w:val="none"/>
        </w:rPr>
      </w:r>
    </w:p>
    <w:p>
      <w:pPr>
        <w:pStyle w:val="1104"/>
        <w:pBdr/>
        <w:spacing w:line="360" w:lineRule="auto"/>
        <w:ind w:firstLine="0"/>
        <w:rPr>
          <w:rFonts w:ascii="Times New Roman"/>
          <w:color w:val="auto"/>
          <w:sz w:val="24"/>
          <w:szCs w:val="24"/>
          <w:highlight w:val="none"/>
        </w:rPr>
      </w:pPr>
      <w:r>
        <w:rPr>
          <w:rFonts w:ascii="Times New Roman"/>
          <w:color w:val="auto"/>
          <w:sz w:val="24"/>
          <w:szCs w:val="24"/>
          <w:highlight w:val="none"/>
        </w:rPr>
      </w:r>
      <w:r>
        <w:rPr>
          <w:rFonts w:ascii="Times New Roman"/>
          <w:color w:val="auto"/>
          <w:sz w:val="24"/>
          <w:szCs w:val="24"/>
          <w:highlight w:val="none"/>
        </w:rPr>
      </w:r>
    </w:p>
    <w:p>
      <w:pPr>
        <w:pStyle w:val="1104"/>
        <w:pBdr/>
        <w:spacing w:line="360" w:lineRule="auto"/>
        <w:ind w:firstLine="0"/>
        <w:rPr>
          <w:rFonts w:ascii="Times New Roman"/>
          <w:color w:val="auto"/>
          <w:sz w:val="24"/>
          <w:szCs w:val="24"/>
          <w:highlight w:val="none"/>
        </w:rPr>
      </w:pPr>
      <w:r>
        <w:rPr>
          <w:rFonts w:ascii="Times New Roman"/>
          <w:color w:val="auto"/>
          <w:sz w:val="24"/>
          <w:szCs w:val="24"/>
          <w:highlight w:val="none"/>
        </w:rPr>
      </w:r>
      <w:r>
        <w:rPr>
          <w:rFonts w:ascii="Times New Roman"/>
          <w:color w:val="auto"/>
          <w:sz w:val="24"/>
          <w:szCs w:val="24"/>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hanging="1200" w:left="1200"/>
        <w:rPr>
          <w:rFonts w:hint="eastAsia" w:eastAsia="宋体"/>
          <w:color w:val="auto"/>
          <w:sz w:val="24"/>
          <w:highlight w:val="none"/>
          <w:u w:val="single"/>
          <w:lang w:eastAsia="zh-CN"/>
        </w:rPr>
      </w:pPr>
      <w:r>
        <w:rPr>
          <w:color w:val="auto"/>
          <w:sz w:val="24"/>
          <w:highlight w:val="none"/>
        </w:rPr>
        <w:t xml:space="preserve">项目名称：</w:t>
      </w:r>
      <w:r>
        <w:rPr>
          <w:rFonts w:hint="eastAsia"/>
          <w:color w:val="auto"/>
          <w:sz w:val="24"/>
          <w:highlight w:val="none"/>
          <w:u w:val="single"/>
          <w:lang w:eastAsia="zh-CN"/>
        </w:rPr>
        <w:t xml:space="preserve">常州工程职业技术学院智能化分析检测线项目</w:t>
      </w:r>
      <w:r>
        <w:rPr>
          <w:rFonts w:hint="eastAsia" w:eastAsia="宋体"/>
          <w:color w:val="auto"/>
          <w:sz w:val="24"/>
          <w:highlight w:val="none"/>
          <w:u w:val="single"/>
          <w:lang w:eastAsia="zh-CN"/>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u w:val="single"/>
        </w:rPr>
      </w:pPr>
      <w:r>
        <w:rPr>
          <w:color w:val="auto"/>
          <w:sz w:val="24"/>
          <w:highlight w:val="none"/>
        </w:rPr>
        <w:t xml:space="preserve">甲方：</w:t>
      </w:r>
      <w:r>
        <w:rPr>
          <w:color w:val="auto"/>
          <w:sz w:val="24"/>
          <w:highlight w:val="none"/>
          <w:u w:val="single"/>
        </w:rPr>
        <w:t xml:space="preserve">常州工程职业技术学院</w:t>
      </w:r>
      <w:r>
        <w:rPr>
          <w:color w:val="auto"/>
          <w:sz w:val="24"/>
          <w:highlight w:val="none"/>
          <w:u w:val="singl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u w:val="single"/>
        </w:rPr>
      </w:pPr>
      <w:r>
        <w:rPr>
          <w:color w:val="auto"/>
          <w:sz w:val="24"/>
          <w:highlight w:val="none"/>
        </w:rPr>
        <w:t xml:space="preserve">乙方：</w:t>
      </w:r>
      <w:r>
        <w:rPr>
          <w:color w:val="auto"/>
          <w:sz w:val="24"/>
          <w:highlight w:val="none"/>
          <w:u w:val="singl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u w:val="single"/>
        </w:rPr>
      </w:pPr>
      <w:r>
        <w:rPr>
          <w:color w:val="auto"/>
          <w:sz w:val="24"/>
          <w:highlight w:val="none"/>
        </w:rPr>
        <w:t xml:space="preserve">签订地：</w:t>
      </w:r>
      <w:r>
        <w:rPr>
          <w:color w:val="auto"/>
          <w:sz w:val="24"/>
          <w:highlight w:val="none"/>
          <w:u w:val="singl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rPr>
      </w:pPr>
      <w:r>
        <w:rPr>
          <w:color w:val="auto"/>
          <w:sz w:val="24"/>
          <w:highlight w:val="none"/>
        </w:rPr>
        <w:t xml:space="preserve">签订日期：年月日</w:t>
      </w:r>
      <w:r>
        <w:rPr>
          <w:color w:val="auto"/>
          <w:sz w:val="24"/>
          <w:highlight w:val="none"/>
        </w:rPr>
      </w:r>
    </w:p>
    <w:p>
      <w:pPr>
        <w:pBdr/>
        <w:spacing w:line="360" w:lineRule="auto"/>
        <w:ind w:firstLine="640"/>
        <w:jc w:val="center"/>
        <w:rPr>
          <w:rFonts w:hint="eastAsia" w:ascii="宋体" w:hAnsi="宋体" w:cs="宋体"/>
          <w:color w:val="auto"/>
          <w:sz w:val="24"/>
          <w:highlight w:val="none"/>
        </w:rPr>
        <w:sectPr>
          <w:headerReference w:type="default" r:id="rId10"/>
          <w:footerReference w:type="default" r:id="rId14"/>
          <w:footnotePr/>
          <w:endnotePr/>
          <w:type w:val="nextPage"/>
          <w:pgSz w:h="16840" w:orient="landscape" w:w="11907"/>
          <w:pgMar w:top="1440" w:right="1080" w:bottom="1440" w:left="1080" w:header="851" w:footer="851" w:gutter="0"/>
          <w:pgNumType w:start="1"/>
          <w:cols w:num="1" w:sep="0" w:space="720" w:equalWidth="1"/>
        </w:sectPr>
      </w:pPr>
      <w:r>
        <w:rPr>
          <w:rFonts w:hint="eastAsia" w:ascii="宋体" w:hAnsi="宋体" w:cs="宋体"/>
          <w:color w:val="auto"/>
          <w:sz w:val="24"/>
          <w:highlight w:val="none"/>
        </w:rPr>
      </w:r>
      <w:r>
        <w:rPr>
          <w:rFonts w:hint="eastAsia" w:ascii="宋体" w:hAnsi="宋体" w:cs="宋体"/>
          <w:color w:val="auto"/>
          <w:sz w:val="24"/>
          <w:highlight w:val="none"/>
        </w:rPr>
      </w:r>
    </w:p>
    <w:p>
      <w:pPr>
        <w:pBdr/>
        <w:spacing w:line="360" w:lineRule="auto"/>
        <w:ind w:firstLine="480"/>
        <w:rPr>
          <w:color w:val="auto"/>
          <w:sz w:val="24"/>
          <w:highlight w:val="none"/>
        </w:rPr>
      </w:pPr>
      <w:r>
        <w:rPr>
          <w:color w:val="auto"/>
          <w:sz w:val="24"/>
          <w:highlight w:val="none"/>
          <w:lang w:val="zh-CN"/>
        </w:rPr>
        <w:t xml:space="preserve">年</w:t>
      </w:r>
      <w:r>
        <w:rPr>
          <w:rFonts w:hint="eastAsia"/>
          <w:color w:val="auto"/>
          <w:sz w:val="24"/>
          <w:highlight w:val="none"/>
        </w:rPr>
        <w:t xml:space="preserve">  </w:t>
      </w:r>
      <w:r>
        <w:rPr>
          <w:color w:val="auto"/>
          <w:sz w:val="24"/>
          <w:highlight w:val="none"/>
          <w:lang w:val="zh-CN"/>
        </w:rPr>
        <w:t xml:space="preserve">月</w:t>
      </w:r>
      <w:r>
        <w:rPr>
          <w:rFonts w:hint="eastAsia"/>
          <w:color w:val="auto"/>
          <w:sz w:val="24"/>
          <w:highlight w:val="none"/>
        </w:rPr>
        <w:t xml:space="preserve">   </w:t>
      </w:r>
      <w:r>
        <w:rPr>
          <w:color w:val="auto"/>
          <w:sz w:val="24"/>
          <w:highlight w:val="none"/>
          <w:lang w:val="zh-CN"/>
        </w:rPr>
        <w:t xml:space="preserve">日</w:t>
      </w:r>
      <w:r>
        <w:rPr>
          <w:color w:val="auto"/>
          <w:sz w:val="24"/>
          <w:highlight w:val="none"/>
        </w:rPr>
        <w:t xml:space="preserve">，</w:t>
      </w:r>
      <w:r>
        <w:rPr>
          <w:color w:val="auto"/>
          <w:sz w:val="24"/>
          <w:highlight w:val="none"/>
          <w:u w:val="single"/>
        </w:rPr>
        <w:t xml:space="preserve">常州工程职业技术学院</w:t>
      </w:r>
      <w:r>
        <w:rPr>
          <w:color w:val="auto"/>
          <w:sz w:val="24"/>
          <w:highlight w:val="none"/>
        </w:rPr>
        <w:t xml:space="preserve">以</w:t>
      </w:r>
      <w:r>
        <w:rPr>
          <w:color w:val="auto"/>
          <w:sz w:val="24"/>
          <w:highlight w:val="none"/>
          <w:u w:val="single"/>
        </w:rPr>
        <w:t xml:space="preserve">公开招标</w:t>
      </w:r>
      <w:r>
        <w:rPr>
          <w:color w:val="auto"/>
          <w:sz w:val="24"/>
          <w:highlight w:val="none"/>
        </w:rPr>
        <w:t xml:space="preserve">对</w:t>
      </w:r>
      <w:r>
        <w:rPr>
          <w:rFonts w:hint="eastAsia"/>
          <w:color w:val="auto"/>
          <w:sz w:val="24"/>
          <w:highlight w:val="none"/>
          <w:u w:val="single"/>
          <w:lang w:eastAsia="zh-CN"/>
        </w:rPr>
        <w:t xml:space="preserve">常州工程职业技术学院智能化分析检测线项目</w:t>
      </w:r>
      <w:r>
        <w:rPr>
          <w:color w:val="auto"/>
          <w:sz w:val="24"/>
          <w:highlight w:val="none"/>
          <w:u w:val="single"/>
        </w:rPr>
        <w:t xml:space="preserve">（项目编号）</w:t>
      </w:r>
      <w:r>
        <w:rPr>
          <w:color w:val="auto"/>
          <w:sz w:val="24"/>
          <w:highlight w:val="none"/>
        </w:rPr>
        <w:t xml:space="preserve">进行了采购。经</w:t>
      </w:r>
      <w:r>
        <w:rPr>
          <w:color w:val="auto"/>
          <w:sz w:val="24"/>
          <w:highlight w:val="none"/>
          <w:u w:val="single"/>
        </w:rPr>
        <w:t xml:space="preserve">（相关评定主体名称）</w:t>
      </w:r>
      <w:r>
        <w:rPr>
          <w:color w:val="auto"/>
          <w:sz w:val="24"/>
          <w:highlight w:val="none"/>
        </w:rPr>
        <w:t xml:space="preserve">评定，</w:t>
      </w:r>
      <w:r>
        <w:rPr>
          <w:color w:val="auto"/>
          <w:sz w:val="24"/>
          <w:highlight w:val="none"/>
          <w:u w:val="single"/>
        </w:rPr>
        <w:t xml:space="preserve">（中标人名称）</w:t>
      </w:r>
      <w:r>
        <w:rPr>
          <w:color w:val="auto"/>
          <w:sz w:val="24"/>
          <w:highlight w:val="none"/>
        </w:rPr>
        <w:t xml:space="preserve">为该项目中标供应商。现于中标通知书发出之日起三十日内，按照采购文件确定的事项签订本合同。</w:t>
      </w:r>
      <w:r>
        <w:rPr>
          <w:color w:val="auto"/>
          <w:sz w:val="24"/>
          <w:highlight w:val="none"/>
        </w:rPr>
      </w:r>
    </w:p>
    <w:p>
      <w:pPr>
        <w:pBdr/>
        <w:spacing w:line="360" w:lineRule="auto"/>
        <w:ind w:firstLine="480"/>
        <w:rPr>
          <w:color w:val="auto"/>
          <w:sz w:val="24"/>
          <w:highlight w:val="none"/>
        </w:rPr>
      </w:pPr>
      <w:r>
        <w:rPr>
          <w:color w:val="auto"/>
          <w:sz w:val="24"/>
          <w:highlight w:val="none"/>
          <w:lang w:val="zh-CN"/>
        </w:rPr>
        <w:t xml:space="preserve">根据《中华人民共和国民法典》、《中华人民共和国政府采购法》等相关法律法规之规定，按照平等、自愿、公平和诚实信用的原则，经</w:t>
      </w:r>
      <w:r>
        <w:rPr>
          <w:color w:val="auto"/>
          <w:sz w:val="24"/>
          <w:highlight w:val="none"/>
          <w:u w:val="single"/>
        </w:rPr>
        <w:t xml:space="preserve">常州工程职业技术学院</w:t>
      </w:r>
      <w:r>
        <w:rPr>
          <w:color w:val="auto"/>
          <w:sz w:val="24"/>
          <w:highlight w:val="none"/>
          <w:lang w:val="zh-CN"/>
        </w:rPr>
        <w:t xml:space="preserve">(以下简称：甲方)和</w:t>
      </w:r>
      <w:r>
        <w:rPr>
          <w:color w:val="auto"/>
          <w:sz w:val="24"/>
          <w:highlight w:val="none"/>
          <w:u w:val="single"/>
        </w:rPr>
        <w:t xml:space="preserve">（中标人名称）</w:t>
      </w:r>
      <w:r>
        <w:rPr>
          <w:color w:val="auto"/>
          <w:sz w:val="24"/>
          <w:highlight w:val="none"/>
          <w:lang w:val="zh-CN"/>
        </w:rPr>
        <w:t xml:space="preserve">(以下简称：乙方)协商一致，约定以下合同</w:t>
      </w:r>
      <w:r>
        <w:rPr>
          <w:color w:val="auto"/>
          <w:sz w:val="24"/>
          <w:highlight w:val="none"/>
        </w:rPr>
        <w:t xml:space="preserve">条款，以兹共同遵守、全面履行。</w:t>
      </w:r>
      <w:r>
        <w:rPr>
          <w:color w:val="auto"/>
          <w:sz w:val="24"/>
          <w:highlight w:val="none"/>
        </w:rPr>
      </w:r>
    </w:p>
    <w:p>
      <w:pPr>
        <w:pBdr/>
        <w:spacing w:line="360" w:lineRule="auto"/>
        <w:ind w:firstLine="482"/>
        <w:outlineLvl w:val="0"/>
        <w:rPr>
          <w:b/>
          <w:color w:val="auto"/>
          <w:sz w:val="24"/>
          <w:highlight w:val="none"/>
        </w:rPr>
      </w:pPr>
      <w:r/>
      <w:bookmarkStart w:id="827" w:name="_Toc2232"/>
      <w:r/>
      <w:bookmarkStart w:id="828" w:name="_Toc24059"/>
      <w:r/>
      <w:bookmarkStart w:id="829" w:name="_Toc3029"/>
      <w:r>
        <w:rPr>
          <w:b/>
          <w:color w:val="auto"/>
          <w:sz w:val="24"/>
          <w:highlight w:val="none"/>
        </w:rPr>
        <w:t xml:space="preserve">1.1合同组成部分</w:t>
      </w:r>
      <w:bookmarkEnd w:id="827"/>
      <w:r/>
      <w:bookmarkEnd w:id="828"/>
      <w:r/>
      <w:bookmarkEnd w:id="829"/>
      <w:r/>
      <w:r>
        <w:rPr>
          <w:b/>
          <w:color w:val="auto"/>
          <w:sz w:val="24"/>
          <w:highlight w:val="none"/>
        </w:rPr>
      </w:r>
    </w:p>
    <w:p>
      <w:pPr>
        <w:pBdr/>
        <w:spacing w:line="360" w:lineRule="auto"/>
        <w:ind w:firstLine="480"/>
        <w:rPr>
          <w:color w:val="auto"/>
          <w:sz w:val="24"/>
          <w:highlight w:val="none"/>
        </w:rPr>
      </w:pPr>
      <w:r>
        <w:rPr>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1.1.1本合同及其补充合同、变更协议；</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1.1.2中标通知书；</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1.1.3投标文件（含澄清或者说明文件）；</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1.1.4招标文件（含澄清或者修改文件）；</w:t>
      </w:r>
      <w:r>
        <w:rPr>
          <w:color w:val="auto"/>
          <w:sz w:val="24"/>
          <w:highlight w:val="none"/>
        </w:rPr>
      </w:r>
    </w:p>
    <w:p>
      <w:pPr>
        <w:pBdr/>
        <w:spacing w:line="360" w:lineRule="auto"/>
        <w:ind w:firstLine="480"/>
        <w:rPr>
          <w:color w:val="auto"/>
          <w:sz w:val="24"/>
          <w:highlight w:val="none"/>
        </w:rPr>
      </w:pPr>
      <w:r>
        <w:rPr>
          <w:color w:val="auto"/>
          <w:sz w:val="24"/>
          <w:highlight w:val="none"/>
        </w:rPr>
        <w:t xml:space="preserve">1.1.5其他相关采购文件。</w:t>
      </w:r>
      <w:r>
        <w:rPr>
          <w:color w:val="auto"/>
          <w:sz w:val="24"/>
          <w:highlight w:val="none"/>
        </w:rPr>
      </w:r>
    </w:p>
    <w:p>
      <w:pPr>
        <w:pBdr/>
        <w:spacing w:line="360" w:lineRule="auto"/>
        <w:ind w:firstLine="482"/>
        <w:outlineLvl w:val="0"/>
        <w:rPr>
          <w:b/>
          <w:color w:val="auto"/>
          <w:sz w:val="24"/>
          <w:highlight w:val="none"/>
        </w:rPr>
      </w:pPr>
      <w:r/>
      <w:bookmarkStart w:id="830" w:name="_Toc27126"/>
      <w:r/>
      <w:bookmarkStart w:id="831" w:name="_Toc24300"/>
      <w:r/>
      <w:bookmarkStart w:id="832" w:name="_Toc21295"/>
      <w:r>
        <w:rPr>
          <w:b/>
          <w:color w:val="auto"/>
          <w:sz w:val="24"/>
          <w:highlight w:val="none"/>
        </w:rPr>
        <w:t xml:space="preserve">1.2货物</w:t>
      </w:r>
      <w:bookmarkEnd w:id="830"/>
      <w:r/>
      <w:bookmarkEnd w:id="831"/>
      <w:r/>
      <w:bookmarkEnd w:id="832"/>
      <w:r/>
      <w:r>
        <w:rPr>
          <w:b/>
          <w:color w:val="auto"/>
          <w:sz w:val="24"/>
          <w:highlight w:val="none"/>
        </w:rPr>
      </w:r>
    </w:p>
    <w:p>
      <w:pPr>
        <w:pBdr/>
        <w:spacing w:line="360" w:lineRule="auto"/>
        <w:ind w:firstLine="480"/>
        <w:rPr>
          <w:color w:val="auto"/>
          <w:sz w:val="24"/>
          <w:highlight w:val="none"/>
          <w:u w:val="single"/>
        </w:rPr>
      </w:pPr>
      <w:r>
        <w:rPr>
          <w:color w:val="auto"/>
          <w:sz w:val="24"/>
          <w:highlight w:val="none"/>
        </w:rPr>
        <w:t xml:space="preserve">1.2.1货物名称</w:t>
      </w:r>
      <w:r>
        <w:rPr>
          <w:rFonts w:hint="eastAsia"/>
          <w:color w:val="auto"/>
          <w:sz w:val="24"/>
          <w:highlight w:val="none"/>
          <w:u w:val="single"/>
          <w:lang w:eastAsia="zh-CN"/>
        </w:rPr>
        <w:t xml:space="preserve">常州工程职业技术学院智能化分析检测线项目</w:t>
      </w:r>
      <w:r>
        <w:rPr>
          <w:color w:val="auto"/>
          <w:sz w:val="24"/>
          <w:highlight w:val="none"/>
        </w:rPr>
        <w:t xml:space="preserve">；</w:t>
      </w:r>
      <w:r>
        <w:rPr>
          <w:color w:val="auto"/>
          <w:sz w:val="24"/>
          <w:highlight w:val="none"/>
          <w:u w:val="single"/>
        </w:rPr>
      </w:r>
    </w:p>
    <w:p>
      <w:pPr>
        <w:pBdr/>
        <w:spacing w:line="360" w:lineRule="auto"/>
        <w:ind w:firstLine="480"/>
        <w:rPr>
          <w:color w:val="auto"/>
          <w:sz w:val="24"/>
          <w:highlight w:val="none"/>
          <w:u w:val="single"/>
        </w:rPr>
      </w:pPr>
      <w:r>
        <w:rPr>
          <w:color w:val="auto"/>
          <w:sz w:val="24"/>
          <w:highlight w:val="none"/>
        </w:rPr>
        <w:t xml:space="preserve">1.2.2货物数量：</w:t>
      </w:r>
      <w:r>
        <w:rPr>
          <w:color w:val="auto"/>
          <w:sz w:val="24"/>
          <w:highlight w:val="none"/>
          <w:u w:val="single"/>
        </w:rPr>
        <w:t xml:space="preserve">见货物清单</w:t>
      </w:r>
      <w:r>
        <w:rPr>
          <w:color w:val="auto"/>
          <w:sz w:val="24"/>
          <w:highlight w:val="none"/>
        </w:rPr>
        <w:t xml:space="preserve">；</w:t>
      </w:r>
      <w:r>
        <w:rPr>
          <w:color w:val="auto"/>
          <w:sz w:val="24"/>
          <w:highlight w:val="none"/>
          <w:u w:val="single"/>
        </w:rPr>
      </w:r>
    </w:p>
    <w:p>
      <w:pPr>
        <w:pBdr/>
        <w:spacing w:line="360" w:lineRule="auto"/>
        <w:ind w:firstLine="480"/>
        <w:outlineLvl w:val="0"/>
        <w:rPr>
          <w:b/>
          <w:color w:val="auto"/>
          <w:sz w:val="24"/>
          <w:highlight w:val="none"/>
        </w:rPr>
      </w:pPr>
      <w:r>
        <w:rPr>
          <w:color w:val="auto"/>
          <w:sz w:val="24"/>
          <w:highlight w:val="none"/>
        </w:rPr>
        <w:t xml:space="preserve">1.2.3货物质量：</w:t>
      </w:r>
      <w:r>
        <w:rPr>
          <w:color w:val="auto"/>
          <w:sz w:val="24"/>
          <w:highlight w:val="none"/>
          <w:u w:val="single"/>
        </w:rPr>
        <w:t xml:space="preserve">符合国家技术质量规范</w:t>
      </w:r>
      <w:r>
        <w:rPr>
          <w:rFonts w:hint="eastAsia"/>
          <w:color w:val="auto"/>
          <w:sz w:val="24"/>
          <w:highlight w:val="none"/>
          <w:u w:val="single"/>
        </w:rPr>
        <w:t xml:space="preserve">及甲方采购需求</w:t>
      </w:r>
      <w:r>
        <w:rPr>
          <w:color w:val="auto"/>
          <w:sz w:val="24"/>
          <w:highlight w:val="none"/>
        </w:rPr>
        <w:t xml:space="preserve">。</w:t>
      </w:r>
      <w:r>
        <w:rPr>
          <w:b/>
          <w:color w:val="auto"/>
          <w:sz w:val="24"/>
          <w:highlight w:val="none"/>
        </w:rPr>
      </w:r>
    </w:p>
    <w:p>
      <w:pPr>
        <w:pBdr/>
        <w:spacing w:line="360" w:lineRule="auto"/>
        <w:ind w:firstLine="480"/>
        <w:rPr>
          <w:color w:val="auto"/>
          <w:sz w:val="24"/>
          <w:highlight w:val="none"/>
        </w:rPr>
      </w:pPr>
      <w:r>
        <w:rPr>
          <w:color w:val="auto"/>
          <w:sz w:val="24"/>
          <w:highlight w:val="none"/>
        </w:rPr>
        <w:t xml:space="preserve">本合同总价为：￥元（大写：元</w:t>
      </w:r>
      <w:r>
        <w:rPr>
          <w:rFonts w:hint="eastAsia"/>
          <w:color w:val="auto"/>
          <w:sz w:val="24"/>
          <w:highlight w:val="none"/>
        </w:rPr>
        <w:t xml:space="preserve">整</w:t>
      </w:r>
      <w:r>
        <w:rPr>
          <w:color w:val="auto"/>
          <w:sz w:val="24"/>
          <w:highlight w:val="none"/>
        </w:rPr>
        <w:t xml:space="preserve">）</w:t>
      </w:r>
      <w:r>
        <w:rPr>
          <w:rFonts w:hint="eastAsia"/>
          <w:color w:val="auto"/>
          <w:sz w:val="24"/>
          <w:highlight w:val="none"/>
        </w:rPr>
        <w:t xml:space="preserve">，以最终审定价为准</w:t>
      </w:r>
      <w:r>
        <w:rPr>
          <w:color w:val="auto"/>
          <w:sz w:val="24"/>
          <w:highlight w:val="none"/>
        </w:rPr>
        <w:t xml:space="preserve">。</w:t>
      </w:r>
      <w:r>
        <w:rPr>
          <w:color w:val="auto"/>
          <w:sz w:val="24"/>
          <w:highlight w:val="none"/>
        </w:rPr>
      </w:r>
    </w:p>
    <w:p>
      <w:pPr>
        <w:pBdr/>
        <w:spacing w:line="360" w:lineRule="auto"/>
        <w:ind w:firstLine="480"/>
        <w:rPr>
          <w:color w:val="auto"/>
          <w:sz w:val="24"/>
          <w:highlight w:val="none"/>
          <w:u w:val="single"/>
        </w:rPr>
      </w:pPr>
      <w:r>
        <w:rPr>
          <w:color w:val="auto"/>
          <w:sz w:val="24"/>
          <w:highlight w:val="none"/>
        </w:rPr>
        <w:t xml:space="preserve">分项价格：</w:t>
      </w:r>
      <w:r>
        <w:rPr>
          <w:color w:val="auto"/>
          <w:sz w:val="24"/>
          <w:highlight w:val="none"/>
          <w:u w:val="single"/>
        </w:rPr>
      </w:r>
    </w:p>
    <w:tbl>
      <w:tblPr>
        <w:tblStyle w:val="1022"/>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857"/>
        <w:gridCol w:w="1501"/>
        <w:gridCol w:w="1501"/>
        <w:gridCol w:w="1501"/>
        <w:gridCol w:w="1502"/>
      </w:tblGrid>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序号</w:t>
            </w:r>
            <w:r>
              <w:rPr>
                <w:rFonts w:ascii="Times New Roman" w:hAnsi="Times New Roman"/>
                <w:color w:val="auto"/>
                <w:sz w:val="24"/>
                <w:szCs w:val="24"/>
                <w:highlight w:val="none"/>
              </w:rPr>
            </w:r>
          </w:p>
        </w:tc>
        <w:tc>
          <w:tcPr>
            <w:tcBorders/>
            <w:tcW w:w="1467"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分项名称</w:t>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jc w:val="center"/>
              <w:rPr>
                <w:color w:val="auto"/>
                <w:highlight w:val="none"/>
              </w:rPr>
            </w:pPr>
            <w:r>
              <w:rPr>
                <w:rFonts w:hint="eastAsia"/>
                <w:color w:val="auto"/>
                <w:highlight w:val="none"/>
              </w:rPr>
              <w:t xml:space="preserve">数量</w:t>
            </w:r>
            <w:r>
              <w:rPr>
                <w:color w:val="auto"/>
                <w:highlight w:val="none"/>
              </w:rPr>
            </w:r>
          </w:p>
        </w:tc>
        <w:tc>
          <w:tcPr>
            <w:tcBorders/>
            <w:tcW w:w="771"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品牌</w:t>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规格</w:t>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分项价格</w:t>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粉碎模块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纯水模块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3</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称量模块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4</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中央实验台1</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lang w:bidi="ar"/>
              </w:rPr>
            </w:pPr>
            <w:r>
              <w:rPr>
                <w:rFonts w:ascii="Times New Roman" w:hAnsi="Times New Roman"/>
                <w:color w:val="auto"/>
                <w:sz w:val="24"/>
                <w:szCs w:val="24"/>
                <w:highlight w:val="none"/>
                <w:lang w:bidi="ar"/>
              </w:rPr>
              <w:t xml:space="preserve">5</w:t>
            </w:r>
            <w:r>
              <w:rPr>
                <w:rFonts w:ascii="Times New Roman" w:hAnsi="Times New Roman"/>
                <w:color w:val="auto"/>
                <w:sz w:val="24"/>
                <w:szCs w:val="24"/>
                <w:highlight w:val="none"/>
                <w:lang w:bidi="ar"/>
              </w:rPr>
            </w:r>
          </w:p>
        </w:tc>
        <w:tc>
          <w:tcPr>
            <w:tcBorders/>
            <w:tcW w:w="1467" w:type="pct"/>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中央实验台2</w:t>
            </w:r>
            <w:r>
              <w:rPr>
                <w:color w:val="auto"/>
                <w:sz w:val="24"/>
                <w:highlight w:val="none"/>
                <w:lang w:bidi="ar"/>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6</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实验边台（带水池+吊柜）</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7</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漩涡混合模块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8</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高速离心模块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9</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超声波清洗模块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10</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旋转蒸发模块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11</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液相智能检测实训操作终端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12</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液相智能检测工作站</w:t>
            </w:r>
            <w:r>
              <w:rPr>
                <w:color w:val="auto"/>
                <w:sz w:val="24"/>
                <w:highlight w:val="none"/>
                <w:lang w:bidi="ar"/>
              </w:rPr>
            </w:r>
          </w:p>
          <w:p>
            <w:pPr>
              <w:widowControl w:val="true"/>
              <w:pBdr/>
              <w:spacing w:line="360" w:lineRule="auto"/>
              <w:ind/>
              <w:jc w:val="center"/>
              <w:rPr>
                <w:color w:val="auto"/>
                <w:sz w:val="24"/>
                <w:highlight w:val="none"/>
                <w:lang w:bidi="ar"/>
              </w:rPr>
            </w:pPr>
            <w:r>
              <w:rPr>
                <w:rFonts w:hint="eastAsia"/>
                <w:color w:val="auto"/>
                <w:sz w:val="24"/>
                <w:highlight w:val="none"/>
                <w:lang w:bidi="ar"/>
              </w:rPr>
              <w:t xml:space="preserve">（核心产品）</w:t>
            </w:r>
            <w:r>
              <w:rPr>
                <w:color w:val="auto"/>
                <w:sz w:val="24"/>
                <w:highlight w:val="none"/>
                <w:lang w:bidi="ar"/>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13</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AI智能摄像模块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14</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AI智算终端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15</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AI边缘计算终端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16</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预训练模块</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17</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AI智能实训评价学生操作终端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18</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AI智能实训评价教师操作终端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19</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rPr>
            </w:pPr>
            <w:r>
              <w:rPr>
                <w:color w:val="auto"/>
                <w:sz w:val="24"/>
                <w:highlight w:val="none"/>
                <w:lang w:bidi="ar"/>
              </w:rPr>
              <w:t xml:space="preserve">智能生产数字孪生管理终端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20</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rPr>
                <w:color w:val="auto"/>
                <w:sz w:val="24"/>
                <w:highlight w:val="none"/>
              </w:rPr>
            </w:pPr>
            <w:r>
              <w:rPr>
                <w:color w:val="auto"/>
                <w:sz w:val="24"/>
                <w:highlight w:val="none"/>
                <w:lang w:bidi="ar"/>
              </w:rPr>
              <w:t xml:space="preserve">移动教学实训终端</w:t>
            </w:r>
            <w:r>
              <w:rPr>
                <w:color w:val="auto"/>
                <w:sz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tcBorders/>
            <w:tcW w:w="446" w:type="pct"/>
            <w:vAlign w:val="center"/>
            <w:textDirection w:val="lrTb"/>
            <w:noWrap w:val="false"/>
          </w:tcPr>
          <w:p>
            <w:pPr>
              <w:pStyle w:val="1278"/>
              <w:pBdr/>
              <w:spacing w:line="360" w:lineRule="auto"/>
              <w:ind/>
              <w:jc w:val="center"/>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21</w:t>
            </w:r>
            <w:r>
              <w:rPr>
                <w:rFonts w:ascii="Times New Roman" w:hAnsi="Times New Roman"/>
                <w:color w:val="auto"/>
                <w:sz w:val="24"/>
                <w:szCs w:val="24"/>
                <w:highlight w:val="none"/>
              </w:rPr>
            </w:r>
          </w:p>
        </w:tc>
        <w:tc>
          <w:tcPr>
            <w:tcBorders/>
            <w:tcW w:w="1467" w:type="pct"/>
            <w:vAlign w:val="center"/>
            <w:textDirection w:val="lrTb"/>
            <w:noWrap w:val="false"/>
          </w:tcPr>
          <w:p>
            <w:pPr>
              <w:widowControl w:val="true"/>
              <w:pBdr/>
              <w:spacing w:line="360" w:lineRule="auto"/>
              <w:ind/>
              <w:jc w:val="center"/>
              <w:rPr>
                <w:color w:val="auto"/>
                <w:sz w:val="24"/>
                <w:highlight w:val="none"/>
                <w:lang w:bidi="ar"/>
              </w:rPr>
            </w:pPr>
            <w:r>
              <w:rPr>
                <w:color w:val="auto"/>
                <w:sz w:val="24"/>
                <w:highlight w:val="none"/>
                <w:lang w:bidi="ar"/>
              </w:rPr>
              <w:t xml:space="preserve">多功能组合桌椅</w:t>
            </w:r>
            <w:r>
              <w:rPr>
                <w:color w:val="auto"/>
                <w:sz w:val="24"/>
                <w:highlight w:val="none"/>
                <w:lang w:bidi="ar"/>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r>
        <w:trPr>
          <w:jc w:val="center"/>
          <w:trHeight w:val="369"/>
        </w:trPr>
        <w:tc>
          <w:tcPr>
            <w:gridSpan w:val="2"/>
            <w:tcBorders/>
            <w:tcW w:w="1913"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总价</w:t>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c>
          <w:tcPr>
            <w:tcBorders/>
            <w:tcW w:w="771" w:type="pct"/>
            <w:vAlign w:val="center"/>
            <w:textDirection w:val="lrTb"/>
            <w:noWrap w:val="false"/>
          </w:tcPr>
          <w:p>
            <w:pPr>
              <w:pStyle w:val="1278"/>
              <w:pBdr/>
              <w:spacing w:line="360" w:lineRule="auto"/>
              <w:ind w:firstLine="200"/>
              <w:jc w:val="cente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p>
        </w:tc>
      </w:tr>
    </w:tbl>
    <w:p>
      <w:pPr>
        <w:pBdr/>
        <w:spacing w:line="360" w:lineRule="auto"/>
        <w:ind w:firstLine="482"/>
        <w:outlineLvl w:val="0"/>
        <w:rPr>
          <w:b/>
          <w:color w:val="auto"/>
          <w:sz w:val="24"/>
          <w:highlight w:val="none"/>
        </w:rPr>
      </w:pPr>
      <w:r/>
      <w:bookmarkStart w:id="833" w:name="_Toc1814"/>
      <w:r/>
      <w:bookmarkStart w:id="834" w:name="_Toc22618"/>
      <w:r/>
      <w:bookmarkStart w:id="835" w:name="_Toc10340"/>
      <w:r>
        <w:rPr>
          <w:b/>
          <w:color w:val="auto"/>
          <w:sz w:val="24"/>
          <w:highlight w:val="none"/>
        </w:rPr>
        <w:t xml:space="preserve">1.4付款方式和发票开具方式</w:t>
      </w:r>
      <w:bookmarkEnd w:id="833"/>
      <w:r/>
      <w:bookmarkEnd w:id="834"/>
      <w:r/>
      <w:bookmarkEnd w:id="835"/>
      <w:r/>
      <w:r>
        <w:rPr>
          <w:b/>
          <w:color w:val="auto"/>
          <w:sz w:val="24"/>
          <w:highlight w:val="none"/>
        </w:rPr>
      </w:r>
    </w:p>
    <w:p>
      <w:pPr>
        <w:pBdr/>
        <w:spacing w:line="360" w:lineRule="auto"/>
        <w:ind w:firstLine="480"/>
        <w:rPr>
          <w:color w:val="auto"/>
          <w:sz w:val="24"/>
          <w:highlight w:val="none"/>
        </w:rPr>
      </w:pPr>
      <w:r>
        <w:rPr>
          <w:color w:val="auto"/>
          <w:sz w:val="24"/>
          <w:highlight w:val="none"/>
        </w:rPr>
        <w:t xml:space="preserve">1.4.1付款方式：</w:t>
      </w:r>
      <w:r>
        <w:rPr>
          <w:color w:val="auto"/>
          <w:sz w:val="24"/>
          <w:highlight w:val="none"/>
        </w:rPr>
      </w:r>
    </w:p>
    <w:tbl>
      <w:tblPr>
        <w:tblStyle w:val="1022"/>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95"/>
        <w:gridCol w:w="1358"/>
        <w:gridCol w:w="2659"/>
        <w:gridCol w:w="1526"/>
        <w:gridCol w:w="1431"/>
        <w:gridCol w:w="2110"/>
      </w:tblGrid>
      <w:tr>
        <w:trPr>
          <w:jc w:val="center"/>
          <w:trHeight w:val="336"/>
        </w:trPr>
        <w:tc>
          <w:tcPr>
            <w:tcBorders/>
            <w:tcMar>
              <w:left w:w="108" w:type="dxa"/>
              <w:top w:w="0" w:type="dxa"/>
              <w:right w:w="108" w:type="dxa"/>
              <w:bottom w:w="0" w:type="dxa"/>
            </w:tcMar>
            <w:tcW w:w="40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序号</w:t>
            </w:r>
            <w:r>
              <w:rPr>
                <w:bCs/>
                <w:color w:val="auto"/>
                <w:sz w:val="24"/>
                <w:highlight w:val="none"/>
              </w:rPr>
            </w:r>
          </w:p>
        </w:tc>
        <w:tc>
          <w:tcPr>
            <w:tcBorders/>
            <w:tcMar>
              <w:left w:w="108" w:type="dxa"/>
              <w:top w:w="0" w:type="dxa"/>
              <w:right w:w="108" w:type="dxa"/>
              <w:bottom w:w="0" w:type="dxa"/>
            </w:tcMar>
            <w:tcW w:w="687"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阶段</w:t>
            </w:r>
            <w:r>
              <w:rPr>
                <w:bCs/>
                <w:color w:val="auto"/>
                <w:sz w:val="24"/>
                <w:highlight w:val="none"/>
              </w:rPr>
            </w:r>
          </w:p>
        </w:tc>
        <w:tc>
          <w:tcPr>
            <w:tcBorders/>
            <w:tcMar>
              <w:left w:w="108" w:type="dxa"/>
              <w:top w:w="0" w:type="dxa"/>
              <w:right w:w="108" w:type="dxa"/>
              <w:bottom w:w="0" w:type="dxa"/>
            </w:tcMar>
            <w:tcW w:w="1345"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付款条件</w:t>
            </w:r>
            <w:r>
              <w:rPr>
                <w:bCs/>
                <w:color w:val="auto"/>
                <w:sz w:val="24"/>
                <w:highlight w:val="none"/>
              </w:rPr>
            </w:r>
          </w:p>
        </w:tc>
        <w:tc>
          <w:tcPr>
            <w:tcBorders/>
            <w:tcMar>
              <w:left w:w="108" w:type="dxa"/>
              <w:top w:w="0" w:type="dxa"/>
              <w:right w:w="108" w:type="dxa"/>
              <w:bottom w:w="0" w:type="dxa"/>
            </w:tcMar>
            <w:tcW w:w="77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付款期限</w:t>
            </w:r>
            <w:r>
              <w:rPr>
                <w:bCs/>
                <w:color w:val="auto"/>
                <w:sz w:val="24"/>
                <w:highlight w:val="none"/>
              </w:rPr>
            </w:r>
          </w:p>
        </w:tc>
        <w:tc>
          <w:tcPr>
            <w:tcBorders/>
            <w:tcMar>
              <w:left w:w="108" w:type="dxa"/>
              <w:top w:w="0" w:type="dxa"/>
              <w:right w:w="108" w:type="dxa"/>
              <w:bottom w:w="0" w:type="dxa"/>
            </w:tcMar>
            <w:tcW w:w="724"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付款比例</w:t>
            </w:r>
            <w:r>
              <w:rPr>
                <w:bCs/>
                <w:color w:val="auto"/>
                <w:sz w:val="24"/>
                <w:highlight w:val="none"/>
              </w:rPr>
            </w:r>
          </w:p>
        </w:tc>
        <w:tc>
          <w:tcPr>
            <w:tcBorders/>
            <w:tcMar>
              <w:left w:w="108" w:type="dxa"/>
              <w:top w:w="0" w:type="dxa"/>
              <w:right w:w="108" w:type="dxa"/>
              <w:bottom w:w="0" w:type="dxa"/>
            </w:tcMar>
            <w:tcW w:w="1067"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备注</w:t>
            </w:r>
            <w:r>
              <w:rPr>
                <w:bCs/>
                <w:color w:val="auto"/>
                <w:sz w:val="24"/>
                <w:highlight w:val="none"/>
              </w:rPr>
            </w:r>
          </w:p>
        </w:tc>
      </w:tr>
      <w:tr>
        <w:trPr>
          <w:jc w:val="center"/>
          <w:trHeight w:val="420"/>
        </w:trPr>
        <w:tc>
          <w:tcPr>
            <w:tcBorders/>
            <w:tcMar>
              <w:left w:w="108" w:type="dxa"/>
              <w:top w:w="0" w:type="dxa"/>
              <w:right w:w="108" w:type="dxa"/>
              <w:bottom w:w="0" w:type="dxa"/>
            </w:tcMar>
            <w:tcW w:w="40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1</w:t>
            </w:r>
            <w:r>
              <w:rPr>
                <w:bCs/>
                <w:color w:val="auto"/>
                <w:sz w:val="24"/>
                <w:highlight w:val="none"/>
              </w:rPr>
            </w:r>
          </w:p>
        </w:tc>
        <w:tc>
          <w:tcPr>
            <w:tcBorders/>
            <w:tcMar>
              <w:left w:w="108" w:type="dxa"/>
              <w:top w:w="0" w:type="dxa"/>
              <w:right w:w="108" w:type="dxa"/>
              <w:bottom w:w="0" w:type="dxa"/>
            </w:tcMar>
            <w:tcW w:w="687"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预付款</w:t>
            </w:r>
            <w:r>
              <w:rPr>
                <w:bCs/>
                <w:color w:val="auto"/>
                <w:sz w:val="24"/>
                <w:highlight w:val="none"/>
              </w:rPr>
            </w:r>
          </w:p>
        </w:tc>
        <w:tc>
          <w:tcPr>
            <w:tcBorders/>
            <w:tcMar>
              <w:left w:w="108" w:type="dxa"/>
              <w:top w:w="0" w:type="dxa"/>
              <w:right w:w="108" w:type="dxa"/>
              <w:bottom w:w="0" w:type="dxa"/>
            </w:tcMar>
            <w:tcW w:w="1345"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合同签订收到发票后</w:t>
            </w:r>
            <w:r>
              <w:rPr>
                <w:bCs/>
                <w:color w:val="auto"/>
                <w:sz w:val="24"/>
                <w:highlight w:val="none"/>
              </w:rPr>
            </w:r>
          </w:p>
        </w:tc>
        <w:tc>
          <w:tcPr>
            <w:tcBorders/>
            <w:tcMar>
              <w:left w:w="108" w:type="dxa"/>
              <w:top w:w="0" w:type="dxa"/>
              <w:right w:w="108" w:type="dxa"/>
              <w:bottom w:w="0" w:type="dxa"/>
            </w:tcMar>
            <w:tcW w:w="77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10个工作日</w:t>
            </w:r>
            <w:r>
              <w:rPr>
                <w:bCs/>
                <w:color w:val="auto"/>
                <w:sz w:val="24"/>
                <w:highlight w:val="none"/>
              </w:rPr>
            </w:r>
          </w:p>
        </w:tc>
        <w:tc>
          <w:tcPr>
            <w:tcBorders/>
            <w:tcMar>
              <w:left w:w="108" w:type="dxa"/>
              <w:top w:w="0" w:type="dxa"/>
              <w:right w:w="108" w:type="dxa"/>
              <w:bottom w:w="0" w:type="dxa"/>
            </w:tcMar>
            <w:tcW w:w="724"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合同金额30%</w:t>
            </w:r>
            <w:r>
              <w:rPr>
                <w:bCs/>
                <w:color w:val="auto"/>
                <w:sz w:val="24"/>
                <w:highlight w:val="none"/>
              </w:rPr>
            </w:r>
          </w:p>
        </w:tc>
        <w:tc>
          <w:tcPr>
            <w:tcBorders/>
            <w:tcMar>
              <w:left w:w="108" w:type="dxa"/>
              <w:top w:w="0" w:type="dxa"/>
              <w:right w:w="108" w:type="dxa"/>
              <w:bottom w:w="0" w:type="dxa"/>
            </w:tcMar>
            <w:tcW w:w="1067" w:type="pct"/>
            <w:vAlign w:val="center"/>
            <w:vMerge w:val="restart"/>
            <w:textDirection w:val="lrTb"/>
            <w:noWrap w:val="false"/>
          </w:tcPr>
          <w:p>
            <w:pPr>
              <w:widowControl w:val="true"/>
              <w:pBdr/>
              <w:spacing w:line="360" w:lineRule="auto"/>
              <w:ind/>
              <w:jc w:val="left"/>
              <w:rPr>
                <w:bCs/>
                <w:color w:val="auto"/>
                <w:sz w:val="24"/>
                <w:highlight w:val="none"/>
              </w:rPr>
            </w:pPr>
            <w:r>
              <w:rPr>
                <w:bCs/>
                <w:color w:val="auto"/>
                <w:sz w:val="24"/>
                <w:highlight w:val="none"/>
              </w:rPr>
              <w:t xml:space="preserve">每次付款前，乙方需向甲方开具正规的增值税普通发票，否则甲方不予付款。</w:t>
            </w:r>
            <w:r>
              <w:rPr>
                <w:bCs/>
                <w:color w:val="auto"/>
                <w:sz w:val="24"/>
                <w:highlight w:val="none"/>
              </w:rPr>
            </w:r>
          </w:p>
        </w:tc>
      </w:tr>
      <w:tr>
        <w:trPr>
          <w:jc w:val="center"/>
          <w:trHeight w:val="420"/>
        </w:trPr>
        <w:tc>
          <w:tcPr>
            <w:tcBorders/>
            <w:tcMar>
              <w:left w:w="108" w:type="dxa"/>
              <w:top w:w="0" w:type="dxa"/>
              <w:right w:w="108" w:type="dxa"/>
              <w:bottom w:w="0" w:type="dxa"/>
            </w:tcMar>
            <w:tcW w:w="40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2</w:t>
            </w:r>
            <w:r>
              <w:rPr>
                <w:bCs/>
                <w:color w:val="auto"/>
                <w:sz w:val="24"/>
                <w:highlight w:val="none"/>
              </w:rPr>
            </w:r>
          </w:p>
        </w:tc>
        <w:tc>
          <w:tcPr>
            <w:tcBorders/>
            <w:tcMar>
              <w:left w:w="108" w:type="dxa"/>
              <w:top w:w="0" w:type="dxa"/>
              <w:right w:w="108" w:type="dxa"/>
              <w:bottom w:w="0" w:type="dxa"/>
            </w:tcMar>
            <w:tcW w:w="687"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项目尾款</w:t>
            </w:r>
            <w:r>
              <w:rPr>
                <w:bCs/>
                <w:color w:val="auto"/>
                <w:sz w:val="24"/>
                <w:highlight w:val="none"/>
              </w:rPr>
            </w:r>
          </w:p>
        </w:tc>
        <w:tc>
          <w:tcPr>
            <w:tcBorders/>
            <w:tcMar>
              <w:left w:w="108" w:type="dxa"/>
              <w:top w:w="0" w:type="dxa"/>
              <w:right w:w="108" w:type="dxa"/>
              <w:bottom w:w="0" w:type="dxa"/>
            </w:tcMar>
            <w:tcW w:w="1345" w:type="pct"/>
            <w:vAlign w:val="center"/>
            <w:textDirection w:val="lrTb"/>
            <w:noWrap w:val="false"/>
          </w:tcPr>
          <w:p>
            <w:pPr>
              <w:widowControl w:val="true"/>
              <w:pBdr/>
              <w:spacing w:line="360" w:lineRule="auto"/>
              <w:ind/>
              <w:jc w:val="center"/>
              <w:rPr>
                <w:bCs/>
                <w:color w:val="auto"/>
                <w:sz w:val="24"/>
                <w:highlight w:val="none"/>
              </w:rPr>
            </w:pPr>
            <w:r>
              <w:rPr>
                <w:iCs/>
                <w:color w:val="auto"/>
                <w:sz w:val="24"/>
                <w:highlight w:val="none"/>
                <w:lang w:bidi="ar"/>
              </w:rPr>
              <w:t xml:space="preserve">项目安装调试、验收合格收到发票后</w:t>
            </w:r>
            <w:r>
              <w:rPr>
                <w:bCs/>
                <w:color w:val="auto"/>
                <w:sz w:val="24"/>
                <w:highlight w:val="none"/>
              </w:rPr>
            </w:r>
          </w:p>
        </w:tc>
        <w:tc>
          <w:tcPr>
            <w:tcBorders/>
            <w:tcMar>
              <w:left w:w="108" w:type="dxa"/>
              <w:top w:w="0" w:type="dxa"/>
              <w:right w:w="108" w:type="dxa"/>
              <w:bottom w:w="0" w:type="dxa"/>
            </w:tcMar>
            <w:tcW w:w="772"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10个工作日</w:t>
            </w:r>
            <w:r>
              <w:rPr>
                <w:bCs/>
                <w:color w:val="auto"/>
                <w:sz w:val="24"/>
                <w:highlight w:val="none"/>
              </w:rPr>
            </w:r>
          </w:p>
        </w:tc>
        <w:tc>
          <w:tcPr>
            <w:tcBorders/>
            <w:tcMar>
              <w:left w:w="108" w:type="dxa"/>
              <w:top w:w="0" w:type="dxa"/>
              <w:right w:w="108" w:type="dxa"/>
              <w:bottom w:w="0" w:type="dxa"/>
            </w:tcMar>
            <w:tcW w:w="724" w:type="pct"/>
            <w:vAlign w:val="center"/>
            <w:textDirection w:val="lrTb"/>
            <w:noWrap w:val="false"/>
          </w:tcPr>
          <w:p>
            <w:pPr>
              <w:widowControl w:val="true"/>
              <w:pBdr/>
              <w:spacing w:line="360" w:lineRule="auto"/>
              <w:ind/>
              <w:jc w:val="center"/>
              <w:rPr>
                <w:bCs/>
                <w:color w:val="auto"/>
                <w:sz w:val="24"/>
                <w:highlight w:val="none"/>
              </w:rPr>
            </w:pPr>
            <w:r>
              <w:rPr>
                <w:bCs/>
                <w:color w:val="auto"/>
                <w:sz w:val="24"/>
                <w:highlight w:val="none"/>
              </w:rPr>
              <w:t xml:space="preserve">合同金额70%</w:t>
            </w:r>
            <w:r>
              <w:rPr>
                <w:bCs/>
                <w:color w:val="auto"/>
                <w:sz w:val="24"/>
                <w:highlight w:val="none"/>
              </w:rPr>
            </w:r>
          </w:p>
        </w:tc>
        <w:tc>
          <w:tcPr>
            <w:tcBorders/>
            <w:tcMar>
              <w:left w:w="108" w:type="dxa"/>
              <w:top w:w="0" w:type="dxa"/>
              <w:right w:w="108" w:type="dxa"/>
              <w:bottom w:w="0" w:type="dxa"/>
            </w:tcMar>
            <w:tcW w:w="1067" w:type="pct"/>
            <w:vAlign w:val="center"/>
            <w:vMerge w:val="continue"/>
            <w:textDirection w:val="lrTb"/>
            <w:noWrap w:val="false"/>
          </w:tcPr>
          <w:p>
            <w:pPr>
              <w:widowControl w:val="true"/>
              <w:pBdr/>
              <w:spacing w:line="360" w:lineRule="auto"/>
              <w:ind/>
              <w:jc w:val="left"/>
              <w:rPr>
                <w:bCs/>
                <w:color w:val="auto"/>
                <w:sz w:val="24"/>
                <w:highlight w:val="none"/>
              </w:rPr>
            </w:pPr>
            <w:r>
              <w:rPr>
                <w:bCs/>
                <w:color w:val="auto"/>
                <w:sz w:val="24"/>
                <w:highlight w:val="none"/>
              </w:rPr>
            </w:r>
            <w:r>
              <w:rPr>
                <w:bCs/>
                <w:color w:val="auto"/>
                <w:sz w:val="24"/>
                <w:highlight w:val="none"/>
              </w:rPr>
            </w:r>
          </w:p>
        </w:tc>
      </w:tr>
    </w:tbl>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firstLine="480"/>
        <w:rPr>
          <w:color w:val="auto"/>
          <w:sz w:val="24"/>
          <w:highlight w:val="none"/>
        </w:rPr>
      </w:pPr>
      <w:r>
        <w:rPr>
          <w:color w:val="auto"/>
          <w:sz w:val="24"/>
          <w:highlight w:val="none"/>
        </w:rPr>
        <w:t xml:space="preserve">1.4.2发票开具方式：</w:t>
      </w:r>
      <w:r>
        <w:rPr>
          <w:color w:val="auto"/>
          <w:sz w:val="24"/>
          <w:highlight w:val="none"/>
          <w:u w:val="single"/>
        </w:rPr>
        <w:t xml:space="preserve">增值税普通发票</w:t>
      </w:r>
      <w:r>
        <w:rPr>
          <w:color w:val="auto"/>
          <w:sz w:val="24"/>
          <w:highlight w:val="none"/>
        </w:rPr>
        <w:t xml:space="preserve">。</w:t>
      </w:r>
      <w:r>
        <w:rPr>
          <w:color w:val="auto"/>
          <w:sz w:val="24"/>
          <w:highlight w:val="none"/>
        </w:rPr>
      </w:r>
    </w:p>
    <w:p>
      <w:pPr>
        <w:pBdr/>
        <w:spacing w:line="360" w:lineRule="auto"/>
        <w:ind w:firstLine="482"/>
        <w:outlineLvl w:val="0"/>
        <w:rPr>
          <w:b/>
          <w:color w:val="auto"/>
          <w:sz w:val="24"/>
          <w:highlight w:val="none"/>
        </w:rPr>
      </w:pPr>
      <w:r/>
      <w:bookmarkStart w:id="836" w:name="_Toc19304"/>
      <w:r/>
      <w:bookmarkStart w:id="837" w:name="_Toc2846"/>
      <w:r/>
      <w:bookmarkStart w:id="838" w:name="_Toc32071"/>
      <w:r>
        <w:rPr>
          <w:b/>
          <w:color w:val="auto"/>
          <w:sz w:val="24"/>
          <w:highlight w:val="none"/>
        </w:rPr>
        <w:t xml:space="preserve">1.5货物交付期限、地点和方式</w:t>
      </w:r>
      <w:bookmarkEnd w:id="836"/>
      <w:r/>
      <w:bookmarkEnd w:id="837"/>
      <w:r/>
      <w:bookmarkEnd w:id="838"/>
      <w:r/>
      <w:r>
        <w:rPr>
          <w:b/>
          <w:color w:val="auto"/>
          <w:sz w:val="24"/>
          <w:highlight w:val="none"/>
        </w:rPr>
      </w:r>
    </w:p>
    <w:p>
      <w:pPr>
        <w:pBdr/>
        <w:spacing w:line="360" w:lineRule="auto"/>
        <w:ind w:firstLine="480"/>
        <w:rPr>
          <w:color w:val="auto"/>
          <w:sz w:val="24"/>
          <w:highlight w:val="none"/>
          <w:u w:val="single"/>
        </w:rPr>
      </w:pPr>
      <w:r>
        <w:rPr>
          <w:color w:val="auto"/>
          <w:sz w:val="24"/>
          <w:highlight w:val="none"/>
        </w:rPr>
        <w:t xml:space="preserve">1.5.1交付期限：</w:t>
      </w:r>
      <w:r>
        <w:rPr>
          <w:color w:val="auto"/>
          <w:sz w:val="24"/>
          <w:highlight w:val="none"/>
          <w:u w:val="single"/>
        </w:rPr>
        <w:t xml:space="preserve">自合同签订后90个工作日内完成本项目的交货、安装、调试、验收</w:t>
      </w:r>
      <w:r>
        <w:rPr>
          <w:rFonts w:hint="eastAsia"/>
          <w:color w:val="auto"/>
          <w:sz w:val="24"/>
          <w:highlight w:val="none"/>
          <w:u w:val="single"/>
        </w:rPr>
        <w:t xml:space="preserve">合格</w:t>
      </w:r>
      <w:r>
        <w:rPr>
          <w:color w:val="auto"/>
          <w:sz w:val="24"/>
          <w:highlight w:val="none"/>
          <w:u w:val="single"/>
        </w:rPr>
        <w:t xml:space="preserve">并投入使用，质保期</w:t>
      </w:r>
      <w:r>
        <w:rPr>
          <w:rFonts w:hint="eastAsia"/>
          <w:color w:val="auto"/>
          <w:sz w:val="24"/>
          <w:highlight w:val="none"/>
          <w:u w:val="single"/>
        </w:rPr>
        <w:t xml:space="preserve">自验收合格之日起    </w:t>
      </w:r>
      <w:r>
        <w:rPr>
          <w:color w:val="auto"/>
          <w:sz w:val="24"/>
          <w:highlight w:val="none"/>
          <w:u w:val="single"/>
        </w:rPr>
        <w:t xml:space="preserve">年</w:t>
      </w:r>
      <w:r>
        <w:rPr>
          <w:color w:val="auto"/>
          <w:sz w:val="24"/>
          <w:highlight w:val="none"/>
        </w:rPr>
        <w:t xml:space="preserve">；</w:t>
      </w:r>
      <w:r>
        <w:rPr>
          <w:color w:val="auto"/>
          <w:sz w:val="24"/>
          <w:highlight w:val="none"/>
          <w:u w:val="single"/>
        </w:rPr>
      </w:r>
    </w:p>
    <w:p>
      <w:pPr>
        <w:pBdr/>
        <w:spacing w:line="360" w:lineRule="auto"/>
        <w:ind w:firstLine="480"/>
        <w:rPr>
          <w:color w:val="auto"/>
          <w:sz w:val="24"/>
          <w:highlight w:val="none"/>
        </w:rPr>
      </w:pPr>
      <w:r>
        <w:rPr>
          <w:color w:val="auto"/>
          <w:sz w:val="24"/>
          <w:highlight w:val="none"/>
        </w:rPr>
        <w:t xml:space="preserve">1.5.2交付地点：</w:t>
      </w:r>
      <w:r>
        <w:rPr>
          <w:color w:val="auto"/>
          <w:sz w:val="24"/>
          <w:highlight w:val="none"/>
          <w:u w:val="single"/>
        </w:rPr>
        <w:t xml:space="preserve">常州工程职业技术学院；</w:t>
      </w:r>
      <w:r>
        <w:rPr>
          <w:color w:val="auto"/>
          <w:sz w:val="24"/>
          <w:highlight w:val="none"/>
        </w:rPr>
      </w:r>
    </w:p>
    <w:p>
      <w:pPr>
        <w:pBdr/>
        <w:spacing w:line="360" w:lineRule="auto"/>
        <w:ind w:firstLine="480"/>
        <w:rPr>
          <w:color w:val="auto"/>
          <w:sz w:val="24"/>
          <w:highlight w:val="none"/>
        </w:rPr>
      </w:pPr>
      <w:r>
        <w:rPr>
          <w:color w:val="auto"/>
          <w:sz w:val="24"/>
          <w:highlight w:val="none"/>
        </w:rPr>
        <w:t xml:space="preserve">1.5.3交付方式：</w:t>
      </w:r>
      <w:r>
        <w:rPr>
          <w:color w:val="auto"/>
          <w:sz w:val="24"/>
          <w:highlight w:val="none"/>
          <w:u w:val="single"/>
        </w:rPr>
        <w:t xml:space="preserve">现场安装调试</w:t>
      </w:r>
      <w:r>
        <w:rPr>
          <w:color w:val="auto"/>
          <w:sz w:val="24"/>
          <w:highlight w:val="none"/>
        </w:rPr>
        <w:t xml:space="preserve">。</w:t>
      </w:r>
      <w:r>
        <w:rPr>
          <w:color w:val="auto"/>
          <w:sz w:val="24"/>
          <w:highlight w:val="none"/>
        </w:rPr>
      </w:r>
    </w:p>
    <w:p>
      <w:pPr>
        <w:pStyle w:val="1064"/>
        <w:pBdr/>
        <w:spacing/>
        <w:ind w:firstLine="482"/>
        <w:rPr>
          <w:rFonts w:ascii="Times New Roman" w:hAnsi="Times New Roman"/>
          <w:b/>
          <w:color w:val="auto"/>
          <w:szCs w:val="24"/>
          <w:highlight w:val="none"/>
        </w:rPr>
      </w:pPr>
      <w:r>
        <w:rPr>
          <w:rFonts w:hint="eastAsia" w:ascii="Times New Roman" w:hAnsi="Times New Roman"/>
          <w:b/>
          <w:color w:val="auto"/>
          <w:szCs w:val="24"/>
          <w:highlight w:val="none"/>
        </w:rPr>
        <w:t xml:space="preserve">1.6 检验和验收</w:t>
      </w:r>
      <w:r>
        <w:rPr>
          <w:rFonts w:ascii="Times New Roman" w:hAnsi="Times New Roman"/>
          <w:b/>
          <w:color w:val="auto"/>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1.6.</w:t>
      </w:r>
      <w:r>
        <w:rPr>
          <w:rFonts w:ascii="Times New Roman" w:hAnsi="Times New Roman"/>
          <w:bCs/>
          <w:color w:val="auto"/>
          <w:sz w:val="24"/>
          <w:szCs w:val="24"/>
          <w:highlight w:val="none"/>
        </w:rPr>
        <w:t xml:space="preserve">1.出厂检验：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提供货物的产品合格证。</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1.6.</w:t>
      </w:r>
      <w:r>
        <w:rPr>
          <w:rFonts w:ascii="Times New Roman" w:hAnsi="Times New Roman"/>
          <w:bCs/>
          <w:color w:val="auto"/>
          <w:sz w:val="24"/>
          <w:szCs w:val="24"/>
          <w:highlight w:val="none"/>
        </w:rPr>
        <w:t xml:space="preserve">2.到货检验：货物运达目的地后，</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通知</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派员及验收部门赴现场共同清验交收，并形成记录材料。清验中，若发现货物由于非采购人原因（包括运输）发生任何损坏、缺陷、缺少或与合同规定的质量标准和规范不符，应做好记录，并由双方代表签字，各执一份，作为</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向</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提出修理、更换、索赔的依据。若</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代表未按约定时间赴现场参加验收，</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有权自行开箱清点检验，其检验结果和记录对双方同样有效，并作为</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向</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索赔的有效证据。</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3.安装调试检验：货物安装调整后进行试运行，结束后由</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组织相关部门进行验收，并出具验收结果。若对验收结果有异议，可由双方委托权威的第三方检验机构进行检验。检验结果对双方都有约束力，检验费用由责任方负担。</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4.配套服务检验：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必须提供货物的现场安装、启动、调试、监督等服务；提供标的物组装和一般维修所必须的工具；提供在合同规定的期限内对所提供货物实行运行监督、维修服务的前提条件是该服务并不能免除</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在质量保证期内所承担的义务；</w:t>
      </w:r>
      <w:r>
        <w:rPr>
          <w:rFonts w:ascii="Times New Roman" w:hAnsi="Times New Roman"/>
          <w:bCs/>
          <w:color w:val="auto"/>
          <w:sz w:val="24"/>
          <w:szCs w:val="24"/>
          <w:highlight w:val="none"/>
        </w:rPr>
      </w:r>
    </w:p>
    <w:p>
      <w:pPr>
        <w:pStyle w:val="1108"/>
        <w:pBdr/>
        <w:spacing w:line="360" w:lineRule="auto"/>
        <w:ind w:firstLine="480"/>
        <w:contextualSpacing w:val="true"/>
        <w:rPr>
          <w:rFonts w:ascii="Times New Roman" w:hAnsi="Times New Roman" w:eastAsia="仿宋" w:cs="仿宋"/>
          <w:bCs/>
          <w:color w:val="auto"/>
          <w:sz w:val="24"/>
          <w:szCs w:val="24"/>
          <w:highlight w:val="none"/>
        </w:rPr>
      </w:pPr>
      <w:r>
        <w:rPr>
          <w:rFonts w:ascii="Times New Roman" w:hAnsi="Times New Roman"/>
          <w:bCs/>
          <w:color w:val="auto"/>
          <w:sz w:val="24"/>
          <w:szCs w:val="24"/>
          <w:highlight w:val="none"/>
        </w:rPr>
        <w:t xml:space="preserve">5.提出异议的时间和办法：如有任何货物经检验和试验不符合技术规范的要求，</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可以拒收。</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应更换被拒收的货物，使之符合技术规范书的要求，</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承担由此发生的一切费用。</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如对</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提出的修理、更换、索赔要求有异议，应在接到</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书面通知后3天内提出，并在该时间内自费派代表赴现场同</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代表共同复验。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在接到</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按本合同规定提出的索赔通知后，应尽快修理、更换或补发短缺部分，由此产生的制造、修理和运费及保险费均由</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负担。上述索赔，</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从付款中扣除。</w:t>
      </w:r>
      <w:r>
        <w:rPr>
          <w:rFonts w:ascii="Times New Roman" w:hAnsi="Times New Roman" w:eastAsia="仿宋" w:cs="仿宋"/>
          <w:bCs/>
          <w:color w:val="auto"/>
          <w:sz w:val="24"/>
          <w:szCs w:val="24"/>
          <w:highlight w:val="none"/>
        </w:rPr>
      </w:r>
    </w:p>
    <w:p>
      <w:pPr>
        <w:pStyle w:val="1065"/>
        <w:pBdr/>
        <w:spacing/>
        <w:ind w:firstLine="482" w:left="0"/>
        <w:rPr>
          <w:b/>
          <w:color w:val="auto"/>
          <w:sz w:val="24"/>
          <w:highlight w:val="none"/>
        </w:rPr>
      </w:pPr>
      <w:r>
        <w:rPr>
          <w:rFonts w:hint="eastAsia"/>
          <w:b/>
          <w:color w:val="auto"/>
          <w:sz w:val="24"/>
          <w:highlight w:val="none"/>
        </w:rPr>
        <w:t xml:space="preserve">1.7 质量保证期与售后服务</w:t>
      </w:r>
      <w:r>
        <w:rPr>
          <w:b/>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.7.1</w:t>
      </w:r>
      <w:r>
        <w:rPr>
          <w:bCs/>
          <w:color w:val="auto"/>
          <w:sz w:val="24"/>
          <w:highlight w:val="none"/>
        </w:rPr>
        <w:t xml:space="preserve">.设备免费保修期2年，【免费保修期从</w:t>
      </w:r>
      <w:r>
        <w:rPr>
          <w:color w:val="auto"/>
          <w:sz w:val="24"/>
          <w:highlight w:val="none"/>
        </w:rPr>
        <w:t xml:space="preserve">验收合格之日</w:t>
      </w:r>
      <w:r>
        <w:rPr>
          <w:bCs/>
          <w:color w:val="auto"/>
          <w:sz w:val="24"/>
          <w:highlight w:val="none"/>
        </w:rPr>
        <w:t xml:space="preserve">起计算】，提供终身维护、技术支持服务。</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2.</w:t>
      </w:r>
      <w:r>
        <w:rPr>
          <w:rFonts w:hint="eastAsia"/>
          <w:bCs/>
          <w:color w:val="auto"/>
          <w:sz w:val="24"/>
          <w:highlight w:val="none"/>
        </w:rPr>
        <w:t xml:space="preserve">乙方</w:t>
      </w:r>
      <w:r>
        <w:rPr>
          <w:bCs/>
          <w:color w:val="auto"/>
          <w:sz w:val="24"/>
          <w:highlight w:val="none"/>
        </w:rPr>
        <w:t xml:space="preserve">须</w:t>
      </w:r>
      <w:r>
        <w:rPr>
          <w:color w:val="auto"/>
          <w:sz w:val="24"/>
          <w:highlight w:val="none"/>
        </w:rPr>
        <w:t xml:space="preserve">提供项目实施范围以及故障解决方案、响应时间、应急处理方案、专业技术人员保障、售后服务电话，提供满足要求的培训，并有条件提供持续的技术培训服务和培训能力。</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3.售后跟踪服务：电话和E-MAIL技术支持，疑难问题电话支持。出现新情况，需及时提供预警和解决方案。</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4.</w:t>
      </w:r>
      <w:r>
        <w:rPr>
          <w:rFonts w:hint="eastAsia"/>
          <w:bCs/>
          <w:color w:val="auto"/>
          <w:sz w:val="24"/>
          <w:highlight w:val="none"/>
        </w:rPr>
        <w:t xml:space="preserve">乙方</w:t>
      </w:r>
      <w:r>
        <w:rPr>
          <w:bCs/>
          <w:color w:val="auto"/>
          <w:sz w:val="24"/>
          <w:highlight w:val="none"/>
        </w:rPr>
        <w:t xml:space="preserve">应为</w:t>
      </w:r>
      <w:r>
        <w:rPr>
          <w:rFonts w:hint="eastAsia"/>
          <w:bCs/>
          <w:color w:val="auto"/>
          <w:sz w:val="24"/>
          <w:highlight w:val="none"/>
        </w:rPr>
        <w:t xml:space="preserve">甲方</w:t>
      </w:r>
      <w:r>
        <w:rPr>
          <w:bCs/>
          <w:color w:val="auto"/>
          <w:sz w:val="24"/>
          <w:highlight w:val="none"/>
        </w:rPr>
        <w:t xml:space="preserve">提供免费培训服务，并指派专人负责与招标人联系售后服务事宜。主要培训内容为产品的基本结构、性能、主要部件的构造及处理，日常使用操作、保养与管理、常见故障的排除、紧急情况的处理等。</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5.</w:t>
      </w:r>
      <w:r>
        <w:rPr>
          <w:rFonts w:hint="eastAsia"/>
          <w:bCs/>
          <w:color w:val="auto"/>
          <w:sz w:val="24"/>
          <w:highlight w:val="none"/>
        </w:rPr>
        <w:t xml:space="preserve">乙方</w:t>
      </w:r>
      <w:r>
        <w:rPr>
          <w:bCs/>
          <w:color w:val="auto"/>
          <w:sz w:val="24"/>
          <w:highlight w:val="none"/>
        </w:rPr>
        <w:t xml:space="preserve">提供技术服务热线，7*24小时响应用户突发事件。</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6.</w:t>
      </w:r>
      <w:r>
        <w:rPr>
          <w:rFonts w:hint="eastAsia"/>
          <w:bCs/>
          <w:color w:val="auto"/>
          <w:sz w:val="24"/>
          <w:highlight w:val="none"/>
        </w:rPr>
        <w:t xml:space="preserve">乙方</w:t>
      </w:r>
      <w:r>
        <w:rPr>
          <w:bCs/>
          <w:color w:val="auto"/>
          <w:sz w:val="24"/>
          <w:highlight w:val="none"/>
        </w:rPr>
        <w:t xml:space="preserve">对重大技术问题提供现场技术支持，货物若出现问题2小时内响应，8</w:t>
      </w:r>
      <w:r>
        <w:rPr>
          <w:color w:val="auto"/>
          <w:sz w:val="24"/>
          <w:highlight w:val="none"/>
        </w:rPr>
        <w:t xml:space="preserve">小时提供问题解决方案</w:t>
      </w:r>
      <w:r>
        <w:rPr>
          <w:bCs/>
          <w:color w:val="auto"/>
          <w:sz w:val="24"/>
          <w:highlight w:val="none"/>
        </w:rPr>
        <w:t xml:space="preserve">，如有需要则根据</w:t>
      </w:r>
      <w:r>
        <w:rPr>
          <w:rFonts w:hint="eastAsia"/>
          <w:bCs/>
          <w:color w:val="auto"/>
          <w:sz w:val="24"/>
          <w:highlight w:val="none"/>
        </w:rPr>
        <w:t xml:space="preserve">甲方</w:t>
      </w:r>
      <w:r>
        <w:rPr>
          <w:bCs/>
          <w:color w:val="auto"/>
          <w:sz w:val="24"/>
          <w:highlight w:val="none"/>
        </w:rPr>
        <w:t xml:space="preserve">人要求到场提供技术支持，不得借故推托而不到现场；备品及备件需能及时提供，如不能提供同种规格型号的配件，用其他升级型号配件代替时，需经</w:t>
      </w:r>
      <w:r>
        <w:rPr>
          <w:rFonts w:hint="eastAsia"/>
          <w:bCs/>
          <w:color w:val="auto"/>
          <w:sz w:val="24"/>
          <w:highlight w:val="none"/>
        </w:rPr>
        <w:t xml:space="preserve">甲方</w:t>
      </w:r>
      <w:r>
        <w:rPr>
          <w:bCs/>
          <w:color w:val="auto"/>
          <w:sz w:val="24"/>
          <w:highlight w:val="none"/>
        </w:rPr>
        <w:t xml:space="preserve">同意，且不补差价。否则</w:t>
      </w:r>
      <w:r>
        <w:rPr>
          <w:rFonts w:hint="eastAsia"/>
          <w:bCs/>
          <w:color w:val="auto"/>
          <w:sz w:val="24"/>
          <w:highlight w:val="none"/>
        </w:rPr>
        <w:t xml:space="preserve">甲方</w:t>
      </w:r>
      <w:r>
        <w:rPr>
          <w:bCs/>
          <w:color w:val="auto"/>
          <w:sz w:val="24"/>
          <w:highlight w:val="none"/>
        </w:rPr>
        <w:t xml:space="preserve">将自行采取必要的措施，由此产生的风险和费用由</w:t>
      </w:r>
      <w:r>
        <w:rPr>
          <w:rFonts w:hint="eastAsia"/>
          <w:bCs/>
          <w:color w:val="auto"/>
          <w:sz w:val="24"/>
          <w:highlight w:val="none"/>
        </w:rPr>
        <w:t xml:space="preserve">乙方</w:t>
      </w:r>
      <w:r>
        <w:rPr>
          <w:bCs/>
          <w:color w:val="auto"/>
          <w:sz w:val="24"/>
          <w:highlight w:val="none"/>
        </w:rPr>
        <w:t xml:space="preserve">承担。</w:t>
      </w:r>
      <w:r>
        <w:rPr>
          <w:bCs/>
          <w:color w:val="auto"/>
          <w:sz w:val="24"/>
          <w:highlight w:val="none"/>
        </w:rPr>
      </w:r>
    </w:p>
    <w:p>
      <w:pPr>
        <w:widowControl w:val="true"/>
        <w:pBdr/>
        <w:spacing w:line="360" w:lineRule="auto"/>
        <w:ind w:firstLine="480"/>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7.</w:t>
      </w:r>
      <w:r>
        <w:rPr>
          <w:rFonts w:hint="eastAsia"/>
          <w:bCs/>
          <w:color w:val="auto"/>
          <w:sz w:val="24"/>
          <w:highlight w:val="none"/>
        </w:rPr>
        <w:t xml:space="preserve">乙方</w:t>
      </w:r>
      <w:r>
        <w:rPr>
          <w:bCs/>
          <w:color w:val="auto"/>
          <w:sz w:val="24"/>
          <w:highlight w:val="none"/>
        </w:rPr>
        <w:t xml:space="preserve">保证系统完全符合国家技术质量规范和合同规定的质量、规格、性能和技术规范等的要求。</w:t>
      </w:r>
      <w:r>
        <w:rPr>
          <w:bCs/>
          <w:color w:val="auto"/>
          <w:sz w:val="24"/>
          <w:highlight w:val="none"/>
        </w:rPr>
      </w:r>
    </w:p>
    <w:p>
      <w:pPr>
        <w:pBdr/>
        <w:spacing w:line="360" w:lineRule="auto"/>
        <w:ind w:firstLine="482"/>
        <w:outlineLvl w:val="0"/>
        <w:rPr>
          <w:b/>
          <w:color w:val="auto"/>
          <w:sz w:val="24"/>
          <w:highlight w:val="none"/>
        </w:rPr>
      </w:pPr>
      <w:r/>
      <w:bookmarkStart w:id="839" w:name="_Toc27250"/>
      <w:r/>
      <w:bookmarkStart w:id="840" w:name="_Toc19554"/>
      <w:r/>
      <w:bookmarkStart w:id="841" w:name="_Toc21423"/>
      <w:r>
        <w:rPr>
          <w:b/>
          <w:color w:val="auto"/>
          <w:sz w:val="24"/>
          <w:highlight w:val="none"/>
        </w:rPr>
        <w:t xml:space="preserve">1.</w:t>
      </w:r>
      <w:r>
        <w:rPr>
          <w:rFonts w:hint="eastAsia"/>
          <w:b/>
          <w:color w:val="auto"/>
          <w:sz w:val="24"/>
          <w:highlight w:val="none"/>
        </w:rPr>
        <w:t xml:space="preserve">8</w:t>
      </w:r>
      <w:r>
        <w:rPr>
          <w:b/>
          <w:color w:val="auto"/>
          <w:sz w:val="24"/>
          <w:highlight w:val="none"/>
        </w:rPr>
        <w:t xml:space="preserve">违约责任</w:t>
      </w:r>
      <w:bookmarkEnd w:id="839"/>
      <w:r/>
      <w:bookmarkEnd w:id="840"/>
      <w:r/>
      <w:bookmarkEnd w:id="841"/>
      <w:r/>
      <w:r>
        <w:rPr>
          <w:b/>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.1除不可抗力外，如果乙方没有按照本合同约定的期限、地点和方式交付货物，甲方可要求乙方支付违约金，违约金按每迟延交付货物一日的应交付而未交付货物价格的</w:t>
      </w:r>
      <w:r>
        <w:rPr>
          <w:color w:val="auto"/>
          <w:sz w:val="24"/>
          <w:highlight w:val="none"/>
          <w:u w:val="single"/>
        </w:rPr>
        <w:t xml:space="preserve">1</w:t>
      </w:r>
      <w:r>
        <w:rPr>
          <w:color w:val="auto"/>
          <w:sz w:val="24"/>
          <w:highlight w:val="none"/>
        </w:rPr>
        <w:t xml:space="preserve">%计算，最高限额为本合同总价的</w:t>
      </w:r>
      <w:r>
        <w:rPr>
          <w:color w:val="auto"/>
          <w:sz w:val="24"/>
          <w:highlight w:val="none"/>
          <w:u w:val="single"/>
        </w:rPr>
        <w:t xml:space="preserve">1</w:t>
      </w:r>
      <w:r>
        <w:rPr>
          <w:rFonts w:hint="eastAsia"/>
          <w:color w:val="auto"/>
          <w:sz w:val="24"/>
          <w:highlight w:val="none"/>
          <w:u w:val="single"/>
        </w:rPr>
        <w:t xml:space="preserve">0</w:t>
      </w:r>
      <w:r>
        <w:rPr>
          <w:color w:val="auto"/>
          <w:sz w:val="24"/>
          <w:highlight w:val="none"/>
        </w:rPr>
        <w:t xml:space="preserve">%；迟延交付货物的违约金计算数额达到前述最高限额之日起，甲方有权在要求乙方支付违约金的同时，书面通知乙方解除本合同；</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.2除不可抗力外，如果甲方没有按照本合同约定的付款方式付款，那么乙方可要求甲方支付违约金，违约金按每迟延付款一日的应付而未付款的</w:t>
      </w:r>
      <w:r>
        <w:rPr>
          <w:color w:val="auto"/>
          <w:sz w:val="24"/>
          <w:highlight w:val="none"/>
          <w:u w:val="single"/>
        </w:rPr>
        <w:t xml:space="preserve">1</w:t>
      </w:r>
      <w:r>
        <w:rPr>
          <w:color w:val="auto"/>
          <w:sz w:val="24"/>
          <w:highlight w:val="none"/>
        </w:rPr>
        <w:t xml:space="preserve">%计算，最高限额为本合同总价的</w:t>
      </w:r>
      <w:r>
        <w:rPr>
          <w:color w:val="auto"/>
          <w:sz w:val="24"/>
          <w:highlight w:val="none"/>
          <w:u w:val="single"/>
        </w:rPr>
        <w:t xml:space="preserve">1</w:t>
      </w:r>
      <w:r>
        <w:rPr>
          <w:rFonts w:hint="eastAsia"/>
          <w:color w:val="auto"/>
          <w:sz w:val="24"/>
          <w:highlight w:val="none"/>
          <w:u w:val="single"/>
        </w:rPr>
        <w:t xml:space="preserve">0</w:t>
      </w:r>
      <w:r>
        <w:rPr>
          <w:color w:val="auto"/>
          <w:sz w:val="24"/>
          <w:highlight w:val="none"/>
        </w:rPr>
        <w:t xml:space="preserve">%；迟延付款的违约金计算数额达到前述最高限额之日起，乙方有权在要求甲方支付违约金的同时，书面通知甲方解除本合同；</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rPr>
          <w:color w:val="auto"/>
          <w:sz w:val="24"/>
          <w:highlight w:val="none"/>
        </w:rPr>
      </w:r>
    </w:p>
    <w:p>
      <w:pPr>
        <w:pBdr/>
        <w:spacing w:line="360" w:lineRule="auto"/>
        <w:ind w:firstLine="482"/>
        <w:outlineLvl w:val="0"/>
        <w:rPr>
          <w:b/>
          <w:color w:val="auto"/>
          <w:sz w:val="24"/>
          <w:highlight w:val="none"/>
        </w:rPr>
      </w:pPr>
      <w:r/>
      <w:bookmarkStart w:id="842" w:name="_Toc15583"/>
      <w:r/>
      <w:bookmarkStart w:id="843" w:name="_Toc16021"/>
      <w:r/>
      <w:bookmarkStart w:id="844" w:name="_Toc28375"/>
      <w:r>
        <w:rPr>
          <w:b/>
          <w:color w:val="auto"/>
          <w:sz w:val="24"/>
          <w:highlight w:val="none"/>
        </w:rPr>
        <w:t xml:space="preserve">1.</w:t>
      </w:r>
      <w:r>
        <w:rPr>
          <w:rFonts w:hint="eastAsia"/>
          <w:b/>
          <w:color w:val="auto"/>
          <w:sz w:val="24"/>
          <w:highlight w:val="none"/>
        </w:rPr>
        <w:t xml:space="preserve">9</w:t>
      </w:r>
      <w:r>
        <w:rPr>
          <w:b/>
          <w:color w:val="auto"/>
          <w:sz w:val="24"/>
          <w:highlight w:val="none"/>
        </w:rPr>
        <w:t xml:space="preserve">合同争议的解决</w:t>
      </w:r>
      <w:bookmarkEnd w:id="842"/>
      <w:r/>
      <w:bookmarkEnd w:id="843"/>
      <w:r/>
      <w:bookmarkEnd w:id="844"/>
      <w:r/>
      <w:r>
        <w:rPr>
          <w:b/>
          <w:color w:val="auto"/>
          <w:sz w:val="24"/>
          <w:highlight w:val="none"/>
        </w:rPr>
      </w:r>
    </w:p>
    <w:p>
      <w:pPr>
        <w:pBdr/>
        <w:spacing w:line="360" w:lineRule="auto"/>
        <w:ind w:firstLine="480"/>
        <w:rPr>
          <w:color w:val="auto"/>
          <w:sz w:val="24"/>
          <w:highlight w:val="none"/>
        </w:rPr>
      </w:pPr>
      <w:r>
        <w:rPr>
          <w:color w:val="auto"/>
          <w:sz w:val="24"/>
          <w:highlight w:val="none"/>
        </w:rPr>
        <w:t xml:space="preserve">本合同履行过程中发生的任何争议，双方当事人均可通过和解或者调解解决；不愿和解、调解或者和解、调解不成的，可以选择下列第</w:t>
      </w:r>
      <w:r>
        <w:rPr>
          <w:rFonts w:hint="eastAsia"/>
          <w:color w:val="auto"/>
          <w:sz w:val="24"/>
          <w:highlight w:val="none"/>
        </w:rPr>
        <w:t xml:space="preserve">1.7.</w:t>
      </w:r>
      <w:r>
        <w:rPr>
          <w:rFonts w:hint="eastAsia"/>
          <w:color w:val="auto"/>
          <w:sz w:val="24"/>
          <w:highlight w:val="none"/>
          <w:u w:val="single"/>
        </w:rPr>
        <w:t xml:space="preserve">2</w:t>
      </w:r>
      <w:r>
        <w:rPr>
          <w:color w:val="auto"/>
          <w:sz w:val="24"/>
          <w:highlight w:val="none"/>
        </w:rPr>
        <w:t xml:space="preserve">种方式解决：</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color w:val="auto"/>
          <w:sz w:val="24"/>
          <w:highlight w:val="none"/>
        </w:rPr>
        <w:t xml:space="preserve">9</w:t>
      </w:r>
      <w:r>
        <w:rPr>
          <w:color w:val="auto"/>
          <w:sz w:val="24"/>
          <w:highlight w:val="none"/>
        </w:rPr>
        <w:t xml:space="preserve">.1将争议提交</w:t>
      </w:r>
      <w:r>
        <w:rPr>
          <w:color w:val="auto"/>
          <w:sz w:val="24"/>
          <w:highlight w:val="none"/>
          <w:u w:val="single"/>
        </w:rPr>
        <w:t xml:space="preserve">常州</w:t>
      </w:r>
      <w:r>
        <w:rPr>
          <w:color w:val="auto"/>
          <w:sz w:val="24"/>
          <w:highlight w:val="none"/>
        </w:rPr>
        <w:t xml:space="preserve">仲裁委员会依申请仲裁时其现行有效的仲裁规则裁决；</w:t>
      </w:r>
      <w:r>
        <w:rPr>
          <w:color w:val="auto"/>
          <w:sz w:val="24"/>
          <w:highlight w:val="none"/>
        </w:rPr>
      </w:r>
    </w:p>
    <w:p>
      <w:pPr>
        <w:pBdr/>
        <w:spacing w:line="360" w:lineRule="auto"/>
        <w:ind w:firstLine="480"/>
        <w:rPr>
          <w:color w:val="auto"/>
          <w:sz w:val="24"/>
          <w:highlight w:val="none"/>
        </w:rPr>
      </w:pPr>
      <w:r>
        <w:rPr>
          <w:color w:val="auto"/>
          <w:sz w:val="24"/>
          <w:highlight w:val="none"/>
        </w:rPr>
        <w:t xml:space="preserve">1.</w:t>
      </w:r>
      <w:r>
        <w:rPr>
          <w:rFonts w:hint="eastAsia"/>
          <w:color w:val="auto"/>
          <w:sz w:val="24"/>
          <w:highlight w:val="none"/>
        </w:rPr>
        <w:t xml:space="preserve">9</w:t>
      </w:r>
      <w:r>
        <w:rPr>
          <w:color w:val="auto"/>
          <w:sz w:val="24"/>
          <w:highlight w:val="none"/>
        </w:rPr>
        <w:t xml:space="preserve">.2向</w:t>
      </w:r>
      <w:r>
        <w:rPr>
          <w:rFonts w:hint="eastAsia"/>
          <w:color w:val="auto"/>
          <w:sz w:val="24"/>
          <w:highlight w:val="none"/>
        </w:rPr>
        <w:t xml:space="preserve">甲方所在地</w:t>
      </w:r>
      <w:r>
        <w:rPr>
          <w:color w:val="auto"/>
          <w:sz w:val="24"/>
          <w:highlight w:val="none"/>
        </w:rPr>
        <w:t xml:space="preserve">人民法院起诉。</w:t>
      </w:r>
      <w:r>
        <w:rPr>
          <w:color w:val="auto"/>
          <w:sz w:val="24"/>
          <w:highlight w:val="none"/>
        </w:rPr>
      </w:r>
    </w:p>
    <w:p>
      <w:pPr>
        <w:pBdr/>
        <w:spacing w:line="360" w:lineRule="auto"/>
        <w:ind w:firstLine="482"/>
        <w:outlineLvl w:val="0"/>
        <w:rPr>
          <w:b/>
          <w:color w:val="auto"/>
          <w:sz w:val="24"/>
          <w:highlight w:val="none"/>
        </w:rPr>
      </w:pPr>
      <w:r/>
      <w:bookmarkStart w:id="845" w:name="_Toc7245"/>
      <w:r/>
      <w:bookmarkStart w:id="846" w:name="_Toc15322"/>
      <w:r/>
      <w:bookmarkStart w:id="847" w:name="_Toc11173"/>
      <w:r>
        <w:rPr>
          <w:rFonts w:hint="eastAsia"/>
          <w:b/>
          <w:color w:val="auto"/>
          <w:sz w:val="24"/>
          <w:highlight w:val="none"/>
        </w:rPr>
        <w:t xml:space="preserve">2</w:t>
      </w:r>
      <w:r>
        <w:rPr>
          <w:b/>
          <w:color w:val="auto"/>
          <w:sz w:val="24"/>
          <w:highlight w:val="none"/>
        </w:rPr>
        <w:t xml:space="preserve">合同生效</w:t>
      </w:r>
      <w:bookmarkEnd w:id="845"/>
      <w:r/>
      <w:bookmarkEnd w:id="846"/>
      <w:r/>
      <w:bookmarkEnd w:id="847"/>
      <w:r/>
      <w:r>
        <w:rPr>
          <w:b/>
          <w:color w:val="auto"/>
          <w:sz w:val="24"/>
          <w:highlight w:val="none"/>
        </w:rPr>
      </w:r>
    </w:p>
    <w:p>
      <w:pPr>
        <w:widowControl w:val="true"/>
        <w:pBdr/>
        <w:spacing w:line="360" w:lineRule="auto"/>
        <w:ind w:firstLine="480"/>
        <w:jc w:val="left"/>
        <w:rPr>
          <w:color w:val="auto"/>
          <w:sz w:val="24"/>
          <w:highlight w:val="none"/>
        </w:rPr>
      </w:pPr>
      <w:r>
        <w:rPr>
          <w:color w:val="auto"/>
          <w:sz w:val="24"/>
          <w:highlight w:val="none"/>
        </w:rPr>
        <w:t xml:space="preserve">本合同自双方当事人盖章或者签字时生效。</w:t>
      </w:r>
      <w:r>
        <w:rPr>
          <w:color w:val="auto"/>
          <w:sz w:val="24"/>
          <w:highlight w:val="none"/>
        </w:rPr>
      </w:r>
    </w:p>
    <w:p>
      <w:pPr>
        <w:pBdr/>
        <w:spacing w:line="360" w:lineRule="auto"/>
        <w:ind w:firstLine="482"/>
        <w:rPr>
          <w:b/>
          <w:color w:val="auto"/>
          <w:sz w:val="24"/>
          <w:highlight w:val="none"/>
        </w:rPr>
      </w:pPr>
      <w:r>
        <w:rPr>
          <w:b/>
          <w:color w:val="auto"/>
          <w:sz w:val="24"/>
          <w:highlight w:val="none"/>
        </w:rPr>
      </w:r>
      <w:r>
        <w:rPr>
          <w:b/>
          <w:color w:val="auto"/>
          <w:sz w:val="24"/>
          <w:highlight w:val="none"/>
        </w:rPr>
      </w:r>
    </w:p>
    <w:p>
      <w:pPr>
        <w:pBdr/>
        <w:spacing w:line="360" w:lineRule="auto"/>
        <w:ind/>
        <w:rPr>
          <w:color w:val="auto"/>
          <w:sz w:val="24"/>
          <w:highlight w:val="none"/>
          <w:lang w:val="zh-CN"/>
        </w:rPr>
      </w:pPr>
      <w:r>
        <w:rPr>
          <w:color w:val="auto"/>
          <w:sz w:val="24"/>
          <w:highlight w:val="none"/>
          <w:lang w:val="zh-CN"/>
        </w:rPr>
      </w:r>
      <w:r>
        <w:rPr>
          <w:color w:val="auto"/>
          <w:sz w:val="24"/>
          <w:highlight w:val="none"/>
          <w:lang w:val="zh-CN"/>
        </w:rPr>
      </w:r>
    </w:p>
    <w:p>
      <w:pPr>
        <w:pBdr/>
        <w:spacing/>
        <w:ind/>
        <w:rPr>
          <w:color w:val="auto"/>
          <w:sz w:val="24"/>
          <w:highlight w:val="none"/>
          <w:lang w:val="zh-CN"/>
        </w:rPr>
      </w:pPr>
      <w:r>
        <w:rPr>
          <w:b/>
          <w:color w:val="auto"/>
          <w:sz w:val="24"/>
          <w:highlight w:val="none"/>
          <w:lang w:val="zh-CN"/>
        </w:rPr>
        <w:t xml:space="preserve">甲方</w:t>
      </w:r>
      <w:r>
        <w:rPr>
          <w:color w:val="auto"/>
          <w:sz w:val="24"/>
          <w:highlight w:val="none"/>
          <w:lang w:val="zh-CN"/>
        </w:rPr>
        <w:t xml:space="preserve">：常州工程职业技术学院</w:t>
      </w:r>
      <w:r>
        <w:rPr>
          <w:rFonts w:hint="eastAsia"/>
          <w:color w:val="auto"/>
          <w:sz w:val="24"/>
          <w:highlight w:val="none"/>
        </w:rPr>
        <w:t xml:space="preserve">                  </w:t>
      </w:r>
      <w:r>
        <w:rPr>
          <w:b/>
          <w:color w:val="auto"/>
          <w:sz w:val="24"/>
          <w:highlight w:val="none"/>
          <w:lang w:val="zh-CN"/>
        </w:rPr>
        <w:t xml:space="preserve">乙方</w:t>
      </w:r>
      <w:r>
        <w:rPr>
          <w:color w:val="auto"/>
          <w:sz w:val="24"/>
          <w:highlight w:val="none"/>
          <w:lang w:val="zh-CN"/>
        </w:rPr>
        <w:t xml:space="preserve">：</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统一社会信用代码：</w:t>
      </w:r>
      <w:r>
        <w:rPr>
          <w:color w:val="auto"/>
          <w:sz w:val="24"/>
          <w:highlight w:val="none"/>
        </w:rPr>
        <w:t xml:space="preserve">12320000466012433D</w:t>
      </w:r>
      <w:r>
        <w:rPr>
          <w:rFonts w:hint="eastAsia"/>
          <w:color w:val="auto"/>
          <w:sz w:val="24"/>
          <w:highlight w:val="none"/>
        </w:rPr>
        <w:t xml:space="preserve">       </w:t>
      </w:r>
      <w:r>
        <w:rPr>
          <w:color w:val="auto"/>
          <w:sz w:val="24"/>
          <w:highlight w:val="none"/>
          <w:lang w:val="zh-CN"/>
        </w:rPr>
        <w:t xml:space="preserve">统一社会信用代码或身份证号码：</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住所：</w:t>
      </w:r>
      <w:r>
        <w:rPr>
          <w:color w:val="auto"/>
          <w:sz w:val="24"/>
          <w:highlight w:val="none"/>
        </w:rPr>
        <w:t xml:space="preserve">常州市武进区滆湖中路33号</w:t>
      </w:r>
      <w:r>
        <w:rPr>
          <w:rFonts w:hint="eastAsia"/>
          <w:color w:val="auto"/>
          <w:sz w:val="24"/>
          <w:highlight w:val="none"/>
        </w:rPr>
        <w:t xml:space="preserve">              </w:t>
      </w:r>
      <w:r>
        <w:rPr>
          <w:color w:val="auto"/>
          <w:sz w:val="24"/>
          <w:highlight w:val="none"/>
          <w:lang w:val="zh-CN"/>
        </w:rPr>
        <w:t xml:space="preserve">住所：</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法定代表人或</w:t>
      </w:r>
      <w:r>
        <w:rPr>
          <w:rFonts w:hint="eastAsia"/>
          <w:color w:val="auto"/>
          <w:sz w:val="24"/>
          <w:highlight w:val="none"/>
        </w:rPr>
        <w:t xml:space="preserve">                                </w:t>
      </w:r>
      <w:r>
        <w:rPr>
          <w:color w:val="auto"/>
          <w:sz w:val="24"/>
          <w:highlight w:val="none"/>
          <w:lang w:val="zh-CN"/>
        </w:rPr>
        <w:t xml:space="preserve">法定代表人或</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授权代表（签字）：</w:t>
      </w:r>
      <w:r>
        <w:rPr>
          <w:rFonts w:hint="eastAsia"/>
          <w:color w:val="auto"/>
          <w:sz w:val="24"/>
          <w:highlight w:val="none"/>
        </w:rPr>
        <w:t xml:space="preserve">                          </w:t>
      </w:r>
      <w:r>
        <w:rPr>
          <w:color w:val="auto"/>
          <w:sz w:val="24"/>
          <w:highlight w:val="none"/>
          <w:lang w:val="zh-CN"/>
        </w:rPr>
        <w:t xml:space="preserve">授权代表（签字）:</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联系人：李敏</w:t>
      </w:r>
      <w:r>
        <w:rPr>
          <w:rFonts w:hint="eastAsia"/>
          <w:color w:val="auto"/>
          <w:sz w:val="24"/>
          <w:highlight w:val="none"/>
        </w:rPr>
        <w:t xml:space="preserve">                                </w:t>
      </w:r>
      <w:r>
        <w:rPr>
          <w:color w:val="auto"/>
          <w:sz w:val="24"/>
          <w:highlight w:val="none"/>
          <w:lang w:val="zh-CN"/>
        </w:rPr>
        <w:t xml:space="preserve">联系人：</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约定送达地址：</w:t>
      </w:r>
      <w:r>
        <w:rPr>
          <w:color w:val="auto"/>
          <w:sz w:val="24"/>
          <w:highlight w:val="none"/>
        </w:rPr>
        <w:t xml:space="preserve">常州市武进区滆湖中路33号</w:t>
      </w:r>
      <w:r>
        <w:rPr>
          <w:rFonts w:hint="eastAsia"/>
          <w:color w:val="auto"/>
          <w:sz w:val="24"/>
          <w:highlight w:val="none"/>
        </w:rPr>
        <w:t xml:space="preserve">      </w:t>
      </w:r>
      <w:r>
        <w:rPr>
          <w:color w:val="auto"/>
          <w:sz w:val="24"/>
          <w:highlight w:val="none"/>
          <w:lang w:val="zh-CN"/>
        </w:rPr>
        <w:t xml:space="preserve">约定送达地址：</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邮政编码：213164</w:t>
      </w:r>
      <w:r>
        <w:rPr>
          <w:rFonts w:hint="eastAsia"/>
          <w:color w:val="auto"/>
          <w:sz w:val="24"/>
          <w:highlight w:val="none"/>
        </w:rPr>
        <w:t xml:space="preserve">                            </w:t>
      </w:r>
      <w:r>
        <w:rPr>
          <w:color w:val="auto"/>
          <w:sz w:val="24"/>
          <w:highlight w:val="none"/>
          <w:lang w:val="zh-CN"/>
        </w:rPr>
        <w:t xml:space="preserve">邮政编码：</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电话:15950599572</w:t>
      </w:r>
      <w:r>
        <w:rPr>
          <w:rFonts w:hint="eastAsia"/>
          <w:color w:val="auto"/>
          <w:sz w:val="24"/>
          <w:highlight w:val="none"/>
        </w:rPr>
        <w:t xml:space="preserve">                            </w:t>
      </w:r>
      <w:r>
        <w:rPr>
          <w:color w:val="auto"/>
          <w:sz w:val="24"/>
          <w:highlight w:val="none"/>
          <w:lang w:val="zh-CN"/>
        </w:rPr>
        <w:t xml:space="preserve">电话:</w:t>
      </w:r>
      <w:r>
        <w:rPr>
          <w:color w:val="auto"/>
          <w:sz w:val="24"/>
          <w:highlight w:val="none"/>
          <w:lang w:val="zh-CN"/>
        </w:rPr>
      </w:r>
    </w:p>
    <w:p>
      <w:pPr>
        <w:pBdr/>
        <w:spacing w:line="360" w:lineRule="auto"/>
        <w:ind/>
        <w:rPr>
          <w:color w:val="auto"/>
          <w:sz w:val="24"/>
          <w:highlight w:val="none"/>
          <w:lang w:val="zh-CN"/>
        </w:rPr>
      </w:pPr>
      <w:r>
        <w:rPr>
          <w:color w:val="auto"/>
          <w:sz w:val="24"/>
          <w:highlight w:val="none"/>
          <w:lang w:val="zh-CN"/>
        </w:rPr>
        <w:t xml:space="preserve">传真:</w:t>
      </w:r>
      <w:r>
        <w:rPr>
          <w:rFonts w:hint="eastAsia"/>
          <w:color w:val="auto"/>
          <w:sz w:val="24"/>
          <w:highlight w:val="none"/>
        </w:rPr>
        <w:t xml:space="preserve">                                       </w:t>
      </w:r>
      <w:r>
        <w:rPr>
          <w:color w:val="auto"/>
          <w:sz w:val="24"/>
          <w:highlight w:val="none"/>
          <w:lang w:val="zh-CN"/>
        </w:rPr>
        <w:t xml:space="preserve">传真:</w:t>
      </w:r>
      <w:r>
        <w:rPr>
          <w:color w:val="auto"/>
          <w:sz w:val="24"/>
          <w:highlight w:val="none"/>
          <w:lang w:val="zh-CN"/>
        </w:rPr>
      </w:r>
    </w:p>
    <w:p>
      <w:pPr>
        <w:pBdr/>
        <w:spacing w:line="360" w:lineRule="auto"/>
        <w:ind/>
        <w:rPr>
          <w:color w:val="auto"/>
          <w:sz w:val="24"/>
          <w:highlight w:val="none"/>
        </w:rPr>
      </w:pPr>
      <w:r>
        <w:rPr>
          <w:color w:val="auto"/>
          <w:sz w:val="24"/>
          <w:highlight w:val="none"/>
          <w:lang w:val="zh-CN"/>
        </w:rPr>
        <w:t xml:space="preserve">电子邮箱：</w:t>
      </w:r>
      <w:r>
        <w:rPr>
          <w:rFonts w:hint="eastAsia"/>
          <w:color w:val="auto"/>
          <w:sz w:val="24"/>
          <w:highlight w:val="none"/>
        </w:rPr>
        <w:t xml:space="preserve">                                  </w:t>
      </w:r>
      <w:r>
        <w:rPr>
          <w:color w:val="auto"/>
          <w:sz w:val="24"/>
          <w:highlight w:val="none"/>
          <w:lang w:val="zh-CN"/>
        </w:rPr>
        <w:t xml:space="preserve">电子邮箱：</w:t>
      </w:r>
      <w:r>
        <w:rPr>
          <w:color w:val="auto"/>
          <w:sz w:val="24"/>
          <w:highlight w:val="none"/>
        </w:rPr>
      </w:r>
    </w:p>
    <w:p>
      <w:pPr>
        <w:pBdr/>
        <w:spacing w:line="360" w:lineRule="auto"/>
        <w:ind/>
        <w:rPr>
          <w:color w:val="auto"/>
          <w:sz w:val="24"/>
          <w:highlight w:val="none"/>
        </w:rPr>
      </w:pPr>
      <w:r>
        <w:rPr>
          <w:color w:val="auto"/>
          <w:sz w:val="24"/>
          <w:highlight w:val="none"/>
        </w:rPr>
        <w:t xml:space="preserve">开户银行：建行常州延陵路支行</w:t>
      </w:r>
      <w:r>
        <w:rPr>
          <w:rFonts w:hint="eastAsia"/>
          <w:color w:val="auto"/>
          <w:sz w:val="24"/>
          <w:highlight w:val="none"/>
        </w:rPr>
        <w:t xml:space="preserve">                </w:t>
      </w:r>
      <w:r>
        <w:rPr>
          <w:color w:val="auto"/>
          <w:sz w:val="24"/>
          <w:highlight w:val="none"/>
        </w:rPr>
        <w:t xml:space="preserve">开户银行：</w:t>
      </w:r>
      <w:r>
        <w:rPr>
          <w:color w:val="auto"/>
          <w:sz w:val="24"/>
          <w:highlight w:val="none"/>
        </w:rPr>
      </w:r>
    </w:p>
    <w:p>
      <w:pPr>
        <w:pBdr/>
        <w:spacing w:line="360" w:lineRule="auto"/>
        <w:ind/>
        <w:rPr>
          <w:color w:val="auto"/>
          <w:sz w:val="24"/>
          <w:highlight w:val="none"/>
        </w:rPr>
      </w:pPr>
      <w:r>
        <w:rPr>
          <w:color w:val="auto"/>
          <w:sz w:val="24"/>
          <w:highlight w:val="none"/>
        </w:rPr>
        <w:t xml:space="preserve">开户名称：常州工程职业技术学院</w:t>
      </w:r>
      <w:r>
        <w:rPr>
          <w:rFonts w:hint="eastAsia"/>
          <w:color w:val="auto"/>
          <w:sz w:val="24"/>
          <w:highlight w:val="none"/>
        </w:rPr>
        <w:t xml:space="preserve">              </w:t>
      </w:r>
      <w:r>
        <w:rPr>
          <w:color w:val="auto"/>
          <w:sz w:val="24"/>
          <w:highlight w:val="none"/>
        </w:rPr>
        <w:t xml:space="preserve">开户名称：</w:t>
      </w:r>
      <w:r>
        <w:rPr>
          <w:color w:val="auto"/>
          <w:sz w:val="24"/>
          <w:highlight w:val="none"/>
        </w:rPr>
      </w:r>
    </w:p>
    <w:p>
      <w:pPr>
        <w:pBdr/>
        <w:spacing w:line="360" w:lineRule="auto"/>
        <w:ind/>
        <w:rPr>
          <w:color w:val="auto"/>
          <w:sz w:val="24"/>
          <w:highlight w:val="none"/>
        </w:rPr>
      </w:pPr>
      <w:r>
        <w:rPr>
          <w:color w:val="auto"/>
          <w:sz w:val="24"/>
          <w:highlight w:val="none"/>
        </w:rPr>
        <w:t xml:space="preserve">开户账号：32001628536051300076</w:t>
      </w:r>
      <w:r>
        <w:rPr>
          <w:rFonts w:hint="eastAsia"/>
          <w:color w:val="auto"/>
          <w:sz w:val="24"/>
          <w:highlight w:val="none"/>
        </w:rPr>
        <w:t xml:space="preserve">              </w:t>
      </w:r>
      <w:r>
        <w:rPr>
          <w:color w:val="auto"/>
          <w:sz w:val="24"/>
          <w:highlight w:val="none"/>
        </w:rPr>
        <w:t xml:space="preserve">开户账号：</w:t>
      </w:r>
      <w:r>
        <w:rPr>
          <w:color w:val="auto"/>
          <w:sz w:val="24"/>
          <w:highlight w:val="none"/>
        </w:rPr>
      </w:r>
    </w:p>
    <w:p>
      <w:pPr>
        <w:pBdr/>
        <w:spacing w:line="360" w:lineRule="auto"/>
        <w:ind/>
        <w:jc w:val="center"/>
        <w:outlineLvl w:val="0"/>
        <w:rPr>
          <w:b/>
          <w:color w:val="auto"/>
          <w:sz w:val="24"/>
          <w:highlight w:val="none"/>
        </w:rPr>
      </w:pPr>
      <w:r>
        <w:rPr>
          <w:b/>
          <w:color w:val="auto"/>
          <w:sz w:val="24"/>
          <w:highlight w:val="none"/>
        </w:rPr>
      </w:r>
      <w:r>
        <w:rPr>
          <w:b/>
          <w:color w:val="auto"/>
          <w:sz w:val="24"/>
          <w:highlight w:val="none"/>
        </w:rPr>
      </w:r>
    </w:p>
    <w:p>
      <w:pPr>
        <w:pBdr/>
        <w:spacing w:line="360" w:lineRule="auto"/>
        <w:ind/>
        <w:jc w:val="center"/>
        <w:outlineLvl w:val="0"/>
        <w:rPr>
          <w:b/>
          <w:color w:val="auto"/>
          <w:sz w:val="36"/>
          <w:szCs w:val="36"/>
          <w:highlight w:val="none"/>
        </w:rPr>
      </w:pPr>
      <w:r>
        <w:rPr>
          <w:b/>
          <w:color w:val="auto"/>
          <w:sz w:val="24"/>
          <w:highlight w:val="none"/>
        </w:rPr>
        <w:br w:type="page" w:clear="all"/>
      </w:r>
      <w:bookmarkStart w:id="848" w:name="_Toc19244"/>
      <w:r>
        <w:rPr>
          <w:b/>
          <w:color w:val="auto"/>
          <w:sz w:val="36"/>
          <w:szCs w:val="36"/>
          <w:highlight w:val="none"/>
        </w:rPr>
        <w:t xml:space="preserve">第七章投标文件格式</w:t>
      </w:r>
      <w:bookmarkEnd w:id="826"/>
      <w:r/>
      <w:bookmarkEnd w:id="848"/>
      <w:r/>
      <w:r>
        <w:rPr>
          <w:b/>
          <w:color w:val="auto"/>
          <w:sz w:val="36"/>
          <w:szCs w:val="36"/>
          <w:highlight w:val="none"/>
        </w:rPr>
      </w:r>
    </w:p>
    <w:p>
      <w:pPr>
        <w:pBdr/>
        <w:tabs>
          <w:tab w:val="left" w:leader="none" w:pos="900"/>
          <w:tab w:val="left" w:leader="none" w:pos="1980"/>
        </w:tabs>
        <w:spacing w:line="360" w:lineRule="auto"/>
        <w:ind w:left="142"/>
        <w:rPr>
          <w:b/>
          <w:color w:val="auto"/>
          <w:sz w:val="24"/>
          <w:highlight w:val="none"/>
        </w:rPr>
      </w:pPr>
      <w:r>
        <w:rPr>
          <w:b/>
          <w:color w:val="auto"/>
          <w:sz w:val="24"/>
          <w:highlight w:val="none"/>
        </w:rPr>
      </w:r>
      <w:r>
        <w:rPr>
          <w:b/>
          <w:color w:val="auto"/>
          <w:sz w:val="24"/>
          <w:highlight w:val="none"/>
        </w:rPr>
      </w:r>
    </w:p>
    <w:p>
      <w:pPr>
        <w:pBdr/>
        <w:tabs>
          <w:tab w:val="left" w:leader="none" w:pos="900"/>
          <w:tab w:val="left" w:leader="none" w:pos="1980"/>
        </w:tabs>
        <w:spacing w:line="360" w:lineRule="auto"/>
        <w:ind w:left="142"/>
        <w:rPr>
          <w:b/>
          <w:color w:val="auto"/>
          <w:sz w:val="24"/>
          <w:highlight w:val="none"/>
        </w:rPr>
      </w:pPr>
      <w:r>
        <w:rPr>
          <w:b/>
          <w:color w:val="auto"/>
          <w:sz w:val="24"/>
          <w:highlight w:val="none"/>
        </w:rPr>
      </w:r>
      <w:r>
        <w:rPr>
          <w:b/>
          <w:color w:val="auto"/>
          <w:sz w:val="24"/>
          <w:highlight w:val="none"/>
        </w:rPr>
      </w:r>
    </w:p>
    <w:p>
      <w:pPr>
        <w:pBdr/>
        <w:tabs>
          <w:tab w:val="left" w:leader="none" w:pos="900"/>
          <w:tab w:val="left" w:leader="none" w:pos="1980"/>
        </w:tabs>
        <w:spacing w:line="360" w:lineRule="auto"/>
        <w:ind w:left="142"/>
        <w:rPr>
          <w:color w:val="auto"/>
          <w:sz w:val="24"/>
          <w:highlight w:val="none"/>
        </w:rPr>
      </w:pPr>
      <w:r>
        <w:rPr>
          <w:b/>
          <w:color w:val="auto"/>
          <w:sz w:val="24"/>
          <w:highlight w:val="none"/>
        </w:rPr>
        <w:t xml:space="preserve">投标人编制文件须知</w:t>
      </w:r>
      <w:r>
        <w:rPr>
          <w:color w:val="auto"/>
          <w:sz w:val="24"/>
          <w:highlight w:val="none"/>
        </w:rPr>
      </w:r>
    </w:p>
    <w:p>
      <w:pPr>
        <w:pBdr/>
        <w:tabs>
          <w:tab w:val="left" w:leader="none" w:pos="900"/>
          <w:tab w:val="left" w:leader="none" w:pos="1980"/>
        </w:tabs>
        <w:spacing w:line="360" w:lineRule="auto"/>
        <w:ind w:left="142"/>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auto"/>
          <w:sz w:val="24"/>
          <w:highlight w:val="none"/>
        </w:rPr>
      </w:r>
    </w:p>
    <w:p>
      <w:pPr>
        <w:pBdr/>
        <w:tabs>
          <w:tab w:val="left" w:leader="none" w:pos="900"/>
          <w:tab w:val="left" w:leader="none" w:pos="1980"/>
        </w:tabs>
        <w:spacing w:line="360" w:lineRule="auto"/>
        <w:ind w:left="142"/>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rPr>
          <w:color w:val="auto"/>
          <w:sz w:val="24"/>
          <w:highlight w:val="none"/>
        </w:rPr>
      </w:r>
    </w:p>
    <w:p>
      <w:pPr>
        <w:pBdr/>
        <w:tabs>
          <w:tab w:val="left" w:leader="none" w:pos="900"/>
          <w:tab w:val="left" w:leader="none" w:pos="1980"/>
        </w:tabs>
        <w:spacing w:line="360" w:lineRule="auto"/>
        <w:ind w:left="142"/>
        <w:rPr>
          <w:color w:val="auto"/>
          <w:sz w:val="24"/>
          <w:highlight w:val="none"/>
        </w:rPr>
      </w:pPr>
      <w:r>
        <w:rPr>
          <w:color w:val="auto"/>
          <w:sz w:val="24"/>
          <w:highlight w:val="none"/>
        </w:rPr>
        <w:t xml:space="preserve">3、全部声明和问题的回答及所附材料必须是真实的、准确的和完整的。</w:t>
      </w:r>
      <w:r>
        <w:rPr>
          <w:color w:val="auto"/>
          <w:sz w:val="24"/>
          <w:highlight w:val="none"/>
        </w:rPr>
      </w:r>
    </w:p>
    <w:p>
      <w:pPr>
        <w:pBdr/>
        <w:tabs>
          <w:tab w:val="left" w:leader="none" w:pos="900"/>
          <w:tab w:val="left" w:leader="none" w:pos="1980"/>
        </w:tabs>
        <w:spacing w:line="360" w:lineRule="auto"/>
        <w:ind w:left="142"/>
        <w:rPr>
          <w:color w:val="auto"/>
          <w:sz w:val="24"/>
          <w:highlight w:val="none"/>
        </w:rPr>
      </w:pPr>
      <w:r>
        <w:rPr>
          <w:color w:val="auto"/>
          <w:sz w:val="24"/>
          <w:highlight w:val="none"/>
        </w:rPr>
        <w:t xml:space="preserve">4、实行电子化不见面交易方式的，加盖公章、签名等均通过投标文件编制工具加盖电子公章、</w:t>
      </w:r>
      <w:r>
        <w:rPr>
          <w:color w:val="auto"/>
          <w:sz w:val="24"/>
          <w:szCs w:val="20"/>
          <w:highlight w:val="none"/>
        </w:rPr>
        <w:t xml:space="preserve">签字、签章或印鉴</w:t>
      </w:r>
      <w:r>
        <w:rPr>
          <w:color w:val="auto"/>
          <w:sz w:val="24"/>
          <w:highlight w:val="none"/>
        </w:rPr>
        <w:t xml:space="preserve">。</w:t>
      </w:r>
      <w:r>
        <w:rPr>
          <w:color w:val="auto"/>
          <w:sz w:val="24"/>
          <w:highlight w:val="none"/>
        </w:rPr>
      </w:r>
    </w:p>
    <w:p>
      <w:pPr>
        <w:widowControl w:val="true"/>
        <w:pBdr/>
        <w:spacing/>
        <w:ind/>
        <w:jc w:val="left"/>
        <w:rPr>
          <w:color w:val="auto"/>
          <w:sz w:val="24"/>
          <w:highlight w:val="none"/>
        </w:rPr>
      </w:pPr>
      <w:r>
        <w:rPr>
          <w:color w:val="auto"/>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rPr>
          <w:color w:val="auto"/>
          <w:sz w:val="24"/>
          <w:highlight w:val="none"/>
        </w:rPr>
      </w:r>
    </w:p>
    <w:p>
      <w:pPr>
        <w:keepNext w:val="true"/>
        <w:keepLines w:val="true"/>
        <w:pBdr/>
        <w:spacing w:before="120" w:line="300" w:lineRule="auto"/>
        <w:ind/>
        <w:jc w:val="left"/>
        <w:outlineLvl w:val="1"/>
        <w:rPr>
          <w:b/>
          <w:color w:val="auto"/>
          <w:sz w:val="30"/>
          <w:szCs w:val="20"/>
          <w:highlight w:val="none"/>
        </w:rPr>
      </w:pPr>
      <w:r>
        <w:rPr>
          <w:b/>
          <w:color w:val="auto"/>
          <w:spacing w:val="20"/>
          <w:sz w:val="24"/>
          <w:highlight w:val="none"/>
        </w:rPr>
        <w:t xml:space="preserve">一、资格证明文件格式</w:t>
      </w:r>
      <w:r>
        <w:rPr>
          <w:b/>
          <w:color w:val="auto"/>
          <w:sz w:val="30"/>
          <w:szCs w:val="20"/>
          <w:highlight w:val="none"/>
        </w:rPr>
      </w:r>
    </w:p>
    <w:p>
      <w:pPr>
        <w:pBdr/>
        <w:spacing/>
        <w:ind/>
        <w:rPr>
          <w:b/>
          <w:color w:val="auto"/>
          <w:spacing w:val="20"/>
          <w:szCs w:val="21"/>
          <w:highlight w:val="none"/>
        </w:rPr>
      </w:pPr>
      <w:r>
        <w:rPr>
          <w:b/>
          <w:color w:val="auto"/>
          <w:spacing w:val="20"/>
          <w:szCs w:val="21"/>
          <w:highlight w:val="none"/>
        </w:rPr>
      </w:r>
      <w:r>
        <w:rPr>
          <w:b/>
          <w:color w:val="auto"/>
          <w:spacing w:val="20"/>
          <w:szCs w:val="21"/>
          <w:highlight w:val="none"/>
        </w:rPr>
      </w:r>
    </w:p>
    <w:p>
      <w:pPr>
        <w:pBdr/>
        <w:spacing/>
        <w:ind/>
        <w:jc w:val="cente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rPr>
          <w:b/>
          <w:color w:val="auto"/>
          <w:sz w:val="24"/>
          <w:highlight w:val="none"/>
        </w:rPr>
      </w:r>
    </w:p>
    <w:p>
      <w:pPr>
        <w:pBdr/>
        <w:spacing/>
        <w:ind/>
        <w:jc w:val="center"/>
        <w:rPr>
          <w:color w:val="auto"/>
          <w:szCs w:val="21"/>
          <w:highlight w:val="none"/>
        </w:rPr>
      </w:pPr>
      <w:r>
        <w:rPr>
          <w:color w:val="auto"/>
          <w:szCs w:val="21"/>
          <w:highlight w:val="none"/>
        </w:rPr>
      </w:r>
      <w:r>
        <w:rPr>
          <w:color w:val="auto"/>
          <w:szCs w:val="21"/>
          <w:highlight w:val="none"/>
        </w:rPr>
      </w:r>
    </w:p>
    <w:p>
      <w:pPr>
        <w:pBdr/>
        <w:spacing/>
        <w:ind/>
        <w:jc w:val="center"/>
        <w:rPr>
          <w:b/>
          <w:color w:val="auto"/>
          <w:spacing w:val="60"/>
          <w:sz w:val="84"/>
          <w:szCs w:val="84"/>
          <w:highlight w:val="none"/>
        </w:rPr>
      </w:pPr>
      <w:r>
        <w:rPr>
          <w:b/>
          <w:color w:val="auto"/>
          <w:spacing w:val="60"/>
          <w:sz w:val="84"/>
          <w:szCs w:val="84"/>
          <w:highlight w:val="none"/>
        </w:rPr>
        <w:t xml:space="preserve">投标文件</w:t>
      </w:r>
      <w:r>
        <w:rPr>
          <w:b/>
          <w:color w:val="auto"/>
          <w:spacing w:val="60"/>
          <w:sz w:val="84"/>
          <w:szCs w:val="84"/>
          <w:highlight w:val="none"/>
        </w:rPr>
      </w:r>
    </w:p>
    <w:p>
      <w:pPr>
        <w:pBdr/>
        <w:spacing/>
        <w:ind w:firstLine="963"/>
        <w:rPr>
          <w:b/>
          <w:color w:val="auto"/>
          <w:spacing w:val="60"/>
          <w:sz w:val="52"/>
          <w:szCs w:val="52"/>
          <w:highlight w:val="none"/>
        </w:rPr>
      </w:pPr>
      <w:r>
        <w:rPr>
          <w:b/>
          <w:color w:val="auto"/>
          <w:spacing w:val="60"/>
          <w:sz w:val="52"/>
          <w:szCs w:val="52"/>
          <w:highlight w:val="none"/>
        </w:rPr>
      </w:r>
      <w:r>
        <w:rPr>
          <w:b/>
          <w:color w:val="auto"/>
          <w:spacing w:val="60"/>
          <w:sz w:val="52"/>
          <w:szCs w:val="52"/>
          <w:highlight w:val="none"/>
        </w:rPr>
      </w:r>
    </w:p>
    <w:p>
      <w:pPr>
        <w:pBdr/>
        <w:spacing/>
        <w:ind w:firstLine="963"/>
        <w:rPr>
          <w:b/>
          <w:color w:val="auto"/>
          <w:spacing w:val="60"/>
          <w:sz w:val="52"/>
          <w:szCs w:val="52"/>
          <w:highlight w:val="none"/>
        </w:rPr>
      </w:pPr>
      <w:r>
        <w:rPr>
          <w:b/>
          <w:color w:val="auto"/>
          <w:spacing w:val="60"/>
          <w:sz w:val="52"/>
          <w:szCs w:val="52"/>
          <w:highlight w:val="none"/>
        </w:rPr>
      </w:r>
      <w:r>
        <w:rPr>
          <w:b/>
          <w:color w:val="auto"/>
          <w:spacing w:val="60"/>
          <w:sz w:val="52"/>
          <w:szCs w:val="52"/>
          <w:highlight w:val="none"/>
        </w:rPr>
      </w:r>
    </w:p>
    <w:p>
      <w:pPr>
        <w:pBdr/>
        <w:spacing/>
        <w:ind w:firstLine="542"/>
        <w:rPr>
          <w:b/>
          <w:color w:val="auto"/>
          <w:spacing w:val="20"/>
          <w:sz w:val="32"/>
          <w:szCs w:val="32"/>
          <w:highlight w:val="none"/>
        </w:rPr>
      </w:pPr>
      <w:r>
        <w:rPr>
          <w:b/>
          <w:color w:val="auto"/>
          <w:spacing w:val="20"/>
          <w:sz w:val="32"/>
          <w:szCs w:val="32"/>
          <w:highlight w:val="none"/>
        </w:rPr>
      </w:r>
      <w:r>
        <w:rPr>
          <w:b/>
          <w:color w:val="auto"/>
          <w:spacing w:val="20"/>
          <w:sz w:val="32"/>
          <w:szCs w:val="32"/>
          <w:highlight w:val="none"/>
        </w:rPr>
      </w:r>
    </w:p>
    <w:p>
      <w:pPr>
        <w:pBdr/>
        <w:spacing/>
        <w:ind w:firstLine="542"/>
        <w:rPr>
          <w:b/>
          <w:color w:val="auto"/>
          <w:spacing w:val="20"/>
          <w:sz w:val="32"/>
          <w:szCs w:val="32"/>
          <w:highlight w:val="none"/>
        </w:rPr>
      </w:pPr>
      <w:r>
        <w:rPr>
          <w:b/>
          <w:color w:val="auto"/>
          <w:spacing w:val="20"/>
          <w:sz w:val="32"/>
          <w:szCs w:val="32"/>
          <w:highlight w:val="none"/>
        </w:rPr>
      </w:r>
      <w:r>
        <w:rPr>
          <w:b/>
          <w:color w:val="auto"/>
          <w:spacing w:val="20"/>
          <w:sz w:val="32"/>
          <w:szCs w:val="32"/>
          <w:highlight w:val="none"/>
        </w:rPr>
      </w:r>
    </w:p>
    <w:p>
      <w:pPr>
        <w:pBdr/>
        <w:spacing/>
        <w:ind w:firstLine="1084"/>
        <w:rPr>
          <w:b/>
          <w:color w:val="auto"/>
          <w:sz w:val="36"/>
          <w:highlight w:val="none"/>
        </w:rPr>
      </w:pPr>
      <w:r>
        <w:rPr>
          <w:b/>
          <w:color w:val="auto"/>
          <w:sz w:val="36"/>
          <w:highlight w:val="none"/>
        </w:rPr>
        <w:t xml:space="preserve">项目名称：</w:t>
      </w:r>
      <w:r>
        <w:rPr>
          <w:b/>
          <w:color w:val="auto"/>
          <w:sz w:val="36"/>
          <w:highlight w:val="none"/>
        </w:rPr>
      </w:r>
    </w:p>
    <w:p>
      <w:pPr>
        <w:pBdr/>
        <w:spacing/>
        <w:ind w:firstLine="1084"/>
        <w:rPr>
          <w:b/>
          <w:color w:val="auto"/>
          <w:sz w:val="36"/>
          <w:highlight w:val="none"/>
          <w:u w:val="single"/>
        </w:rPr>
      </w:pPr>
      <w:r>
        <w:rPr>
          <w:b/>
          <w:color w:val="auto"/>
          <w:sz w:val="36"/>
          <w:highlight w:val="none"/>
        </w:rPr>
        <w:t xml:space="preserve">项目编号：</w:t>
      </w:r>
      <w:r>
        <w:rPr>
          <w:b/>
          <w:color w:val="auto"/>
          <w:sz w:val="36"/>
          <w:highlight w:val="none"/>
          <w:u w:val="single"/>
        </w:rPr>
      </w:r>
    </w:p>
    <w:p>
      <w:pPr>
        <w:pBdr/>
        <w:spacing/>
        <w:ind w:firstLine="1084"/>
        <w:rPr>
          <w:b/>
          <w:color w:val="auto"/>
          <w:sz w:val="36"/>
          <w:highlight w:val="none"/>
          <w:u w:val="single"/>
        </w:rPr>
      </w:pPr>
      <w:r>
        <w:rPr>
          <w:b/>
          <w:color w:val="auto"/>
          <w:sz w:val="36"/>
          <w:highlight w:val="none"/>
        </w:rPr>
        <w:t xml:space="preserve">投标人名称：</w:t>
      </w:r>
      <w:r>
        <w:rPr>
          <w:b/>
          <w:color w:val="auto"/>
          <w:sz w:val="36"/>
          <w:highlight w:val="none"/>
          <w:u w:val="single"/>
        </w:rPr>
      </w:r>
    </w:p>
    <w:p>
      <w:pPr>
        <w:pBdr/>
        <w:spacing/>
        <w:ind w:firstLine="1084"/>
        <w:rPr>
          <w:b/>
          <w:color w:val="auto"/>
          <w:sz w:val="36"/>
          <w:highlight w:val="none"/>
        </w:rPr>
      </w:pPr>
      <w:r>
        <w:rPr>
          <w:b/>
          <w:color w:val="auto"/>
          <w:sz w:val="36"/>
          <w:highlight w:val="none"/>
        </w:rPr>
        <w:t xml:space="preserve">日期：</w:t>
      </w:r>
      <w:r>
        <w:rPr>
          <w:b/>
          <w:color w:val="auto"/>
          <w:sz w:val="36"/>
          <w:highlight w:val="none"/>
        </w:rPr>
      </w:r>
    </w:p>
    <w:p>
      <w:pPr>
        <w:pBdr/>
        <w:spacing/>
        <w:ind/>
        <w:jc w:val="center"/>
        <w:rPr>
          <w:b/>
          <w:color w:val="auto"/>
          <w:sz w:val="32"/>
          <w:szCs w:val="32"/>
          <w:highlight w:val="none"/>
        </w:rPr>
      </w:pPr>
      <w:r>
        <w:rPr>
          <w:b/>
          <w:color w:val="auto"/>
          <w:sz w:val="32"/>
          <w:szCs w:val="32"/>
          <w:highlight w:val="none"/>
        </w:rPr>
      </w:r>
      <w:r>
        <w:rPr>
          <w:b/>
          <w:color w:val="auto"/>
          <w:sz w:val="32"/>
          <w:szCs w:val="32"/>
          <w:highlight w:val="none"/>
        </w:rPr>
      </w:r>
    </w:p>
    <w:p>
      <w:pPr>
        <w:pBdr/>
        <w:spacing/>
        <w:ind/>
        <w:jc w:val="center"/>
        <w:rPr>
          <w:b/>
          <w:color w:val="auto"/>
          <w:sz w:val="32"/>
          <w:szCs w:val="32"/>
          <w:highlight w:val="none"/>
        </w:rPr>
      </w:pPr>
      <w:r>
        <w:rPr>
          <w:b/>
          <w:color w:val="auto"/>
          <w:spacing w:val="20"/>
          <w:sz w:val="32"/>
          <w:szCs w:val="32"/>
          <w:highlight w:val="none"/>
        </w:rPr>
        <w:br w:type="page" w:clear="all"/>
      </w:r>
      <w:r>
        <w:rPr>
          <w:b/>
          <w:color w:val="auto"/>
          <w:sz w:val="32"/>
          <w:szCs w:val="32"/>
          <w:highlight w:val="none"/>
        </w:rPr>
        <w:t xml:space="preserve">一、资格证明文件</w:t>
      </w:r>
      <w:r>
        <w:rPr>
          <w:b/>
          <w:color w:val="auto"/>
          <w:sz w:val="32"/>
          <w:szCs w:val="32"/>
          <w:highlight w:val="none"/>
        </w:rPr>
      </w:r>
    </w:p>
    <w:p>
      <w:pPr>
        <w:pBdr/>
        <w:spacing/>
        <w:ind/>
        <w:rPr>
          <w:b/>
          <w:color w:val="auto"/>
          <w:highlight w:val="none"/>
        </w:rPr>
      </w:pPr>
      <w:r>
        <w:rPr>
          <w:b/>
          <w:color w:val="auto"/>
          <w:highlight w:val="none"/>
        </w:rPr>
      </w:r>
      <w:r>
        <w:rPr>
          <w:b/>
          <w:color w:val="auto"/>
          <w:highlight w:val="none"/>
        </w:rPr>
      </w:r>
    </w:p>
    <w:p>
      <w:pPr>
        <w:pBdr/>
        <w:spacing w:line="360" w:lineRule="auto"/>
        <w:ind/>
        <w:outlineLvl w:val="2"/>
        <w:rPr>
          <w:color w:val="auto"/>
          <w:sz w:val="24"/>
          <w:szCs w:val="20"/>
          <w:highlight w:val="none"/>
        </w:rPr>
      </w:pPr>
      <w:r>
        <w:rPr>
          <w:color w:val="auto"/>
          <w:sz w:val="24"/>
          <w:szCs w:val="20"/>
          <w:highlight w:val="none"/>
        </w:rPr>
        <w:t xml:space="preserve">1</w:t>
      </w:r>
      <w:r>
        <w:rPr>
          <w:color w:val="auto"/>
          <w:sz w:val="24"/>
          <w:highlight w:val="none"/>
        </w:rPr>
        <w:t xml:space="preserve">满足《中华人民共和国政府采购法》第二十二条规定及法律法规的其他规定</w:t>
      </w:r>
      <w:r>
        <w:rPr>
          <w:color w:val="auto"/>
          <w:sz w:val="24"/>
          <w:szCs w:val="20"/>
          <w:highlight w:val="none"/>
        </w:rPr>
      </w:r>
    </w:p>
    <w:p>
      <w:pPr>
        <w:pStyle w:val="1015"/>
        <w:pBdr/>
        <w:spacing/>
        <w:ind/>
        <w:rPr>
          <w:b/>
          <w:color w:val="auto"/>
          <w:sz w:val="28"/>
          <w:szCs w:val="28"/>
          <w:highlight w:val="none"/>
        </w:rPr>
      </w:pPr>
      <w:r>
        <w:rPr>
          <w:rFonts w:ascii="Times New Roman" w:hAnsi="Times New Roman" w:eastAsia="宋体"/>
          <w:b w:val="0"/>
          <w:color w:val="auto"/>
          <w:sz w:val="24"/>
          <w:szCs w:val="18"/>
          <w:highlight w:val="none"/>
        </w:rPr>
        <w:t xml:space="preserve">1-1投标人资格声明函（实质性格式）</w:t>
      </w:r>
      <w:r>
        <w:rPr>
          <w:b/>
          <w:color w:val="auto"/>
          <w:sz w:val="28"/>
          <w:szCs w:val="28"/>
          <w:highlight w:val="none"/>
        </w:rPr>
      </w:r>
    </w:p>
    <w:p>
      <w:pPr>
        <w:widowControl w:val="true"/>
        <w:pBdr/>
        <w:spacing w:before="120" w:line="360" w:lineRule="auto"/>
        <w:ind/>
        <w:jc w:val="center"/>
        <w:rPr>
          <w:rFonts w:ascii="Times New Roman"/>
          <w:color w:val="auto"/>
          <w:highlight w:val="none"/>
        </w:rPr>
      </w:pPr>
      <w:r>
        <w:rPr>
          <w:b/>
          <w:color w:val="auto"/>
          <w:sz w:val="28"/>
          <w:szCs w:val="28"/>
          <w:highlight w:val="none"/>
        </w:rPr>
        <w:t xml:space="preserve">投标人资格声明函</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致：常州中宇建设工程管理有限公司</w:t>
      </w:r>
      <w:r>
        <w:rPr>
          <w:rFonts w:ascii="Times New Roman"/>
          <w:color w:val="auto"/>
          <w:highlight w:val="none"/>
        </w:rPr>
      </w:r>
    </w:p>
    <w:p>
      <w:pPr>
        <w:pStyle w:val="1024"/>
        <w:pBdr/>
        <w:spacing w:line="460" w:lineRule="exact"/>
        <w:ind w:firstLine="1024"/>
        <w:rPr>
          <w:rFonts w:ascii="Times New Roman"/>
          <w:color w:val="auto"/>
          <w:highlight w:val="none"/>
        </w:rPr>
      </w:pPr>
      <w:r>
        <w:rPr>
          <w:rFonts w:ascii="Times New Roman"/>
          <w:color w:val="auto"/>
          <w:highlight w:val="none"/>
        </w:rPr>
        <w:t xml:space="preserve">常州工程职业技术学院</w:t>
      </w:r>
      <w:r>
        <w:rPr>
          <w:rFonts w:ascii="Times New Roman"/>
          <w:color w:val="auto"/>
          <w:highlight w:val="none"/>
        </w:rPr>
      </w:r>
    </w:p>
    <w:p>
      <w:pPr>
        <w:pStyle w:val="1024"/>
        <w:pBdr/>
        <w:spacing w:line="460" w:lineRule="exact"/>
        <w:ind w:firstLine="1024"/>
        <w:rPr>
          <w:rFonts w:ascii="Times New Roman"/>
          <w:color w:val="auto"/>
          <w:highlight w:val="none"/>
        </w:rPr>
      </w:pPr>
      <w:r>
        <w:rPr>
          <w:rFonts w:ascii="Times New Roman"/>
          <w:color w:val="auto"/>
          <w:highlight w:val="none"/>
        </w:rPr>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按照《中华人民共和国政府采购法》第二十二条和招标文件的规定，我单位郑重声明如下：</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一、我单位是按照中华人民共和国法律规定登记注册的，注册地点为，全称为，统一社会信用代码为，法定代表人（单位负责人）为，具有独立承担民事责任的能力。</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二、我单位具有良好的商业信誉（指投标人经营状况良好，无本资格声明第十条情形）和健全的财务会计制度。</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三、我单位依法进行纳税和社会保险申报并实际履行了义务。</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四、我单位具有履行本项目采购合同所必需的设备和专业技术能力，并具有履行合同的良好记录。为履行本项采购合同我单位具备如下主要设备和主要专业技术能力:</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主要设备有：</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主要专业技术能力有</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六、我单位具备法律、行政法规规定的其他条件。</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七、与我单位存在“单位负责人为同一人或者存在直接控股、管理关系”的其他单位信息如下（如无此情形的，填写“无”）：</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1、与我单位的法定代表人（单位负责人）为同一人的其他单位如下：</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2、我单位直接控股的其他单位如下：</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3、与我单位存在管理关系的其他单位如下：</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八、我单位不属于为本项目提供整体设计、规范编制或者项目管理、监理、检测等服务的投标人。</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九、我单位无以下不良信用记录情形：</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1、在“信用中国”网站被列入失信被执行人和重大税收违法案件当事人名单；</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2、在“中国政府采购网”网站被列入政府采购严重违法失信行为记录名单；</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3、不符合《政府采购法》第二十二条规定的条件。</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我单位保证上述声明的事项都是真实的，如有虚假，我单位愿意承担相应的法律责任，并承担因此所造成的一切损失。</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              投标人：（加盖公章）</w:t>
      </w:r>
      <w:r>
        <w:rPr>
          <w:rFonts w:ascii="Times New Roman"/>
          <w:color w:val="auto"/>
          <w:highlight w:val="none"/>
        </w:rPr>
      </w:r>
    </w:p>
    <w:p>
      <w:pPr>
        <w:pStyle w:val="1024"/>
        <w:pBdr/>
        <w:spacing w:line="460" w:lineRule="exact"/>
        <w:ind w:firstLine="480"/>
        <w:rPr>
          <w:rFonts w:ascii="Times New Roman"/>
          <w:color w:val="auto"/>
          <w:highlight w:val="none"/>
        </w:rPr>
      </w:pPr>
      <w:r>
        <w:rPr>
          <w:rFonts w:ascii="Times New Roman"/>
          <w:color w:val="auto"/>
          <w:highlight w:val="none"/>
        </w:rPr>
        <w:t xml:space="preserve">             法定代表人（或单位负责人）签字或盖章：</w:t>
      </w:r>
      <w:r>
        <w:rPr>
          <w:rFonts w:ascii="Times New Roman"/>
          <w:color w:val="auto"/>
          <w:highlight w:val="none"/>
        </w:rPr>
      </w:r>
    </w:p>
    <w:p>
      <w:pPr>
        <w:pStyle w:val="1024"/>
        <w:pBdr/>
        <w:spacing w:line="460" w:lineRule="exact"/>
        <w:ind w:firstLine="4920"/>
        <w:rPr>
          <w:rFonts w:ascii="Times New Roman"/>
          <w:color w:val="auto"/>
          <w:highlight w:val="none"/>
        </w:rPr>
      </w:pPr>
      <w:r>
        <w:rPr>
          <w:rFonts w:ascii="Times New Roman"/>
          <w:color w:val="auto"/>
          <w:highlight w:val="none"/>
        </w:rPr>
        <w:t xml:space="preserve">日期：   年   月   日</w:t>
      </w:r>
      <w:r>
        <w:rPr>
          <w:rFonts w:ascii="Times New Roman"/>
          <w:color w:val="auto"/>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color w:val="auto"/>
          <w:sz w:val="24"/>
          <w:highlight w:val="none"/>
        </w:rPr>
      </w:pPr>
      <w:r>
        <w:rPr>
          <w:color w:val="auto"/>
          <w:sz w:val="24"/>
          <w:highlight w:val="none"/>
        </w:rPr>
        <w:t xml:space="preserve">说明：供应商承诺不实的，依据《政府采购法》第七十七条“提供虚假材料谋取中标、成交的”有关规定予以处理。</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spacing/>
        <w:ind/>
        <w:rPr>
          <w:bCs/>
          <w:color w:val="auto"/>
          <w:sz w:val="24"/>
          <w:szCs w:val="18"/>
          <w:highlight w:val="none"/>
        </w:rPr>
      </w:pPr>
      <w:r>
        <w:rPr>
          <w:bCs/>
          <w:color w:val="auto"/>
          <w:sz w:val="24"/>
          <w:szCs w:val="18"/>
          <w:highlight w:val="none"/>
        </w:rPr>
        <w:br w:type="page" w:clear="all"/>
      </w:r>
      <w:r>
        <w:rPr>
          <w:bCs/>
          <w:color w:val="auto"/>
          <w:sz w:val="24"/>
          <w:szCs w:val="18"/>
          <w:highlight w:val="none"/>
        </w:rPr>
      </w:r>
    </w:p>
    <w:p>
      <w:pPr>
        <w:pStyle w:val="1015"/>
        <w:pBdr/>
        <w:spacing/>
        <w:ind/>
        <w:rPr>
          <w:rFonts w:ascii="Times New Roman" w:hAnsi="Times New Roman" w:eastAsia="宋体"/>
          <w:bCs/>
          <w:color w:val="auto"/>
          <w:sz w:val="24"/>
          <w:szCs w:val="18"/>
          <w:highlight w:val="none"/>
        </w:rPr>
      </w:pPr>
      <w:r>
        <w:rPr>
          <w:rFonts w:ascii="Times New Roman" w:hAnsi="Times New Roman" w:eastAsia="宋体"/>
          <w:bCs/>
          <w:color w:val="auto"/>
          <w:sz w:val="24"/>
          <w:szCs w:val="18"/>
          <w:highlight w:val="none"/>
        </w:rPr>
        <w:t xml:space="preserve">1-2提供有效的营业执照副本复印件(三证合一）</w:t>
      </w:r>
      <w:r>
        <w:rPr>
          <w:rFonts w:ascii="Times New Roman" w:hAnsi="Times New Roman" w:eastAsia="宋体"/>
          <w:bCs/>
          <w:color w:val="auto"/>
          <w:sz w:val="24"/>
          <w:szCs w:val="18"/>
          <w:highlight w:val="none"/>
        </w:rPr>
      </w:r>
    </w:p>
    <w:p>
      <w:pPr>
        <w:pBdr/>
        <w:spacing/>
        <w:ind/>
        <w:rPr>
          <w:b/>
          <w:bCs/>
          <w:color w:val="auto"/>
          <w:sz w:val="24"/>
          <w:highlight w:val="none"/>
          <w:u w:val="single"/>
        </w:rPr>
      </w:pPr>
      <w:r>
        <w:rPr>
          <w:b/>
          <w:bCs/>
          <w:color w:val="auto"/>
          <w:sz w:val="24"/>
          <w:highlight w:val="none"/>
          <w:u w:val="single"/>
        </w:rPr>
        <w:br w:type="page" w:clear="all"/>
      </w:r>
      <w:r>
        <w:rPr>
          <w:b/>
          <w:bCs/>
          <w:color w:val="auto"/>
          <w:sz w:val="24"/>
          <w:highlight w:val="none"/>
          <w:u w:val="single"/>
        </w:rPr>
      </w:r>
    </w:p>
    <w:p>
      <w:pPr>
        <w:pStyle w:val="1015"/>
        <w:pBdr/>
        <w:spacing/>
        <w:ind/>
        <w:rPr>
          <w:rFonts w:ascii="Times New Roman" w:hAnsi="Times New Roman" w:eastAsia="宋体"/>
          <w:bCs/>
          <w:color w:val="auto"/>
          <w:sz w:val="24"/>
          <w:szCs w:val="18"/>
          <w:highlight w:val="none"/>
        </w:rPr>
      </w:pPr>
      <w:r>
        <w:rPr>
          <w:rFonts w:ascii="Times New Roman" w:hAnsi="Times New Roman" w:eastAsia="宋体"/>
          <w:bCs/>
          <w:color w:val="auto"/>
          <w:sz w:val="24"/>
          <w:szCs w:val="18"/>
          <w:highlight w:val="none"/>
        </w:rPr>
        <w:t xml:space="preserve">1-3投标人管理关系或控股关系信息情况表（实质性格式）</w:t>
      </w:r>
      <w:r>
        <w:rPr>
          <w:rFonts w:ascii="Times New Roman" w:hAnsi="Times New Roman" w:eastAsia="宋体"/>
          <w:bCs/>
          <w:color w:val="auto"/>
          <w:sz w:val="24"/>
          <w:szCs w:val="18"/>
          <w:highlight w:val="none"/>
        </w:rPr>
      </w:r>
    </w:p>
    <w:p>
      <w:pPr>
        <w:pBdr/>
        <w:spacing/>
        <w:ind/>
        <w:jc w:val="center"/>
        <w:rPr>
          <w:color w:val="auto"/>
          <w:sz w:val="30"/>
          <w:szCs w:val="30"/>
          <w:highlight w:val="none"/>
        </w:rPr>
      </w:pPr>
      <w:r>
        <w:rPr>
          <w:b/>
          <w:bCs/>
          <w:color w:val="auto"/>
          <w:sz w:val="32"/>
          <w:szCs w:val="32"/>
          <w:highlight w:val="none"/>
        </w:rPr>
        <w:t xml:space="preserve">投标人管理关系或控股关系信息情况表</w:t>
      </w:r>
      <w:r>
        <w:rPr>
          <w:color w:val="auto"/>
          <w:sz w:val="30"/>
          <w:szCs w:val="30"/>
          <w:highlight w:val="none"/>
        </w:rPr>
      </w:r>
    </w:p>
    <w:p>
      <w:pPr>
        <w:pBdr/>
        <w:spacing w:line="520" w:lineRule="exact"/>
        <w:ind w:firstLine="560"/>
        <w:jc w:val="left"/>
        <w:rPr>
          <w:color w:val="auto"/>
          <w:sz w:val="24"/>
          <w:highlight w:val="none"/>
        </w:rPr>
      </w:pPr>
      <w:r>
        <w:rPr>
          <w:color w:val="auto"/>
          <w:sz w:val="24"/>
          <w:highlight w:val="none"/>
        </w:rPr>
        <w:t xml:space="preserve">投标人名称：</w:t>
      </w:r>
      <w:r>
        <w:rPr>
          <w:color w:val="auto"/>
          <w:sz w:val="24"/>
          <w:highlight w:val="none"/>
        </w:rPr>
      </w:r>
    </w:p>
    <w:tbl>
      <w:tblPr>
        <w:tblStyle w:val="1022"/>
        <w:tblW w:w="93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3357"/>
      </w:tblGrid>
      <w:tr>
        <w:trPr>
          <w:cantSplit/>
          <w:jc w:val="center"/>
          <w:trHeight w:val="463"/>
        </w:trPr>
        <w:tc>
          <w:tcPr>
            <w:tcBorders/>
            <w:tcW w:w="2496" w:type="dxa"/>
            <w:vAlign w:val="center"/>
            <w:textDirection w:val="lrTb"/>
            <w:noWrap w:val="false"/>
          </w:tcPr>
          <w:p>
            <w:pPr>
              <w:pBdr/>
              <w:spacing w:line="400" w:lineRule="exact"/>
              <w:ind w:firstLine="560"/>
              <w:jc w:val="left"/>
              <w:rPr>
                <w:color w:val="auto"/>
                <w:sz w:val="24"/>
                <w:highlight w:val="none"/>
              </w:rPr>
            </w:pPr>
            <w:r>
              <w:rPr>
                <w:color w:val="auto"/>
                <w:sz w:val="24"/>
                <w:highlight w:val="none"/>
              </w:rPr>
              <w:t xml:space="preserve">法定代表人</w:t>
            </w:r>
            <w:r>
              <w:rPr>
                <w:color w:val="auto"/>
                <w:sz w:val="24"/>
                <w:highlight w:val="none"/>
              </w:rPr>
            </w:r>
          </w:p>
        </w:tc>
        <w:tc>
          <w:tcPr>
            <w:tcBorders/>
            <w:tcW w:w="1994" w:type="dxa"/>
            <w:vAlign w:val="center"/>
            <w:textDirection w:val="lrTb"/>
            <w:noWrap w:val="false"/>
          </w:tcPr>
          <w:p>
            <w:pPr>
              <w:pBdr/>
              <w:spacing w:line="400" w:lineRule="exact"/>
              <w:ind w:firstLine="560"/>
              <w:jc w:val="left"/>
              <w:rPr>
                <w:color w:val="auto"/>
                <w:sz w:val="24"/>
                <w:highlight w:val="none"/>
              </w:rPr>
            </w:pPr>
            <w:r>
              <w:rPr>
                <w:color w:val="auto"/>
                <w:sz w:val="24"/>
                <w:highlight w:val="none"/>
              </w:rPr>
            </w:r>
            <w:r>
              <w:rPr>
                <w:color w:val="auto"/>
                <w:sz w:val="24"/>
                <w:highlight w:val="none"/>
              </w:rPr>
            </w:r>
          </w:p>
        </w:tc>
        <w:tc>
          <w:tcPr>
            <w:tcBorders/>
            <w:tcW w:w="1453" w:type="dxa"/>
            <w:vAlign w:val="center"/>
            <w:textDirection w:val="lrTb"/>
            <w:noWrap w:val="false"/>
          </w:tcPr>
          <w:p>
            <w:pPr>
              <w:pBdr/>
              <w:spacing w:line="400" w:lineRule="exact"/>
              <w:ind/>
              <w:jc w:val="left"/>
              <w:rPr>
                <w:color w:val="auto"/>
                <w:sz w:val="24"/>
                <w:highlight w:val="none"/>
              </w:rPr>
            </w:pPr>
            <w:r>
              <w:rPr>
                <w:color w:val="auto"/>
                <w:sz w:val="24"/>
                <w:highlight w:val="none"/>
              </w:rPr>
              <w:t xml:space="preserve">成立日期</w:t>
            </w:r>
            <w:r>
              <w:rPr>
                <w:color w:val="auto"/>
                <w:sz w:val="24"/>
                <w:highlight w:val="none"/>
              </w:rPr>
            </w:r>
          </w:p>
        </w:tc>
        <w:tc>
          <w:tcPr>
            <w:tcBorders/>
            <w:tcW w:w="3357" w:type="dxa"/>
            <w:vAlign w:val="center"/>
            <w:textDirection w:val="lrTb"/>
            <w:noWrap w:val="false"/>
          </w:tcPr>
          <w:p>
            <w:pPr>
              <w:pBdr/>
              <w:spacing w:line="400" w:lineRule="exact"/>
              <w:ind w:firstLine="560"/>
              <w:jc w:val="left"/>
              <w:rPr>
                <w:color w:val="auto"/>
                <w:sz w:val="24"/>
                <w:highlight w:val="none"/>
              </w:rPr>
            </w:pPr>
            <w:r>
              <w:rPr>
                <w:color w:val="auto"/>
                <w:sz w:val="24"/>
                <w:highlight w:val="none"/>
              </w:rPr>
            </w:r>
            <w:r>
              <w:rPr>
                <w:color w:val="auto"/>
                <w:sz w:val="24"/>
                <w:highlight w:val="none"/>
              </w:rPr>
            </w:r>
          </w:p>
        </w:tc>
      </w:tr>
      <w:tr>
        <w:trPr>
          <w:cantSplit/>
          <w:jc w:val="center"/>
          <w:trHeight w:val="412"/>
        </w:trPr>
        <w:tc>
          <w:tcPr>
            <w:tcBorders/>
            <w:tcW w:w="2496" w:type="dxa"/>
            <w:vAlign w:val="center"/>
            <w:textDirection w:val="lrTb"/>
            <w:noWrap w:val="false"/>
          </w:tcPr>
          <w:p>
            <w:pPr>
              <w:pBdr/>
              <w:spacing w:line="400" w:lineRule="exact"/>
              <w:ind w:firstLine="560"/>
              <w:jc w:val="left"/>
              <w:rPr>
                <w:color w:val="auto"/>
                <w:sz w:val="24"/>
                <w:highlight w:val="none"/>
              </w:rPr>
            </w:pPr>
            <w:r>
              <w:rPr>
                <w:color w:val="auto"/>
                <w:sz w:val="24"/>
                <w:highlight w:val="none"/>
              </w:rPr>
              <w:t xml:space="preserve">企业地址</w:t>
            </w:r>
            <w:r>
              <w:rPr>
                <w:color w:val="auto"/>
                <w:sz w:val="24"/>
                <w:highlight w:val="none"/>
              </w:rPr>
            </w:r>
          </w:p>
        </w:tc>
        <w:tc>
          <w:tcPr>
            <w:tcBorders/>
            <w:tcW w:w="1994" w:type="dxa"/>
            <w:vAlign w:val="center"/>
            <w:textDirection w:val="lrTb"/>
            <w:noWrap w:val="false"/>
          </w:tcPr>
          <w:p>
            <w:pPr>
              <w:pBdr/>
              <w:spacing w:line="400" w:lineRule="exact"/>
              <w:ind w:firstLine="560"/>
              <w:jc w:val="left"/>
              <w:rPr>
                <w:color w:val="auto"/>
                <w:sz w:val="24"/>
                <w:highlight w:val="none"/>
              </w:rPr>
            </w:pPr>
            <w:r>
              <w:rPr>
                <w:color w:val="auto"/>
                <w:sz w:val="24"/>
                <w:highlight w:val="none"/>
              </w:rPr>
            </w:r>
            <w:r>
              <w:rPr>
                <w:color w:val="auto"/>
                <w:sz w:val="24"/>
                <w:highlight w:val="none"/>
              </w:rPr>
            </w:r>
          </w:p>
        </w:tc>
        <w:tc>
          <w:tcPr>
            <w:tcBorders/>
            <w:tcW w:w="1453" w:type="dxa"/>
            <w:vAlign w:val="center"/>
            <w:textDirection w:val="lrTb"/>
            <w:noWrap w:val="false"/>
          </w:tcPr>
          <w:p>
            <w:pPr>
              <w:pBdr/>
              <w:spacing w:line="400" w:lineRule="exact"/>
              <w:ind/>
              <w:jc w:val="left"/>
              <w:rPr>
                <w:color w:val="auto"/>
                <w:sz w:val="24"/>
                <w:highlight w:val="none"/>
              </w:rPr>
            </w:pPr>
            <w:r>
              <w:rPr>
                <w:color w:val="auto"/>
                <w:sz w:val="24"/>
                <w:highlight w:val="none"/>
              </w:rPr>
              <w:t xml:space="preserve">注册资本</w:t>
            </w:r>
            <w:r>
              <w:rPr>
                <w:color w:val="auto"/>
                <w:sz w:val="24"/>
                <w:highlight w:val="none"/>
              </w:rPr>
            </w:r>
          </w:p>
        </w:tc>
        <w:tc>
          <w:tcPr>
            <w:tcBorders/>
            <w:tcW w:w="3357" w:type="dxa"/>
            <w:vAlign w:val="center"/>
            <w:textDirection w:val="lrTb"/>
            <w:noWrap w:val="false"/>
          </w:tcPr>
          <w:p>
            <w:pPr>
              <w:pBdr/>
              <w:spacing w:line="400" w:lineRule="exact"/>
              <w:ind w:firstLine="560"/>
              <w:jc w:val="left"/>
              <w:rPr>
                <w:color w:val="auto"/>
                <w:sz w:val="24"/>
                <w:highlight w:val="none"/>
              </w:rPr>
            </w:pPr>
            <w:r>
              <w:rPr>
                <w:color w:val="auto"/>
                <w:sz w:val="24"/>
                <w:highlight w:val="none"/>
              </w:rPr>
              <w:t xml:space="preserve">万元</w:t>
            </w:r>
            <w:r>
              <w:rPr>
                <w:color w:val="auto"/>
                <w:sz w:val="24"/>
                <w:highlight w:val="none"/>
              </w:rPr>
            </w:r>
          </w:p>
        </w:tc>
      </w:tr>
      <w:tr>
        <w:trPr>
          <w:cantSplit/>
          <w:jc w:val="center"/>
          <w:trHeight w:val="412"/>
        </w:trPr>
        <w:tc>
          <w:tcPr>
            <w:tcBorders/>
            <w:tcW w:w="2496" w:type="dxa"/>
            <w:vAlign w:val="center"/>
            <w:textDirection w:val="lrTb"/>
            <w:noWrap w:val="false"/>
          </w:tcPr>
          <w:p>
            <w:pPr>
              <w:pBdr/>
              <w:spacing w:line="400" w:lineRule="exact"/>
              <w:ind/>
              <w:jc w:val="left"/>
              <w:rPr>
                <w:color w:val="auto"/>
                <w:sz w:val="24"/>
                <w:highlight w:val="none"/>
              </w:rPr>
            </w:pPr>
            <w:r>
              <w:rPr>
                <w:color w:val="auto"/>
                <w:sz w:val="24"/>
                <w:highlight w:val="none"/>
              </w:rPr>
              <w:t xml:space="preserve">统一社会信用代码</w:t>
            </w:r>
            <w:r>
              <w:rPr>
                <w:color w:val="auto"/>
                <w:sz w:val="24"/>
                <w:highlight w:val="none"/>
              </w:rPr>
            </w:r>
          </w:p>
        </w:tc>
        <w:tc>
          <w:tcPr>
            <w:gridSpan w:val="3"/>
            <w:tcBorders/>
            <w:tcW w:w="6804" w:type="dxa"/>
            <w:vAlign w:val="center"/>
            <w:textDirection w:val="lrTb"/>
            <w:noWrap w:val="false"/>
          </w:tcPr>
          <w:p>
            <w:pPr>
              <w:pBdr/>
              <w:spacing w:line="400" w:lineRule="exact"/>
              <w:ind w:firstLine="560"/>
              <w:jc w:val="left"/>
              <w:rPr>
                <w:color w:val="auto"/>
                <w:sz w:val="24"/>
                <w:highlight w:val="none"/>
              </w:rPr>
            </w:pPr>
            <w:r>
              <w:rPr>
                <w:color w:val="auto"/>
                <w:sz w:val="24"/>
                <w:highlight w:val="none"/>
              </w:rPr>
            </w:r>
            <w:r>
              <w:rPr>
                <w:color w:val="auto"/>
                <w:sz w:val="24"/>
                <w:highlight w:val="none"/>
              </w:rPr>
            </w:r>
          </w:p>
        </w:tc>
      </w:tr>
      <w:tr>
        <w:trPr>
          <w:cantSplit/>
          <w:jc w:val="center"/>
          <w:trHeight w:val="2164"/>
        </w:trPr>
        <w:tc>
          <w:tcPr>
            <w:tcBorders/>
            <w:tcW w:w="2496" w:type="dxa"/>
            <w:vAlign w:val="center"/>
            <w:textDirection w:val="lrTb"/>
            <w:noWrap w:val="false"/>
          </w:tcPr>
          <w:p>
            <w:pPr>
              <w:pBdr/>
              <w:spacing w:line="400" w:lineRule="exact"/>
              <w:ind w:firstLine="560"/>
              <w:jc w:val="left"/>
              <w:rPr>
                <w:color w:val="auto"/>
                <w:sz w:val="24"/>
                <w:highlight w:val="none"/>
              </w:rPr>
            </w:pPr>
            <w:r>
              <w:rPr>
                <w:color w:val="auto"/>
                <w:sz w:val="24"/>
                <w:highlight w:val="none"/>
              </w:rPr>
              <w:t xml:space="preserve">股东信息</w:t>
            </w:r>
            <w:r>
              <w:rPr>
                <w:color w:val="auto"/>
                <w:sz w:val="24"/>
                <w:highlight w:val="none"/>
              </w:rPr>
            </w:r>
          </w:p>
        </w:tc>
        <w:tc>
          <w:tcPr>
            <w:gridSpan w:val="3"/>
            <w:tcBorders/>
            <w:tcW w:w="6804" w:type="dxa"/>
            <w:vAlign w:val="center"/>
            <w:textDirection w:val="lrTb"/>
            <w:noWrap w:val="false"/>
          </w:tcPr>
          <w:p>
            <w:pPr>
              <w:pBdr/>
              <w:spacing w:line="400" w:lineRule="exact"/>
              <w:ind/>
              <w:jc w:val="left"/>
              <w:rPr>
                <w:color w:val="auto"/>
                <w:sz w:val="24"/>
                <w:highlight w:val="none"/>
              </w:rPr>
            </w:pPr>
            <w:r>
              <w:rPr>
                <w:color w:val="auto"/>
                <w:sz w:val="24"/>
                <w:highlight w:val="none"/>
              </w:rPr>
              <w:t xml:space="preserve">股东1（姓名或单位名称）：</w:t>
            </w:r>
            <w:r>
              <w:rPr>
                <w:color w:val="auto"/>
                <w:sz w:val="24"/>
                <w:highlight w:val="none"/>
              </w:rPr>
            </w:r>
          </w:p>
          <w:p>
            <w:pPr>
              <w:pBdr/>
              <w:spacing w:line="400" w:lineRule="exact"/>
              <w:ind/>
              <w:jc w:val="left"/>
              <w:rPr>
                <w:color w:val="auto"/>
                <w:sz w:val="24"/>
                <w:highlight w:val="none"/>
              </w:rPr>
            </w:pPr>
            <w:r>
              <w:rPr>
                <w:color w:val="auto"/>
                <w:sz w:val="24"/>
                <w:highlight w:val="none"/>
              </w:rPr>
              <w:t xml:space="preserve">股东1持股比例：</w:t>
            </w:r>
            <w:r>
              <w:rPr>
                <w:color w:val="auto"/>
                <w:sz w:val="24"/>
                <w:highlight w:val="none"/>
              </w:rPr>
            </w:r>
          </w:p>
          <w:p>
            <w:pPr>
              <w:pBdr/>
              <w:spacing w:line="400" w:lineRule="exact"/>
              <w:ind/>
              <w:jc w:val="left"/>
              <w:rPr>
                <w:color w:val="auto"/>
                <w:sz w:val="24"/>
                <w:highlight w:val="none"/>
              </w:rPr>
            </w:pPr>
            <w:r>
              <w:rPr>
                <w:color w:val="auto"/>
                <w:sz w:val="24"/>
                <w:highlight w:val="none"/>
              </w:rPr>
              <w:t xml:space="preserve">股东2（姓名或单位名称）：</w:t>
            </w:r>
            <w:r>
              <w:rPr>
                <w:color w:val="auto"/>
                <w:sz w:val="24"/>
                <w:highlight w:val="none"/>
              </w:rPr>
            </w:r>
          </w:p>
          <w:p>
            <w:pPr>
              <w:pBdr/>
              <w:spacing w:line="400" w:lineRule="exact"/>
              <w:ind/>
              <w:jc w:val="left"/>
              <w:rPr>
                <w:color w:val="auto"/>
                <w:sz w:val="24"/>
                <w:highlight w:val="none"/>
              </w:rPr>
            </w:pPr>
            <w:r>
              <w:rPr>
                <w:color w:val="auto"/>
                <w:sz w:val="24"/>
                <w:highlight w:val="none"/>
              </w:rPr>
              <w:t xml:space="preserve">股东2持股比例：</w:t>
            </w:r>
            <w:r>
              <w:rPr>
                <w:color w:val="auto"/>
                <w:sz w:val="24"/>
                <w:highlight w:val="none"/>
              </w:rPr>
            </w:r>
          </w:p>
          <w:p>
            <w:pPr>
              <w:pBdr/>
              <w:spacing w:line="400" w:lineRule="exact"/>
              <w:ind/>
              <w:jc w:val="left"/>
              <w:rPr>
                <w:color w:val="auto"/>
                <w:sz w:val="24"/>
                <w:highlight w:val="none"/>
              </w:rPr>
            </w:pPr>
            <w:r>
              <w:rPr>
                <w:color w:val="auto"/>
                <w:sz w:val="24"/>
                <w:highlight w:val="none"/>
              </w:rPr>
              <w:t xml:space="preserve">（不够的可自行增加）</w:t>
            </w:r>
            <w:r>
              <w:rPr>
                <w:color w:val="auto"/>
                <w:sz w:val="24"/>
                <w:highlight w:val="none"/>
              </w:rPr>
            </w:r>
          </w:p>
        </w:tc>
      </w:tr>
      <w:tr>
        <w:trPr>
          <w:cantSplit/>
          <w:jc w:val="center"/>
          <w:trHeight w:val="964"/>
        </w:trPr>
        <w:tc>
          <w:tcPr>
            <w:tcBorders/>
            <w:tcW w:w="2496" w:type="dxa"/>
            <w:vAlign w:val="center"/>
            <w:textDirection w:val="lrTb"/>
            <w:noWrap w:val="false"/>
          </w:tcPr>
          <w:p>
            <w:pPr>
              <w:pBdr/>
              <w:spacing w:line="400" w:lineRule="exact"/>
              <w:ind/>
              <w:jc w:val="left"/>
              <w:rPr>
                <w:color w:val="auto"/>
                <w:sz w:val="24"/>
                <w:highlight w:val="none"/>
              </w:rPr>
            </w:pPr>
            <w:r>
              <w:rPr>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color w:val="auto"/>
                <w:sz w:val="24"/>
                <w:highlight w:val="none"/>
              </w:rPr>
              <w:t xml:space="preserve">中进行勾选）</w:t>
            </w:r>
            <w:r>
              <w:rPr>
                <w:color w:val="auto"/>
                <w:sz w:val="24"/>
                <w:highlight w:val="none"/>
              </w:rPr>
            </w:r>
          </w:p>
        </w:tc>
        <w:tc>
          <w:tcPr>
            <w:gridSpan w:val="3"/>
            <w:tcBorders/>
            <w:tcW w:w="6804" w:type="dxa"/>
            <w:vAlign w:val="center"/>
            <w:textDirection w:val="lrTb"/>
            <w:noWrap w:val="false"/>
          </w:tcPr>
          <w:p>
            <w:pPr>
              <w:pBdr/>
              <w:spacing w:line="400" w:lineRule="exact"/>
              <w:ind/>
              <w:jc w:val="left"/>
              <w:rPr>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无直接控股、管理关系的关联企业</w:t>
            </w:r>
            <w:r>
              <w:rPr>
                <w:color w:val="auto"/>
                <w:sz w:val="24"/>
                <w:highlight w:val="none"/>
              </w:rPr>
            </w:r>
          </w:p>
          <w:p>
            <w:pPr>
              <w:pBdr/>
              <w:spacing w:line="400" w:lineRule="exact"/>
              <w:ind/>
              <w:jc w:val="left"/>
              <w:rPr>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有直接控股、管理关系的关联企业，关联信息如下：</w:t>
            </w:r>
            <w:r>
              <w:rPr>
                <w:color w:val="auto"/>
                <w:sz w:val="24"/>
                <w:highlight w:val="none"/>
              </w:rPr>
            </w:r>
          </w:p>
          <w:p>
            <w:pPr>
              <w:pBdr/>
              <w:spacing w:line="400" w:lineRule="exact"/>
              <w:ind/>
              <w:jc w:val="left"/>
              <w:rPr>
                <w:color w:val="auto"/>
                <w:sz w:val="24"/>
                <w:highlight w:val="none"/>
              </w:rPr>
            </w:pPr>
            <w:r>
              <w:rPr>
                <w:color w:val="auto"/>
                <w:sz w:val="24"/>
                <w:highlight w:val="none"/>
              </w:rPr>
              <w:t xml:space="preserve">企业1名称：</w:t>
            </w:r>
            <w:r>
              <w:rPr>
                <w:color w:val="auto"/>
                <w:sz w:val="24"/>
                <w:highlight w:val="none"/>
              </w:rPr>
            </w:r>
          </w:p>
          <w:p>
            <w:pPr>
              <w:pBdr/>
              <w:spacing w:line="400" w:lineRule="exact"/>
              <w:ind/>
              <w:jc w:val="left"/>
              <w:rPr>
                <w:color w:val="auto"/>
                <w:sz w:val="24"/>
                <w:highlight w:val="none"/>
              </w:rPr>
            </w:pPr>
            <w:r>
              <w:rPr>
                <w:color w:val="auto"/>
                <w:sz w:val="24"/>
                <w:highlight w:val="none"/>
              </w:rPr>
              <w:t xml:space="preserve">（直接控股</w:t>
            </w:r>
            <w:r>
              <w:rPr>
                <w:rFonts w:ascii="Wingdings 2" w:hAnsi="Wingdings 2" w:eastAsia="Wingdings 2" w:cs="Wingdings 2"/>
                <w:color w:val="auto"/>
                <w:sz w:val="24"/>
                <w:highlight w:val="none"/>
              </w:rPr>
              <w:t xml:space="preserve">£</w:t>
            </w:r>
            <w:r>
              <w:rPr>
                <w:color w:val="auto"/>
                <w:sz w:val="24"/>
                <w:highlight w:val="none"/>
              </w:rPr>
              <w:t xml:space="preserve">（持股比例：%；管理关系</w:t>
            </w:r>
            <w:r>
              <w:rPr>
                <w:rFonts w:ascii="Wingdings 2" w:hAnsi="Wingdings 2" w:eastAsia="Wingdings 2" w:cs="Wingdings 2"/>
                <w:color w:val="auto"/>
                <w:sz w:val="24"/>
                <w:highlight w:val="none"/>
              </w:rPr>
              <w:t xml:space="preserve">£</w:t>
            </w:r>
            <w:r>
              <w:rPr>
                <w:color w:val="auto"/>
                <w:sz w:val="24"/>
                <w:highlight w:val="none"/>
              </w:rPr>
              <w:t xml:space="preserve">）</w:t>
            </w:r>
            <w:r>
              <w:rPr>
                <w:color w:val="auto"/>
                <w:sz w:val="24"/>
                <w:highlight w:val="none"/>
              </w:rPr>
            </w:r>
          </w:p>
          <w:p>
            <w:pPr>
              <w:pBdr/>
              <w:spacing w:line="400" w:lineRule="exact"/>
              <w:ind/>
              <w:jc w:val="left"/>
              <w:rPr>
                <w:color w:val="auto"/>
                <w:sz w:val="24"/>
                <w:highlight w:val="none"/>
              </w:rPr>
            </w:pPr>
            <w:r>
              <w:rPr>
                <w:color w:val="auto"/>
                <w:sz w:val="24"/>
                <w:highlight w:val="none"/>
              </w:rPr>
              <w:t xml:space="preserve">企业2名称：</w:t>
            </w:r>
            <w:r>
              <w:rPr>
                <w:color w:val="auto"/>
                <w:sz w:val="24"/>
                <w:highlight w:val="none"/>
              </w:rPr>
            </w:r>
          </w:p>
          <w:p>
            <w:pPr>
              <w:pBdr/>
              <w:spacing w:line="400" w:lineRule="exact"/>
              <w:ind/>
              <w:jc w:val="left"/>
              <w:rPr>
                <w:color w:val="auto"/>
                <w:sz w:val="24"/>
                <w:highlight w:val="none"/>
              </w:rPr>
            </w:pPr>
            <w:r>
              <w:rPr>
                <w:color w:val="auto"/>
                <w:sz w:val="24"/>
                <w:highlight w:val="none"/>
              </w:rPr>
              <w:t xml:space="preserve">（直接控股</w:t>
            </w:r>
            <w:r>
              <w:rPr>
                <w:rFonts w:ascii="Wingdings 2" w:hAnsi="Wingdings 2" w:eastAsia="Wingdings 2" w:cs="Wingdings 2"/>
                <w:color w:val="auto"/>
                <w:sz w:val="24"/>
                <w:highlight w:val="none"/>
              </w:rPr>
              <w:t xml:space="preserve">£</w:t>
            </w:r>
            <w:r>
              <w:rPr>
                <w:color w:val="auto"/>
                <w:sz w:val="24"/>
                <w:highlight w:val="none"/>
              </w:rPr>
              <w:t xml:space="preserve">（持股比例：%；管理关系</w:t>
            </w:r>
            <w:r>
              <w:rPr>
                <w:rFonts w:ascii="Wingdings 2" w:hAnsi="Wingdings 2" w:eastAsia="Wingdings 2" w:cs="Wingdings 2"/>
                <w:color w:val="auto"/>
                <w:sz w:val="24"/>
                <w:highlight w:val="none"/>
              </w:rPr>
              <w:t xml:space="preserve">£</w:t>
            </w:r>
            <w:r>
              <w:rPr>
                <w:color w:val="auto"/>
                <w:sz w:val="24"/>
                <w:highlight w:val="none"/>
              </w:rPr>
              <w:t xml:space="preserve">）</w:t>
            </w:r>
            <w:r>
              <w:rPr>
                <w:color w:val="auto"/>
                <w:sz w:val="24"/>
                <w:highlight w:val="none"/>
              </w:rPr>
            </w:r>
          </w:p>
          <w:p>
            <w:pPr>
              <w:pBdr/>
              <w:spacing w:line="400" w:lineRule="exact"/>
              <w:ind/>
              <w:jc w:val="left"/>
              <w:rPr>
                <w:color w:val="auto"/>
                <w:highlight w:val="none"/>
              </w:rPr>
            </w:pPr>
            <w:r>
              <w:rPr>
                <w:color w:val="auto"/>
                <w:sz w:val="24"/>
                <w:highlight w:val="none"/>
              </w:rPr>
              <w:t xml:space="preserve">（不够的可自行增加或以附件形式提交）</w:t>
            </w:r>
            <w:r>
              <w:rPr>
                <w:color w:val="auto"/>
                <w:highlight w:val="none"/>
              </w:rPr>
            </w:r>
          </w:p>
        </w:tc>
      </w:tr>
      <w:tr>
        <w:trPr>
          <w:cantSplit/>
          <w:jc w:val="center"/>
          <w:trHeight w:val="5186"/>
        </w:trPr>
        <w:tc>
          <w:tcPr>
            <w:gridSpan w:val="4"/>
            <w:tcBorders/>
            <w:tcW w:w="9300" w:type="dxa"/>
            <w:vAlign w:val="center"/>
            <w:textDirection w:val="lrTb"/>
            <w:noWrap w:val="false"/>
          </w:tcPr>
          <w:p>
            <w:pPr>
              <w:pBdr/>
              <w:spacing w:line="400" w:lineRule="exact"/>
              <w:ind w:firstLine="561"/>
              <w:jc w:val="left"/>
              <w:rPr>
                <w:color w:val="auto"/>
                <w:sz w:val="24"/>
                <w:highlight w:val="none"/>
              </w:rPr>
            </w:pPr>
            <w:r>
              <w:rPr>
                <w:color w:val="auto"/>
                <w:sz w:val="24"/>
                <w:highlight w:val="none"/>
              </w:rPr>
              <w:t xml:space="preserve">本单位承诺：</w:t>
            </w:r>
            <w:r>
              <w:rPr>
                <w:color w:val="auto"/>
                <w:sz w:val="24"/>
                <w:highlight w:val="none"/>
              </w:rPr>
            </w:r>
          </w:p>
          <w:p>
            <w:pPr>
              <w:numPr>
                <w:ilvl w:val="0"/>
                <w:numId w:val="16"/>
              </w:numPr>
              <w:pBdr/>
              <w:spacing w:line="400" w:lineRule="exact"/>
              <w:ind w:firstLine="561"/>
              <w:jc w:val="left"/>
              <w:rPr>
                <w:color w:val="auto"/>
                <w:sz w:val="24"/>
                <w:highlight w:val="none"/>
              </w:rPr>
            </w:pPr>
            <w:r>
              <w:rPr>
                <w:color w:val="auto"/>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rPr>
                <w:color w:val="auto"/>
                <w:sz w:val="24"/>
                <w:highlight w:val="none"/>
              </w:rPr>
            </w:r>
          </w:p>
          <w:p>
            <w:pPr>
              <w:numPr>
                <w:ilvl w:val="0"/>
                <w:numId w:val="16"/>
              </w:numPr>
              <w:pBdr/>
              <w:spacing w:line="400" w:lineRule="exact"/>
              <w:ind w:firstLine="561"/>
              <w:jc w:val="left"/>
              <w:rPr>
                <w:color w:val="auto"/>
                <w:sz w:val="24"/>
                <w:highlight w:val="none"/>
              </w:rPr>
            </w:pPr>
            <w:r>
              <w:rPr>
                <w:color w:val="auto"/>
                <w:sz w:val="24"/>
                <w:highlight w:val="none"/>
              </w:rPr>
              <w:t xml:space="preserve">自觉接受行政管理、监督部门、行业组织、社会公众的监督。</w:t>
            </w:r>
            <w:r>
              <w:rPr>
                <w:color w:val="auto"/>
                <w:sz w:val="24"/>
                <w:highlight w:val="none"/>
              </w:rPr>
            </w:r>
          </w:p>
          <w:p>
            <w:pPr>
              <w:pBdr/>
              <w:spacing w:line="400" w:lineRule="exact"/>
              <w:ind w:firstLine="561"/>
              <w:jc w:val="left"/>
              <w:rPr>
                <w:color w:val="auto"/>
                <w:sz w:val="24"/>
                <w:highlight w:val="none"/>
              </w:rPr>
            </w:pPr>
            <w:r>
              <w:rPr>
                <w:color w:val="auto"/>
                <w:sz w:val="24"/>
                <w:highlight w:val="none"/>
              </w:rPr>
              <w:t xml:space="preserve">3.若违背承诺约定，经查实，愿意接受相关部门、采购人的处理，承担违约责任，并依法承担相应的法律责任。</w:t>
            </w:r>
            <w:r>
              <w:rPr>
                <w:color w:val="auto"/>
                <w:sz w:val="24"/>
                <w:highlight w:val="none"/>
              </w:rPr>
            </w:r>
          </w:p>
          <w:p>
            <w:pPr>
              <w:pBdr/>
              <w:spacing w:line="400" w:lineRule="exact"/>
              <w:ind w:firstLine="561"/>
              <w:jc w:val="left"/>
              <w:rPr>
                <w:color w:val="auto"/>
                <w:sz w:val="24"/>
                <w:highlight w:val="none"/>
              </w:rPr>
            </w:pPr>
            <w:r>
              <w:rPr>
                <w:color w:val="auto"/>
                <w:sz w:val="24"/>
                <w:highlight w:val="none"/>
              </w:rPr>
            </w:r>
            <w:r>
              <w:rPr>
                <w:color w:val="auto"/>
                <w:sz w:val="24"/>
                <w:highlight w:val="none"/>
              </w:rPr>
            </w:r>
          </w:p>
          <w:p>
            <w:pPr>
              <w:pBdr/>
              <w:spacing w:line="400" w:lineRule="exact"/>
              <w:ind w:firstLine="561"/>
              <w:jc w:val="left"/>
              <w:rPr>
                <w:color w:val="auto"/>
                <w:sz w:val="24"/>
                <w:highlight w:val="none"/>
              </w:rPr>
            </w:pPr>
            <w:r>
              <w:rPr>
                <w:color w:val="auto"/>
                <w:sz w:val="24"/>
                <w:highlight w:val="none"/>
              </w:rPr>
              <w:t xml:space="preserve">投标人（盖章）：</w:t>
            </w:r>
            <w:r>
              <w:rPr>
                <w:color w:val="auto"/>
                <w:sz w:val="24"/>
                <w:highlight w:val="none"/>
              </w:rPr>
            </w:r>
          </w:p>
          <w:p>
            <w:pPr>
              <w:pBdr/>
              <w:spacing w:line="400" w:lineRule="exact"/>
              <w:ind w:firstLine="561"/>
              <w:jc w:val="left"/>
              <w:rPr>
                <w:color w:val="auto"/>
                <w:sz w:val="24"/>
                <w:highlight w:val="none"/>
              </w:rPr>
            </w:pPr>
            <w:r>
              <w:rPr>
                <w:color w:val="auto"/>
                <w:sz w:val="24"/>
                <w:highlight w:val="none"/>
              </w:rPr>
              <w:t xml:space="preserve">法定代表人（签字名盖章）：</w:t>
            </w:r>
            <w:r>
              <w:rPr>
                <w:color w:val="auto"/>
                <w:sz w:val="24"/>
                <w:highlight w:val="none"/>
              </w:rPr>
            </w:r>
          </w:p>
          <w:p>
            <w:pPr>
              <w:pBdr/>
              <w:spacing w:line="400" w:lineRule="exact"/>
              <w:ind w:firstLine="560"/>
              <w:jc w:val="left"/>
              <w:rPr>
                <w:color w:val="auto"/>
                <w:sz w:val="24"/>
                <w:highlight w:val="none"/>
              </w:rPr>
            </w:pPr>
            <w:r>
              <w:rPr>
                <w:color w:val="auto"/>
                <w:sz w:val="24"/>
                <w:highlight w:val="none"/>
              </w:rPr>
              <w:t xml:space="preserve">日期：年月日</w:t>
            </w:r>
            <w:r>
              <w:rPr>
                <w:color w:val="auto"/>
                <w:sz w:val="24"/>
                <w:highlight w:val="none"/>
              </w:rPr>
            </w:r>
          </w:p>
        </w:tc>
      </w:tr>
    </w:tbl>
    <w:p>
      <w:pPr>
        <w:pBdr/>
        <w:spacing/>
        <w:ind/>
        <w:rPr>
          <w:b/>
          <w:bCs/>
          <w:color w:val="auto"/>
          <w:sz w:val="24"/>
          <w:highlight w:val="none"/>
          <w:u w:val="single"/>
        </w:rPr>
      </w:pPr>
      <w:r>
        <w:rPr>
          <w:b/>
          <w:bCs/>
          <w:color w:val="auto"/>
          <w:sz w:val="24"/>
          <w:highlight w:val="none"/>
          <w:u w:val="single"/>
        </w:rPr>
        <w:br w:type="page" w:clear="all"/>
      </w:r>
      <w:r>
        <w:rPr>
          <w:b/>
          <w:bCs/>
          <w:color w:val="auto"/>
          <w:sz w:val="24"/>
          <w:highlight w:val="none"/>
          <w:u w:val="single"/>
        </w:rPr>
      </w:r>
    </w:p>
    <w:p>
      <w:pPr>
        <w:pBdr/>
        <w:spacing w:line="360" w:lineRule="auto"/>
        <w:ind/>
        <w:outlineLvl w:val="2"/>
        <w:rPr>
          <w:color w:val="auto"/>
          <w:sz w:val="24"/>
          <w:highlight w:val="none"/>
        </w:rPr>
      </w:pPr>
      <w:r>
        <w:rPr>
          <w:color w:val="auto"/>
          <w:sz w:val="24"/>
          <w:szCs w:val="20"/>
          <w:highlight w:val="none"/>
        </w:rPr>
        <w:t xml:space="preserve">2落实政府采购政策需满足的资格要求</w:t>
      </w:r>
      <w:r>
        <w:rPr>
          <w:color w:val="auto"/>
          <w:sz w:val="24"/>
          <w:highlight w:val="none"/>
        </w:rPr>
      </w:r>
    </w:p>
    <w:p>
      <w:pPr>
        <w:widowControl w:val="true"/>
        <w:pBdr/>
        <w:spacing/>
        <w:ind/>
        <w:jc w:val="left"/>
        <w:rPr>
          <w:b/>
          <w:color w:val="auto"/>
          <w:sz w:val="32"/>
          <w:szCs w:val="32"/>
          <w:highlight w:val="none"/>
        </w:rPr>
      </w:pPr>
      <w:r>
        <w:rPr>
          <w:color w:val="auto"/>
          <w:sz w:val="24"/>
          <w:highlight w:val="none"/>
        </w:rPr>
        <w:t xml:space="preserve">具体规定见第一章《投标邀请》</w:t>
      </w:r>
      <w:r>
        <w:rPr>
          <w:b/>
          <w:color w:val="auto"/>
          <w:sz w:val="32"/>
          <w:szCs w:val="32"/>
          <w:highlight w:val="none"/>
        </w:rPr>
      </w:r>
    </w:p>
    <w:p>
      <w:pPr>
        <w:widowControl w:val="true"/>
        <w:pBdr/>
        <w:spacing/>
        <w:ind/>
        <w:jc w:val="left"/>
        <w:rPr>
          <w:b/>
          <w:color w:val="auto"/>
          <w:sz w:val="32"/>
          <w:szCs w:val="32"/>
          <w:highlight w:val="none"/>
        </w:rPr>
      </w:pPr>
      <w:r>
        <w:rPr>
          <w:b/>
          <w:color w:val="auto"/>
          <w:sz w:val="32"/>
          <w:szCs w:val="32"/>
          <w:highlight w:val="none"/>
        </w:rPr>
        <w:br w:type="page" w:clear="all"/>
      </w:r>
      <w:r>
        <w:rPr>
          <w:b/>
          <w:color w:val="auto"/>
          <w:sz w:val="32"/>
          <w:szCs w:val="32"/>
          <w:highlight w:val="none"/>
        </w:rPr>
      </w:r>
    </w:p>
    <w:p>
      <w:pPr>
        <w:widowControl w:val="true"/>
        <w:pBdr/>
        <w:spacing/>
        <w:ind/>
        <w:jc w:val="center"/>
        <w:outlineLvl w:val="1"/>
        <w:rPr>
          <w:b/>
          <w:color w:val="auto"/>
          <w:sz w:val="32"/>
          <w:szCs w:val="32"/>
          <w:highlight w:val="none"/>
        </w:rPr>
      </w:pPr>
      <w:r>
        <w:rPr>
          <w:b/>
          <w:color w:val="auto"/>
          <w:sz w:val="32"/>
          <w:szCs w:val="32"/>
          <w:highlight w:val="none"/>
        </w:rPr>
        <w:t xml:space="preserve">二、商务技术文件格式</w:t>
      </w:r>
      <w:bookmarkStart w:id="849" w:name="_Toc480942349"/>
      <w:r/>
      <w:bookmarkStart w:id="850" w:name="_Toc226965746"/>
      <w:r/>
      <w:bookmarkStart w:id="851" w:name="_Toc127151556"/>
      <w:r/>
      <w:bookmarkStart w:id="852" w:name="_Ref467988698"/>
      <w:r/>
      <w:bookmarkStart w:id="853" w:name="_Toc195842921"/>
      <w:r/>
      <w:bookmarkStart w:id="854" w:name="_Toc226965829"/>
      <w:r/>
      <w:bookmarkStart w:id="855" w:name="_Toc226309800"/>
      <w:r/>
      <w:bookmarkStart w:id="856" w:name="_Toc150480794"/>
      <w:r/>
      <w:bookmarkStart w:id="857" w:name="_Toc142311058"/>
      <w:r/>
      <w:bookmarkStart w:id="858" w:name="_Toc520356217"/>
      <w:r/>
      <w:bookmarkStart w:id="859" w:name="_Toc226337252"/>
      <w:r/>
      <w:bookmarkStart w:id="860" w:name="_Toc150774761"/>
      <w:r/>
      <w:r>
        <w:rPr>
          <w:b/>
          <w:color w:val="auto"/>
          <w:sz w:val="32"/>
          <w:szCs w:val="32"/>
          <w:highlight w:val="none"/>
        </w:rPr>
      </w:r>
    </w:p>
    <w:p>
      <w:pPr>
        <w:widowControl w:val="true"/>
        <w:pBdr/>
        <w:spacing/>
        <w:ind/>
        <w:jc w:val="center"/>
        <w:rPr>
          <w:b/>
          <w:color w:val="auto"/>
          <w:sz w:val="32"/>
          <w:szCs w:val="32"/>
          <w:highlight w:val="none"/>
        </w:rPr>
      </w:pPr>
      <w:r>
        <w:rPr>
          <w:b/>
          <w:color w:val="auto"/>
          <w:sz w:val="32"/>
          <w:szCs w:val="32"/>
          <w:highlight w:val="none"/>
        </w:rPr>
      </w:r>
      <w:r>
        <w:rPr>
          <w:b/>
          <w:color w:val="auto"/>
          <w:sz w:val="32"/>
          <w:szCs w:val="32"/>
          <w:highlight w:val="none"/>
        </w:rPr>
      </w:r>
    </w:p>
    <w:p>
      <w:pPr>
        <w:pBdr/>
        <w:spacing w:line="360" w:lineRule="auto"/>
        <w:ind/>
        <w:outlineLvl w:val="2"/>
        <w:rPr>
          <w:color w:val="auto"/>
          <w:sz w:val="24"/>
          <w:szCs w:val="20"/>
          <w:highlight w:val="none"/>
        </w:rPr>
      </w:pPr>
      <w:r>
        <w:rPr>
          <w:color w:val="auto"/>
          <w:sz w:val="24"/>
          <w:highlight w:val="none"/>
        </w:rPr>
        <w:t xml:space="preserve">1投标</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color w:val="auto"/>
          <w:sz w:val="24"/>
          <w:highlight w:val="none"/>
        </w:rPr>
        <w:t xml:space="preserve">函</w:t>
      </w:r>
      <w:r>
        <w:rPr>
          <w:color w:val="auto"/>
          <w:sz w:val="24"/>
          <w:szCs w:val="20"/>
          <w:highlight w:val="none"/>
        </w:rPr>
        <w:t xml:space="preserve">（实质性格式）</w:t>
      </w:r>
      <w:r>
        <w:rPr>
          <w:color w:val="auto"/>
          <w:sz w:val="24"/>
          <w:szCs w:val="20"/>
          <w:highlight w:val="none"/>
        </w:rPr>
      </w:r>
    </w:p>
    <w:p>
      <w:pPr>
        <w:pBdr/>
        <w:tabs>
          <w:tab w:val="left" w:leader="none" w:pos="5580"/>
        </w:tabs>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jc w:val="center"/>
        <w:rPr>
          <w:b/>
          <w:color w:val="auto"/>
          <w:sz w:val="36"/>
          <w:szCs w:val="36"/>
          <w:highlight w:val="none"/>
        </w:rPr>
      </w:pPr>
      <w:r>
        <w:rPr>
          <w:b/>
          <w:color w:val="auto"/>
          <w:sz w:val="36"/>
          <w:szCs w:val="36"/>
          <w:highlight w:val="none"/>
        </w:rPr>
        <w:t xml:space="preserve">投标函</w:t>
      </w:r>
      <w:r>
        <w:rPr>
          <w:b/>
          <w:color w:val="auto"/>
          <w:sz w:val="36"/>
          <w:szCs w:val="36"/>
          <w:highlight w:val="none"/>
        </w:rPr>
      </w:r>
    </w:p>
    <w:p>
      <w:pPr>
        <w:pBdr/>
        <w:tabs>
          <w:tab w:val="left" w:leader="none" w:pos="5580"/>
        </w:tabs>
        <w:spacing w:line="360" w:lineRule="auto"/>
        <w:ind/>
        <w:rPr>
          <w:color w:val="auto"/>
          <w:sz w:val="24"/>
          <w:highlight w:val="none"/>
        </w:rPr>
      </w:pPr>
      <w:r>
        <w:rPr>
          <w:color w:val="auto"/>
          <w:sz w:val="24"/>
          <w:highlight w:val="none"/>
        </w:rPr>
        <w:t xml:space="preserve">致：</w:t>
      </w:r>
      <w:r>
        <w:rPr>
          <w:color w:val="auto"/>
          <w:sz w:val="24"/>
          <w:highlight w:val="none"/>
          <w:u w:val="single"/>
        </w:rPr>
        <w:t xml:space="preserve">（招标人或采购代理机构）</w:t>
      </w:r>
      <w:r>
        <w:rPr>
          <w:color w:val="auto"/>
          <w:sz w:val="24"/>
          <w:highlight w:val="none"/>
        </w:rPr>
      </w:r>
    </w:p>
    <w:p>
      <w:pPr>
        <w:pBdr/>
        <w:tabs>
          <w:tab w:val="left" w:leader="none" w:pos="5580"/>
        </w:tabs>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t xml:space="preserve">我方参加你方就</w:t>
      </w:r>
      <w:r>
        <w:rPr>
          <w:color w:val="auto"/>
          <w:sz w:val="24"/>
          <w:highlight w:val="none"/>
          <w:u w:val="single"/>
        </w:rPr>
        <w:t xml:space="preserve">项目编号：JSZC-320400-CZZY-G2026-</w:t>
      </w:r>
      <w:r>
        <w:rPr>
          <w:rFonts w:hint="eastAsia"/>
          <w:color w:val="auto"/>
          <w:sz w:val="24"/>
          <w:highlight w:val="none"/>
          <w:u w:val="single"/>
          <w:lang w:val="en-US" w:eastAsia="zh-CN"/>
        </w:rPr>
        <w:t xml:space="preserve">0024</w:t>
      </w:r>
      <w:r>
        <w:rPr>
          <w:color w:val="auto"/>
          <w:sz w:val="24"/>
          <w:highlight w:val="none"/>
          <w:u w:val="single"/>
        </w:rPr>
        <w:t xml:space="preserve">，项目名称：</w:t>
      </w:r>
      <w:r>
        <w:rPr>
          <w:rFonts w:hint="eastAsia"/>
          <w:color w:val="auto"/>
          <w:sz w:val="24"/>
          <w:highlight w:val="none"/>
          <w:u w:val="single"/>
          <w:lang w:eastAsia="zh-CN"/>
        </w:rPr>
        <w:t xml:space="preserve">常州工程职业技术学院智能化分析检测线项目</w:t>
      </w:r>
      <w:r>
        <w:rPr>
          <w:color w:val="auto"/>
          <w:sz w:val="24"/>
          <w:szCs w:val="20"/>
          <w:highlight w:val="none"/>
        </w:rPr>
        <w:t xml:space="preserve">（项目名称，项目编号/包号）组织的招标活动，并对此项目进行投标。</w:t>
      </w:r>
      <w:r>
        <w:rPr>
          <w:color w:val="auto"/>
          <w:sz w:val="24"/>
          <w:szCs w:val="20"/>
          <w:highlight w:val="none"/>
        </w:rPr>
      </w:r>
    </w:p>
    <w:p>
      <w:pPr>
        <w:pBdr/>
        <w:tabs>
          <w:tab w:val="left" w:leader="none" w:pos="5580"/>
        </w:tabs>
        <w:spacing w:line="360" w:lineRule="auto"/>
        <w:ind w:firstLine="408"/>
        <w:rPr>
          <w:color w:val="auto"/>
          <w:sz w:val="24"/>
          <w:szCs w:val="20"/>
          <w:highlight w:val="none"/>
        </w:rPr>
      </w:pPr>
      <w:r>
        <w:rPr>
          <w:color w:val="auto"/>
          <w:sz w:val="24"/>
          <w:szCs w:val="20"/>
          <w:highlight w:val="none"/>
        </w:rPr>
        <w:t xml:space="preserve">1.我方</w:t>
      </w:r>
      <w:r>
        <w:rPr>
          <w:color w:val="auto"/>
          <w:sz w:val="24"/>
          <w:highlight w:val="none"/>
        </w:rPr>
        <w:t xml:space="preserve">已详细审查全部招标文件</w:t>
      </w:r>
      <w:r>
        <w:rPr>
          <w:color w:val="auto"/>
          <w:sz w:val="24"/>
          <w:szCs w:val="20"/>
          <w:highlight w:val="none"/>
        </w:rPr>
        <w:t xml:space="preserve">，自愿参与投标并承诺如下：</w:t>
      </w:r>
      <w:r>
        <w:rPr>
          <w:color w:val="auto"/>
          <w:sz w:val="24"/>
          <w:szCs w:val="20"/>
          <w:highlight w:val="none"/>
        </w:rPr>
      </w:r>
    </w:p>
    <w:p>
      <w:pPr>
        <w:pBdr/>
        <w:tabs>
          <w:tab w:val="left" w:leader="none" w:pos="720"/>
          <w:tab w:val="left" w:leader="none" w:pos="900"/>
        </w:tabs>
        <w:spacing w:line="360" w:lineRule="auto"/>
        <w:ind w:firstLine="72" w:left="360"/>
        <w:rPr>
          <w:color w:val="auto"/>
          <w:sz w:val="24"/>
          <w:szCs w:val="20"/>
          <w:highlight w:val="none"/>
        </w:rPr>
      </w:pPr>
      <w:r>
        <w:rPr>
          <w:color w:val="auto"/>
          <w:sz w:val="24"/>
          <w:szCs w:val="20"/>
          <w:highlight w:val="none"/>
        </w:rPr>
        <w:t xml:space="preserve">（1）本投标有效期为自提交投标文件的截止之日起</w:t>
      </w:r>
      <w:r>
        <w:rPr>
          <w:color w:val="auto"/>
          <w:sz w:val="24"/>
          <w:highlight w:val="none"/>
        </w:rPr>
        <w:t xml:space="preserve">90</w:t>
      </w:r>
      <w:r>
        <w:rPr>
          <w:color w:val="auto"/>
          <w:sz w:val="24"/>
          <w:szCs w:val="20"/>
          <w:highlight w:val="none"/>
        </w:rPr>
        <w:t xml:space="preserve">个日历日。</w:t>
      </w:r>
      <w:r>
        <w:rPr>
          <w:color w:val="auto"/>
          <w:sz w:val="24"/>
          <w:szCs w:val="20"/>
          <w:highlight w:val="none"/>
        </w:rPr>
      </w:r>
    </w:p>
    <w:p>
      <w:pPr>
        <w:pBdr/>
        <w:tabs>
          <w:tab w:val="left" w:leader="none" w:pos="720"/>
          <w:tab w:val="left" w:leader="none" w:pos="900"/>
        </w:tabs>
        <w:spacing w:line="360" w:lineRule="auto"/>
        <w:ind w:firstLine="72" w:left="360"/>
        <w:rPr>
          <w:color w:val="auto"/>
          <w:sz w:val="24"/>
          <w:szCs w:val="20"/>
          <w:highlight w:val="none"/>
        </w:rPr>
      </w:pPr>
      <w:r>
        <w:rPr>
          <w:color w:val="auto"/>
          <w:sz w:val="24"/>
          <w:szCs w:val="20"/>
          <w:highlight w:val="none"/>
        </w:rPr>
        <w:t xml:space="preserve">（2）除合同条款及采购需求偏离表列出的偏离外，我方响应招标文件的全部要求。</w:t>
      </w:r>
      <w:r>
        <w:rPr>
          <w:color w:val="auto"/>
          <w:sz w:val="24"/>
          <w:szCs w:val="20"/>
          <w:highlight w:val="none"/>
        </w:rPr>
      </w:r>
    </w:p>
    <w:p>
      <w:pPr>
        <w:pBdr/>
        <w:tabs>
          <w:tab w:val="left" w:leader="none" w:pos="5580"/>
        </w:tabs>
        <w:spacing w:line="360" w:lineRule="auto"/>
        <w:ind w:firstLine="420"/>
        <w:rPr>
          <w:color w:val="auto"/>
          <w:sz w:val="24"/>
          <w:szCs w:val="20"/>
          <w:highlight w:val="none"/>
        </w:rPr>
      </w:pPr>
      <w:r>
        <w:rPr>
          <w:color w:val="auto"/>
          <w:sz w:val="24"/>
          <w:szCs w:val="20"/>
          <w:highlight w:val="none"/>
        </w:rPr>
        <w:t xml:space="preserve">（3）我方已提供的全部文件资料是真实、准确的，并对此承担一切法律后果。</w:t>
      </w:r>
      <w:r>
        <w:rPr>
          <w:color w:val="auto"/>
          <w:sz w:val="24"/>
          <w:szCs w:val="20"/>
          <w:highlight w:val="none"/>
        </w:rPr>
      </w:r>
    </w:p>
    <w:p>
      <w:pPr>
        <w:pBdr/>
        <w:tabs>
          <w:tab w:val="left" w:leader="none" w:pos="5580"/>
        </w:tabs>
        <w:spacing w:line="360" w:lineRule="auto"/>
        <w:ind w:firstLine="420"/>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rPr>
          <w:color w:val="auto"/>
          <w:sz w:val="24"/>
          <w:highlight w:val="none"/>
        </w:rPr>
      </w:r>
    </w:p>
    <w:p>
      <w:pPr>
        <w:pBdr/>
        <w:spacing w:line="360" w:lineRule="auto"/>
        <w:ind w:left="420"/>
        <w:rPr>
          <w:color w:val="auto"/>
          <w:sz w:val="24"/>
          <w:highlight w:val="none"/>
        </w:rPr>
      </w:pPr>
      <w:r>
        <w:rPr>
          <w:color w:val="auto"/>
          <w:sz w:val="24"/>
          <w:highlight w:val="none"/>
        </w:rPr>
        <w:t xml:space="preserve">2.其他补充条款（如有）：</w:t>
      </w:r>
      <w:r>
        <w:rPr>
          <w:color w:val="auto"/>
          <w:sz w:val="24"/>
          <w:szCs w:val="20"/>
          <w:highlight w:val="none"/>
        </w:rPr>
        <w:t xml:space="preserve">___________</w:t>
      </w:r>
      <w:r>
        <w:rPr>
          <w:color w:val="auto"/>
          <w:sz w:val="24"/>
          <w:highlight w:val="none"/>
        </w:rPr>
        <w:t xml:space="preserve">。</w:t>
      </w:r>
      <w:r>
        <w:rPr>
          <w:color w:val="auto"/>
          <w:sz w:val="24"/>
          <w:highlight w:val="none"/>
        </w:rPr>
      </w:r>
    </w:p>
    <w:p>
      <w:pPr>
        <w:pBdr/>
        <w:spacing w:line="360" w:lineRule="auto"/>
        <w:ind w:firstLine="480"/>
        <w:rPr>
          <w:color w:val="auto"/>
          <w:sz w:val="24"/>
          <w:highlight w:val="none"/>
        </w:rPr>
      </w:pPr>
      <w:r>
        <w:rPr>
          <w:color w:val="auto"/>
          <w:sz w:val="24"/>
          <w:highlight w:val="none"/>
        </w:rPr>
        <w:t xml:space="preserve">与本投标有关的一切正式往来信函请寄：</w:t>
      </w:r>
      <w:r>
        <w:rPr>
          <w:color w:val="auto"/>
          <w:sz w:val="24"/>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t xml:space="preserve">地址_________________________传真____________________________</w:t>
      </w:r>
      <w:r>
        <w:rPr>
          <w:color w:val="auto"/>
          <w:sz w:val="24"/>
          <w:szCs w:val="20"/>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t xml:space="preserve">电话_________________________电子函件________________________</w:t>
      </w:r>
      <w:r>
        <w:rPr>
          <w:color w:val="auto"/>
          <w:sz w:val="24"/>
          <w:szCs w:val="20"/>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t xml:space="preserve">投标人名称（加盖公章）___________</w:t>
      </w:r>
      <w:r>
        <w:rPr>
          <w:color w:val="auto"/>
          <w:sz w:val="24"/>
          <w:szCs w:val="20"/>
          <w:highlight w:val="none"/>
        </w:rPr>
      </w:r>
    </w:p>
    <w:p>
      <w:pPr>
        <w:pBdr/>
        <w:tabs>
          <w:tab w:val="left" w:leader="none" w:pos="5580"/>
        </w:tabs>
        <w:spacing w:line="360" w:lineRule="auto"/>
        <w:ind w:left="420"/>
        <w:rPr>
          <w:color w:val="auto"/>
          <w:sz w:val="24"/>
          <w:szCs w:val="20"/>
          <w:highlight w:val="none"/>
        </w:rPr>
      </w:pPr>
      <w:r>
        <w:rPr>
          <w:color w:val="auto"/>
          <w:sz w:val="24"/>
          <w:szCs w:val="20"/>
          <w:highlight w:val="none"/>
        </w:rPr>
        <w:t xml:space="preserve">日期：_____年______月______日</w:t>
      </w:r>
      <w:r>
        <w:rPr>
          <w:color w:val="auto"/>
          <w:sz w:val="24"/>
          <w:szCs w:val="20"/>
          <w:highlight w:val="none"/>
        </w:rPr>
      </w:r>
    </w:p>
    <w:p>
      <w:pPr>
        <w:pBdr/>
        <w:tabs>
          <w:tab w:val="left" w:leader="none" w:pos="5580"/>
        </w:tabs>
        <w:spacing w:line="360" w:lineRule="auto"/>
        <w:ind w:left="420"/>
        <w:rPr>
          <w:color w:val="auto"/>
          <w:sz w:val="24"/>
          <w:szCs w:val="20"/>
          <w:highlight w:val="none"/>
          <w:u w:val="single"/>
        </w:rPr>
      </w:pPr>
      <w:r>
        <w:rPr>
          <w:color w:val="auto"/>
          <w:sz w:val="24"/>
          <w:szCs w:val="20"/>
          <w:highlight w:val="none"/>
          <w:u w:val="single"/>
        </w:rPr>
      </w:r>
      <w:r>
        <w:rPr>
          <w:color w:val="auto"/>
          <w:sz w:val="24"/>
          <w:szCs w:val="20"/>
          <w:highlight w:val="none"/>
          <w:u w:val="single"/>
        </w:rPr>
      </w:r>
    </w:p>
    <w:p>
      <w:pPr>
        <w:widowControl w:val="true"/>
        <w:pBdr/>
        <w:spacing/>
        <w:ind/>
        <w:jc w:val="left"/>
        <w:rPr>
          <w:color w:val="auto"/>
          <w:sz w:val="24"/>
          <w:highlight w:val="none"/>
        </w:rPr>
      </w:pPr>
      <w:r/>
      <w:bookmarkStart w:id="861" w:name="_Hlt520356243"/>
      <w:r/>
      <w:bookmarkEnd w:id="861"/>
      <w:r/>
      <w:bookmarkStart w:id="862" w:name="_Hlt520355938"/>
      <w:r/>
      <w:bookmarkEnd w:id="862"/>
      <w:r>
        <w:rPr>
          <w:color w:val="auto"/>
          <w:sz w:val="24"/>
          <w:highlight w:val="none"/>
        </w:rPr>
        <w:br w:type="page" w:clear="all"/>
      </w:r>
      <w:r>
        <w:rPr>
          <w:color w:val="auto"/>
          <w:sz w:val="24"/>
          <w:highlight w:val="none"/>
        </w:rPr>
      </w:r>
    </w:p>
    <w:p>
      <w:pPr>
        <w:widowControl w:val="true"/>
        <w:pBdr/>
        <w:spacing w:line="360" w:lineRule="auto"/>
        <w:ind/>
        <w:jc w:val="left"/>
        <w:outlineLvl w:val="2"/>
        <w:rPr>
          <w:color w:val="auto"/>
          <w:sz w:val="24"/>
          <w:highlight w:val="none"/>
        </w:rPr>
      </w:pPr>
      <w:r>
        <w:rPr>
          <w:color w:val="auto"/>
          <w:sz w:val="24"/>
          <w:highlight w:val="none"/>
        </w:rPr>
        <w:t xml:space="preserve">2法定代表人资格证明书</w:t>
      </w:r>
      <w:r>
        <w:rPr>
          <w:color w:val="auto"/>
          <w:sz w:val="24"/>
          <w:szCs w:val="20"/>
          <w:highlight w:val="none"/>
        </w:rPr>
        <w:t xml:space="preserve">（实质性格式）</w:t>
      </w:r>
      <w:r>
        <w:rPr>
          <w:color w:val="auto"/>
          <w:sz w:val="24"/>
          <w:highlight w:val="none"/>
        </w:rPr>
      </w:r>
    </w:p>
    <w:p>
      <w:pPr>
        <w:pBdr/>
        <w:spacing w:line="360" w:lineRule="auto"/>
        <w:ind/>
        <w:jc w:val="center"/>
        <w:rPr>
          <w:b/>
          <w:color w:val="auto"/>
          <w:sz w:val="32"/>
          <w:szCs w:val="32"/>
          <w:highlight w:val="none"/>
        </w:rPr>
      </w:pPr>
      <w:r>
        <w:rPr>
          <w:b/>
          <w:color w:val="auto"/>
          <w:sz w:val="32"/>
          <w:szCs w:val="32"/>
          <w:highlight w:val="none"/>
        </w:rPr>
      </w:r>
      <w:r>
        <w:rPr>
          <w:b/>
          <w:color w:val="auto"/>
          <w:sz w:val="32"/>
          <w:szCs w:val="32"/>
          <w:highlight w:val="none"/>
        </w:rPr>
      </w:r>
    </w:p>
    <w:p>
      <w:pPr>
        <w:pBdr/>
        <w:spacing w:line="360" w:lineRule="auto"/>
        <w:ind/>
        <w:jc w:val="center"/>
        <w:rPr>
          <w:b/>
          <w:color w:val="auto"/>
          <w:sz w:val="32"/>
          <w:szCs w:val="32"/>
          <w:highlight w:val="none"/>
        </w:rPr>
      </w:pPr>
      <w:r>
        <w:rPr>
          <w:b/>
          <w:color w:val="auto"/>
          <w:sz w:val="32"/>
          <w:szCs w:val="32"/>
          <w:highlight w:val="none"/>
        </w:rPr>
        <w:t xml:space="preserve">法定代表人资格证明书</w:t>
      </w:r>
      <w:r>
        <w:rPr>
          <w:b/>
          <w:color w:val="auto"/>
          <w:sz w:val="32"/>
          <w:szCs w:val="32"/>
          <w:highlight w:val="none"/>
        </w:rPr>
      </w:r>
    </w:p>
    <w:p>
      <w:pPr>
        <w:pBdr/>
        <w:spacing w:line="560" w:lineRule="exact"/>
        <w:ind/>
        <w:rPr>
          <w:color w:val="auto"/>
          <w:sz w:val="24"/>
          <w:highlight w:val="none"/>
        </w:rPr>
      </w:pPr>
      <w:r>
        <w:rPr>
          <w:color w:val="auto"/>
          <w:sz w:val="24"/>
          <w:highlight w:val="none"/>
        </w:rPr>
        <w:t xml:space="preserve">单位名称:</w:t>
      </w:r>
      <w:r>
        <w:rPr>
          <w:color w:val="auto"/>
          <w:sz w:val="24"/>
          <w:highlight w:val="none"/>
        </w:rPr>
      </w:r>
    </w:p>
    <w:p>
      <w:pPr>
        <w:pBdr/>
        <w:spacing w:line="560" w:lineRule="exact"/>
        <w:ind/>
        <w:rPr>
          <w:color w:val="auto"/>
          <w:sz w:val="24"/>
          <w:highlight w:val="none"/>
        </w:rPr>
      </w:pPr>
      <w:r>
        <w:rPr>
          <w:color w:val="auto"/>
          <w:sz w:val="24"/>
          <w:highlight w:val="none"/>
        </w:rPr>
        <w:t xml:space="preserve">地址:</w:t>
      </w:r>
      <w:r>
        <w:rPr>
          <w:color w:val="auto"/>
          <w:sz w:val="24"/>
          <w:highlight w:val="none"/>
        </w:rPr>
      </w:r>
    </w:p>
    <w:p>
      <w:pPr>
        <w:pBdr/>
        <w:spacing w:line="560" w:lineRule="exact"/>
        <w:ind/>
        <w:rPr>
          <w:color w:val="auto"/>
          <w:sz w:val="24"/>
          <w:highlight w:val="none"/>
        </w:rPr>
      </w:pPr>
      <w:r>
        <w:rPr>
          <w:color w:val="auto"/>
          <w:sz w:val="24"/>
          <w:highlight w:val="none"/>
        </w:rPr>
        <w:t xml:space="preserve">姓名:    性别:      年龄:     职务:</w:t>
      </w:r>
      <w:r>
        <w:rPr>
          <w:color w:val="auto"/>
          <w:sz w:val="24"/>
          <w:highlight w:val="none"/>
        </w:rPr>
      </w:r>
    </w:p>
    <w:p>
      <w:pPr>
        <w:pBdr/>
        <w:spacing w:line="560" w:lineRule="exact"/>
        <w:ind/>
        <w:rPr>
          <w:color w:val="auto"/>
          <w:sz w:val="24"/>
          <w:highlight w:val="none"/>
        </w:rPr>
      </w:pPr>
      <w:r>
        <w:rPr>
          <w:color w:val="auto"/>
          <w:sz w:val="24"/>
          <w:highlight w:val="none"/>
        </w:rPr>
        <w:t xml:space="preserve">系</w:t>
      </w:r>
      <w:r>
        <w:rPr>
          <w:color w:val="auto"/>
          <w:sz w:val="24"/>
          <w:highlight w:val="none"/>
          <w:u w:val="single"/>
        </w:rPr>
        <w:t xml:space="preserve">（投标单位名称）</w:t>
      </w:r>
      <w:r>
        <w:rPr>
          <w:color w:val="auto"/>
          <w:sz w:val="24"/>
          <w:highlight w:val="none"/>
        </w:rPr>
        <w:t xml:space="preserve">的法定代表人。为参与</w:t>
      </w:r>
      <w:r>
        <w:rPr>
          <w:rFonts w:hint="eastAsia"/>
          <w:color w:val="auto"/>
          <w:sz w:val="24"/>
          <w:highlight w:val="none"/>
          <w:u w:val="single"/>
          <w:lang w:eastAsia="zh-CN"/>
        </w:rPr>
        <w:t xml:space="preserve">常州工程职业技术学院智能化分析检测线项目</w:t>
      </w:r>
      <w:r>
        <w:rPr>
          <w:color w:val="auto"/>
          <w:sz w:val="24"/>
          <w:highlight w:val="none"/>
        </w:rPr>
        <w:t xml:space="preserve">的政府采购活动，</w:t>
      </w:r>
      <w:r>
        <w:rPr>
          <w:color w:val="auto"/>
          <w:sz w:val="24"/>
          <w:szCs w:val="20"/>
          <w:highlight w:val="none"/>
        </w:rPr>
        <w:t xml:space="preserve">签署、澄清确认、递交、撤回、修改</w:t>
      </w:r>
      <w:r>
        <w:rPr>
          <w:color w:val="auto"/>
          <w:sz w:val="24"/>
          <w:highlight w:val="none"/>
        </w:rPr>
        <w:t xml:space="preserve">上述项目的投标文件、进行合同谈判、签署合同和处理与之有关的一切事务。</w:t>
      </w:r>
      <w:r>
        <w:rPr>
          <w:color w:val="auto"/>
          <w:sz w:val="24"/>
          <w:highlight w:val="none"/>
        </w:rPr>
      </w:r>
    </w:p>
    <w:p>
      <w:pPr>
        <w:pBdr/>
        <w:spacing w:line="560" w:lineRule="exact"/>
        <w:ind/>
        <w:rPr>
          <w:color w:val="auto"/>
          <w:sz w:val="24"/>
          <w:highlight w:val="none"/>
        </w:rPr>
      </w:pPr>
      <w:r>
        <w:rPr>
          <w:color w:val="auto"/>
          <w:sz w:val="24"/>
          <w:highlight w:val="none"/>
        </w:rPr>
        <w:t xml:space="preserve">特此证明。</w:t>
      </w:r>
      <w:r>
        <w:rPr>
          <w:color w:val="auto"/>
          <w:sz w:val="24"/>
          <w:highlight w:val="none"/>
        </w:rPr>
      </w:r>
    </w:p>
    <w:p>
      <w:pPr>
        <w:pBdr/>
        <w:spacing w:line="560" w:lineRule="exact"/>
        <w:ind/>
        <w:rPr>
          <w:color w:val="auto"/>
          <w:sz w:val="24"/>
          <w:highlight w:val="none"/>
        </w:rPr>
      </w:pPr>
      <w:r>
        <w:rPr>
          <w:color w:val="auto"/>
          <w:sz w:val="24"/>
          <w:highlight w:val="none"/>
        </w:rPr>
      </w:r>
      <w:r>
        <w:rPr>
          <w:color w:val="auto"/>
          <w:sz w:val="24"/>
          <w:highlight w:val="none"/>
        </w:rPr>
      </w:r>
    </w:p>
    <w:p>
      <w:pPr>
        <w:pStyle w:val="1030"/>
        <w:pBdr/>
        <w:spacing w:line="583" w:lineRule="auto"/>
        <w:ind w:right="-46"/>
        <w:rPr>
          <w:rFonts w:ascii="Times New Roman" w:hAnsi="Times New Roman"/>
          <w:color w:val="auto"/>
          <w:spacing w:val="-3"/>
          <w:highlight w:val="none"/>
        </w:rPr>
      </w:pPr>
      <w:r>
        <w:rPr>
          <w:rFonts w:ascii="Times New Roman" w:hAnsi="Times New Roman"/>
          <w:color w:val="auto"/>
          <w:highlight w:val="none"/>
        </w:rPr>
        <w:t xml:space="preserve">附：</w:t>
      </w:r>
      <w:r>
        <w:rPr>
          <w:rFonts w:ascii="Times New Roman" w:hAnsi="Times New Roman"/>
          <w:color w:val="auto"/>
          <w:spacing w:val="-3"/>
          <w:highlight w:val="none"/>
        </w:rPr>
        <w:t xml:space="preserve">法</w:t>
      </w:r>
      <w:r>
        <w:rPr>
          <w:rFonts w:ascii="Times New Roman" w:hAnsi="Times New Roman"/>
          <w:color w:val="auto"/>
          <w:highlight w:val="none"/>
        </w:rPr>
        <w:t xml:space="preserve">定</w:t>
      </w:r>
      <w:r>
        <w:rPr>
          <w:rFonts w:ascii="Times New Roman" w:hAnsi="Times New Roman"/>
          <w:color w:val="auto"/>
          <w:spacing w:val="-3"/>
          <w:highlight w:val="none"/>
        </w:rPr>
        <w:t xml:space="preserve">代</w:t>
      </w:r>
      <w:r>
        <w:rPr>
          <w:rFonts w:ascii="Times New Roman" w:hAnsi="Times New Roman"/>
          <w:color w:val="auto"/>
          <w:highlight w:val="none"/>
        </w:rPr>
        <w:t xml:space="preserve">表</w:t>
      </w:r>
      <w:r>
        <w:rPr>
          <w:rFonts w:ascii="Times New Roman" w:hAnsi="Times New Roman"/>
          <w:color w:val="auto"/>
          <w:spacing w:val="-3"/>
          <w:highlight w:val="none"/>
        </w:rPr>
        <w:t xml:space="preserve">人</w:t>
      </w:r>
      <w:r>
        <w:rPr>
          <w:rFonts w:ascii="Times New Roman" w:hAnsi="Times New Roman"/>
          <w:color w:val="auto"/>
          <w:highlight w:val="none"/>
        </w:rPr>
        <w:t xml:space="preserve">（</w:t>
      </w:r>
      <w:r>
        <w:rPr>
          <w:rFonts w:ascii="Times New Roman" w:hAnsi="Times New Roman"/>
          <w:color w:val="auto"/>
          <w:spacing w:val="-3"/>
          <w:highlight w:val="none"/>
        </w:rPr>
        <w:t xml:space="preserve">单</w:t>
      </w:r>
      <w:r>
        <w:rPr>
          <w:rFonts w:ascii="Times New Roman" w:hAnsi="Times New Roman"/>
          <w:color w:val="auto"/>
          <w:highlight w:val="none"/>
        </w:rPr>
        <w:t xml:space="preserve">位</w:t>
      </w:r>
      <w:r>
        <w:rPr>
          <w:rFonts w:ascii="Times New Roman" w:hAnsi="Times New Roman"/>
          <w:color w:val="auto"/>
          <w:spacing w:val="-3"/>
          <w:highlight w:val="none"/>
        </w:rPr>
        <w:t xml:space="preserve">负</w:t>
      </w:r>
      <w:r>
        <w:rPr>
          <w:rFonts w:ascii="Times New Roman" w:hAnsi="Times New Roman"/>
          <w:color w:val="auto"/>
          <w:highlight w:val="none"/>
        </w:rPr>
        <w:t xml:space="preserve">责人</w:t>
      </w:r>
      <w:r>
        <w:rPr>
          <w:rFonts w:ascii="Times New Roman" w:hAnsi="Times New Roman"/>
          <w:color w:val="auto"/>
          <w:spacing w:val="-3"/>
          <w:highlight w:val="none"/>
        </w:rPr>
        <w:t xml:space="preserve">）有效期内的身份证正反面电子件。</w:t>
      </w:r>
      <w:r>
        <w:rPr>
          <w:rFonts w:ascii="Times New Roman" w:hAnsi="Times New Roman"/>
          <w:color w:val="auto"/>
          <w:spacing w:val="-3"/>
          <w:highlight w:val="none"/>
        </w:rPr>
      </w:r>
    </w:p>
    <w:tbl>
      <w:tblPr>
        <w:tblStyle w:val="10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cW w:w="4673" w:type="dxa"/>
            <w:textDirection w:val="lrTb"/>
            <w:noWrap w:val="false"/>
          </w:tcPr>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tc>
        <w:tc>
          <w:tcPr>
            <w:tcBorders/>
            <w:tcW w:w="4536" w:type="dxa"/>
            <w:textDirection w:val="lrTb"/>
            <w:noWrap w:val="false"/>
          </w:tcPr>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r>
            <w:r>
              <w:rPr>
                <w:color w:val="auto"/>
                <w:sz w:val="24"/>
                <w:szCs w:val="20"/>
                <w:highlight w:val="none"/>
              </w:rPr>
            </w:r>
          </w:p>
        </w:tc>
      </w:tr>
    </w:tbl>
    <w:p>
      <w:pPr>
        <w:pBdr/>
        <w:spacing w:line="560" w:lineRule="exact"/>
        <w:ind/>
        <w:rPr>
          <w:color w:val="auto"/>
          <w:sz w:val="24"/>
          <w:highlight w:val="none"/>
        </w:rPr>
      </w:pPr>
      <w:r>
        <w:rPr>
          <w:color w:val="auto"/>
          <w:sz w:val="24"/>
          <w:highlight w:val="none"/>
        </w:rPr>
        <w:t xml:space="preserve">               投标人：（加盖公章）</w:t>
      </w:r>
      <w:r>
        <w:rPr>
          <w:color w:val="auto"/>
          <w:sz w:val="24"/>
          <w:highlight w:val="none"/>
        </w:rPr>
      </w:r>
    </w:p>
    <w:p>
      <w:pPr>
        <w:pBdr/>
        <w:spacing w:line="560" w:lineRule="exact"/>
        <w:ind/>
        <w:rPr>
          <w:color w:val="auto"/>
          <w:sz w:val="24"/>
          <w:highlight w:val="none"/>
        </w:rPr>
      </w:pPr>
      <w:r>
        <w:rPr>
          <w:color w:val="auto"/>
          <w:sz w:val="24"/>
          <w:highlight w:val="none"/>
        </w:rPr>
        <w:t xml:space="preserve">             法定代表人</w:t>
      </w:r>
      <w:r>
        <w:rPr>
          <w:color w:val="auto"/>
          <w:sz w:val="24"/>
          <w:szCs w:val="20"/>
          <w:highlight w:val="none"/>
        </w:rPr>
        <w:t xml:space="preserve">签字、签章或印鉴</w:t>
      </w:r>
      <w:r>
        <w:rPr>
          <w:color w:val="auto"/>
          <w:sz w:val="24"/>
          <w:highlight w:val="none"/>
        </w:rPr>
        <w:t xml:space="preserve">：</w:t>
      </w:r>
      <w:r>
        <w:rPr>
          <w:color w:val="auto"/>
          <w:sz w:val="24"/>
          <w:highlight w:val="none"/>
        </w:rPr>
      </w:r>
    </w:p>
    <w:p>
      <w:pPr>
        <w:pBdr/>
        <w:spacing w:line="560" w:lineRule="exact"/>
        <w:ind w:firstLine="4320"/>
        <w:rPr>
          <w:color w:val="auto"/>
          <w:sz w:val="24"/>
          <w:highlight w:val="none"/>
        </w:rPr>
      </w:pPr>
      <w:r>
        <w:rPr>
          <w:color w:val="auto"/>
          <w:sz w:val="24"/>
          <w:highlight w:val="none"/>
        </w:rPr>
        <w:t xml:space="preserve">日期：   年   月   日</w:t>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t xml:space="preserve">说明：</w:t>
      </w:r>
      <w:r>
        <w:rPr>
          <w:color w:val="auto"/>
          <w:sz w:val="24"/>
          <w:szCs w:val="20"/>
          <w:highlight w:val="none"/>
        </w:rPr>
      </w:r>
    </w:p>
    <w:p>
      <w:pPr>
        <w:pBdr/>
        <w:tabs>
          <w:tab w:val="left" w:leader="none" w:pos="5580"/>
        </w:tabs>
        <w:spacing w:line="360" w:lineRule="auto"/>
        <w:ind/>
        <w:jc w:val="left"/>
        <w:rPr>
          <w:color w:val="auto"/>
          <w:sz w:val="24"/>
          <w:szCs w:val="20"/>
          <w:highlight w:val="none"/>
        </w:rPr>
      </w:pPr>
      <w:r>
        <w:rPr>
          <w:color w:val="auto"/>
          <w:sz w:val="24"/>
          <w:szCs w:val="20"/>
          <w:highlight w:val="none"/>
        </w:rPr>
        <w:t xml:space="preserve">1.若供应商为事业单位或其他组织或分支机构（仅当招标文件注明允许分支机构投标的），则法定代表人（单位负责人）处的签署人可为单位负责人。</w:t>
      </w:r>
      <w:r>
        <w:rPr>
          <w:color w:val="auto"/>
          <w:sz w:val="24"/>
          <w:szCs w:val="20"/>
          <w:highlight w:val="none"/>
        </w:rPr>
      </w:r>
    </w:p>
    <w:p>
      <w:pPr>
        <w:pBdr/>
        <w:tabs>
          <w:tab w:val="left" w:leader="none" w:pos="5580"/>
        </w:tabs>
        <w:spacing w:line="360" w:lineRule="auto"/>
        <w:ind/>
        <w:jc w:val="left"/>
        <w:rPr>
          <w:i/>
          <w:color w:val="auto"/>
          <w:sz w:val="24"/>
          <w:szCs w:val="20"/>
          <w:highlight w:val="none"/>
          <w:u w:val="single"/>
        </w:rPr>
      </w:pPr>
      <w:r>
        <w:rPr>
          <w:color w:val="auto"/>
          <w:sz w:val="24"/>
          <w:szCs w:val="20"/>
          <w:highlight w:val="none"/>
        </w:rPr>
        <w:t xml:space="preserve">3.供应商为自然人的情形，可不提供本《授权委托书》。</w:t>
      </w:r>
      <w:r>
        <w:rPr>
          <w:i/>
          <w:color w:val="auto"/>
          <w:sz w:val="24"/>
          <w:szCs w:val="20"/>
          <w:highlight w:val="none"/>
          <w:u w:val="singl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ind/>
        <w:jc w:val="left"/>
        <w:rPr>
          <w:color w:val="auto"/>
          <w:sz w:val="24"/>
          <w:highlight w:val="none"/>
        </w:rPr>
      </w:pPr>
      <w:r>
        <w:rPr>
          <w:color w:val="auto"/>
          <w:sz w:val="24"/>
          <w:highlight w:val="none"/>
        </w:rPr>
      </w:r>
      <w:r>
        <w:rPr>
          <w:color w:val="auto"/>
          <w:sz w:val="24"/>
          <w:highlight w:val="none"/>
        </w:rPr>
      </w:r>
    </w:p>
    <w:p>
      <w:pPr>
        <w:widowControl w:val="true"/>
        <w:pBdr/>
        <w:spacing w:line="360" w:lineRule="auto"/>
        <w:ind/>
        <w:jc w:val="left"/>
        <w:outlineLvl w:val="2"/>
        <w:rPr>
          <w:color w:val="auto"/>
          <w:sz w:val="24"/>
          <w:highlight w:val="none"/>
        </w:rPr>
      </w:pPr>
      <w:r>
        <w:rPr>
          <w:color w:val="auto"/>
          <w:sz w:val="24"/>
          <w:highlight w:val="none"/>
        </w:rPr>
        <w:t xml:space="preserve">3政府采购供应商信用承诺书（实质性格式）</w:t>
      </w:r>
      <w:r>
        <w:rPr>
          <w:color w:val="auto"/>
          <w:sz w:val="24"/>
          <w:highlight w:val="none"/>
        </w:rPr>
      </w:r>
    </w:p>
    <w:p>
      <w:pPr>
        <w:pBdr/>
        <w:spacing w:line="560" w:lineRule="exact"/>
        <w:ind w:firstLine="321"/>
        <w:jc w:val="center"/>
        <w:rPr>
          <w:rFonts w:eastAsia="黑体"/>
          <w:b/>
          <w:color w:val="auto"/>
          <w:sz w:val="32"/>
          <w:szCs w:val="32"/>
          <w:highlight w:val="none"/>
        </w:rPr>
      </w:pPr>
      <w:r>
        <w:rPr>
          <w:rFonts w:eastAsia="黑体"/>
          <w:b/>
          <w:color w:val="auto"/>
          <w:sz w:val="32"/>
          <w:szCs w:val="32"/>
          <w:highlight w:val="none"/>
        </w:rPr>
      </w:r>
      <w:r>
        <w:rPr>
          <w:rFonts w:eastAsia="黑体"/>
          <w:b/>
          <w:color w:val="auto"/>
          <w:sz w:val="32"/>
          <w:szCs w:val="32"/>
          <w:highlight w:val="none"/>
        </w:rPr>
      </w:r>
    </w:p>
    <w:p>
      <w:pPr>
        <w:pBdr/>
        <w:spacing w:line="560" w:lineRule="exact"/>
        <w:ind w:firstLine="321"/>
        <w:jc w:val="center"/>
        <w:rPr>
          <w:rFonts w:eastAsia="黑体"/>
          <w:b/>
          <w:color w:val="auto"/>
          <w:sz w:val="32"/>
          <w:szCs w:val="32"/>
          <w:highlight w:val="none"/>
        </w:rPr>
      </w:pPr>
      <w:r>
        <w:rPr>
          <w:rFonts w:eastAsia="黑体"/>
          <w:b/>
          <w:color w:val="auto"/>
          <w:sz w:val="32"/>
          <w:szCs w:val="32"/>
          <w:highlight w:val="none"/>
        </w:rPr>
        <w:t xml:space="preserve">政府采购供应商信用承诺书</w:t>
      </w:r>
      <w:r>
        <w:rPr>
          <w:rFonts w:eastAsia="黑体"/>
          <w:b/>
          <w:color w:val="auto"/>
          <w:sz w:val="32"/>
          <w:szCs w:val="32"/>
          <w:highlight w:val="none"/>
        </w:rPr>
      </w:r>
    </w:p>
    <w:p>
      <w:pPr>
        <w:pBdr/>
        <w:spacing/>
        <w:ind w:firstLine="640"/>
        <w:rPr>
          <w:color w:val="auto"/>
          <w:highlight w:val="none"/>
        </w:rPr>
      </w:pPr>
      <w:r>
        <w:rPr>
          <w:color w:val="auto"/>
          <w:highlight w:val="none"/>
        </w:rPr>
      </w:r>
      <w:r>
        <w:rPr>
          <w:color w:val="auto"/>
          <w:highlight w:val="none"/>
        </w:rPr>
      </w:r>
    </w:p>
    <w:p>
      <w:pPr>
        <w:pBdr/>
        <w:spacing w:line="276" w:lineRule="auto"/>
        <w:ind w:firstLine="480"/>
        <w:rPr>
          <w:color w:val="auto"/>
          <w:sz w:val="24"/>
          <w:highlight w:val="none"/>
        </w:rPr>
      </w:pPr>
      <w:r>
        <w:rPr>
          <w:color w:val="auto"/>
          <w:sz w:val="24"/>
          <w:highlight w:val="none"/>
        </w:rPr>
        <w:t xml:space="preserve">为维护公开、公平、公正的政府采购市场秩序，树立诚实守信的供应商形象，本单位在参与政府采购活动中,自愿作出以下承诺：</w:t>
      </w:r>
      <w:r>
        <w:rPr>
          <w:color w:val="auto"/>
          <w:sz w:val="24"/>
          <w:highlight w:val="none"/>
        </w:rPr>
      </w:r>
    </w:p>
    <w:p>
      <w:pPr>
        <w:pBdr/>
        <w:spacing w:line="276" w:lineRule="auto"/>
        <w:ind w:firstLine="480"/>
        <w:rPr>
          <w:color w:val="auto"/>
          <w:sz w:val="24"/>
          <w:highlight w:val="none"/>
        </w:rPr>
      </w:pPr>
      <w:r>
        <w:rPr>
          <w:color w:val="auto"/>
          <w:sz w:val="24"/>
          <w:highlight w:val="none"/>
        </w:rPr>
        <w:t xml:space="preserve">一、严格遵守国家法律、法规和规章，全面履行应尽的责任和义务，全面做到履约守信，具备《政府采购法》第二十二条第一款规定的条件。</w:t>
      </w:r>
      <w:r>
        <w:rPr>
          <w:color w:val="auto"/>
          <w:sz w:val="24"/>
          <w:highlight w:val="none"/>
        </w:rPr>
      </w:r>
    </w:p>
    <w:p>
      <w:pPr>
        <w:pBdr/>
        <w:spacing w:line="276" w:lineRule="auto"/>
        <w:ind w:firstLine="480"/>
        <w:rPr>
          <w:color w:val="auto"/>
          <w:sz w:val="24"/>
          <w:highlight w:val="none"/>
        </w:rPr>
      </w:pPr>
      <w:r>
        <w:rPr>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auto"/>
          <w:sz w:val="24"/>
          <w:highlight w:val="none"/>
        </w:rPr>
      </w:r>
    </w:p>
    <w:p>
      <w:pPr>
        <w:pBdr/>
        <w:spacing w:line="276" w:lineRule="auto"/>
        <w:ind w:firstLine="480"/>
        <w:rPr>
          <w:color w:val="auto"/>
          <w:sz w:val="24"/>
          <w:highlight w:val="none"/>
        </w:rPr>
      </w:pPr>
      <w:r>
        <w:rPr>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color w:val="auto"/>
          <w:sz w:val="24"/>
          <w:highlight w:val="none"/>
        </w:rPr>
      </w:r>
    </w:p>
    <w:p>
      <w:pPr>
        <w:pBdr/>
        <w:spacing w:line="276" w:lineRule="auto"/>
        <w:ind w:firstLine="480"/>
        <w:rPr>
          <w:color w:val="auto"/>
          <w:sz w:val="24"/>
          <w:highlight w:val="none"/>
        </w:rPr>
      </w:pPr>
      <w:r>
        <w:rPr>
          <w:color w:val="auto"/>
          <w:sz w:val="24"/>
          <w:highlight w:val="none"/>
        </w:rPr>
        <w:t xml:space="preserve">四、严格依法开展生产经营活动，主动接受行业监管，自愿接受依法开展的日常检查；违法失信经营后将自愿接受约束和惩戒，并依法承担相应责任。</w:t>
      </w:r>
      <w:r>
        <w:rPr>
          <w:color w:val="auto"/>
          <w:sz w:val="24"/>
          <w:highlight w:val="none"/>
        </w:rPr>
      </w:r>
    </w:p>
    <w:p>
      <w:pPr>
        <w:pBdr/>
        <w:spacing w:line="276" w:lineRule="auto"/>
        <w:ind w:firstLine="480"/>
        <w:rPr>
          <w:color w:val="auto"/>
          <w:sz w:val="24"/>
          <w:highlight w:val="none"/>
        </w:rPr>
      </w:pPr>
      <w:r>
        <w:rPr>
          <w:color w:val="auto"/>
          <w:sz w:val="24"/>
          <w:highlight w:val="none"/>
        </w:rPr>
        <w:t xml:space="preserve">五、承诺本单位自觉接受行政管理部门、行业组织、社会公众、新闻舆论的监督。</w:t>
      </w:r>
      <w:r>
        <w:rPr>
          <w:color w:val="auto"/>
          <w:sz w:val="24"/>
          <w:highlight w:val="none"/>
        </w:rPr>
      </w:r>
    </w:p>
    <w:p>
      <w:pPr>
        <w:pBdr/>
        <w:spacing w:line="276" w:lineRule="auto"/>
        <w:ind w:firstLine="480"/>
        <w:rPr>
          <w:color w:val="auto"/>
          <w:sz w:val="24"/>
          <w:highlight w:val="none"/>
        </w:rPr>
      </w:pPr>
      <w:r>
        <w:rPr>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w:t>
      </w:r>
      <w:r>
        <w:rPr>
          <w:color w:val="auto"/>
          <w:sz w:val="24"/>
          <w:highlight w:val="none"/>
        </w:rPr>
      </w:r>
    </w:p>
    <w:p>
      <w:pPr>
        <w:pBdr/>
        <w:spacing w:line="276" w:lineRule="auto"/>
        <w:ind w:firstLine="480"/>
        <w:rPr>
          <w:color w:val="auto"/>
          <w:sz w:val="24"/>
          <w:highlight w:val="none"/>
        </w:rPr>
      </w:pPr>
      <w:r>
        <w:rPr>
          <w:color w:val="auto"/>
          <w:sz w:val="24"/>
          <w:highlight w:val="none"/>
        </w:rPr>
        <w:t xml:space="preserve">七、承诺本单位在信用中国（江苏）网站中无违法违规、较重或严重失信记录。</w:t>
      </w:r>
      <w:r>
        <w:rPr>
          <w:color w:val="auto"/>
          <w:sz w:val="24"/>
          <w:highlight w:val="none"/>
        </w:rPr>
      </w:r>
    </w:p>
    <w:p>
      <w:pPr>
        <w:pBdr/>
        <w:spacing w:line="276" w:lineRule="auto"/>
        <w:ind w:firstLine="480"/>
        <w:rPr>
          <w:color w:val="auto"/>
          <w:sz w:val="24"/>
          <w:highlight w:val="none"/>
        </w:rPr>
      </w:pPr>
      <w:r>
        <w:rPr>
          <w:color w:val="auto"/>
          <w:sz w:val="24"/>
          <w:highlight w:val="none"/>
        </w:rPr>
        <w:t xml:space="preserve">八、承诺本单位提出政府采购质疑和投诉坚持依法依规、诚实信用原则。</w:t>
      </w:r>
      <w:r>
        <w:rPr>
          <w:color w:val="auto"/>
          <w:sz w:val="24"/>
          <w:highlight w:val="none"/>
        </w:rPr>
      </w:r>
    </w:p>
    <w:p>
      <w:pPr>
        <w:pBdr/>
        <w:spacing w:line="276" w:lineRule="auto"/>
        <w:ind w:firstLine="480"/>
        <w:rPr>
          <w:color w:val="auto"/>
          <w:sz w:val="24"/>
          <w:highlight w:val="none"/>
        </w:rPr>
      </w:pPr>
      <w:r>
        <w:rPr>
          <w:color w:val="auto"/>
          <w:sz w:val="24"/>
          <w:highlight w:val="none"/>
        </w:rPr>
        <w:t xml:space="preserve">九、根据政府采购相关法律法规的规定需要作出的其他承诺。</w:t>
      </w:r>
      <w:r>
        <w:rPr>
          <w:color w:val="auto"/>
          <w:sz w:val="24"/>
          <w:highlight w:val="none"/>
        </w:rPr>
      </w:r>
    </w:p>
    <w:p>
      <w:pPr>
        <w:pBdr/>
        <w:spacing w:line="276" w:lineRule="auto"/>
        <w:ind w:firstLine="480"/>
        <w:rPr>
          <w:color w:val="auto"/>
          <w:sz w:val="24"/>
          <w:highlight w:val="none"/>
        </w:rPr>
      </w:pPr>
      <w:r>
        <w:rPr>
          <w:color w:val="auto"/>
          <w:sz w:val="24"/>
          <w:highlight w:val="none"/>
        </w:rPr>
        <w:t xml:space="preserve">十、承诺本单位若违背承诺约定，经查实，愿意接受行业主管部门和信用管理部门相应的规定处罚，承担违约责任，并依法承担相应的法律责任。</w:t>
      </w:r>
      <w:r>
        <w:rPr>
          <w:color w:val="auto"/>
          <w:sz w:val="24"/>
          <w:highlight w:val="none"/>
        </w:rPr>
      </w:r>
    </w:p>
    <w:p>
      <w:pPr>
        <w:pBdr/>
        <w:spacing w:line="276" w:lineRule="auto"/>
        <w:ind w:firstLine="480"/>
        <w:rPr>
          <w:color w:val="auto"/>
          <w:sz w:val="24"/>
          <w:highlight w:val="none"/>
        </w:rPr>
      </w:pPr>
      <w:r>
        <w:rPr>
          <w:color w:val="auto"/>
          <w:sz w:val="24"/>
          <w:highlight w:val="none"/>
        </w:rPr>
        <w:t xml:space="preserve">十一、承诺本单位同意将以上承诺事项上网公示，违背承诺约定行为将作为失信信息，记录到常州市公共信用信息系统，并予以公开。</w:t>
      </w:r>
      <w:r>
        <w:rPr>
          <w:color w:val="auto"/>
          <w:sz w:val="24"/>
          <w:highlight w:val="none"/>
        </w:rPr>
      </w:r>
    </w:p>
    <w:p>
      <w:pPr>
        <w:pStyle w:val="1261"/>
        <w:pBdr/>
        <w:spacing w:line="276" w:lineRule="auto"/>
        <w:ind w:right="1050" w:firstLine="2880"/>
        <w:jc w:val="both"/>
        <w:rPr>
          <w:rFonts w:ascii="Times New Roman" w:eastAsia="宋体"/>
          <w:color w:val="auto"/>
          <w:sz w:val="24"/>
          <w:szCs w:val="22"/>
          <w:highlight w:val="none"/>
        </w:rPr>
      </w:pPr>
      <w:r>
        <w:rPr>
          <w:rFonts w:ascii="Times New Roman" w:eastAsia="宋体"/>
          <w:color w:val="auto"/>
          <w:sz w:val="24"/>
          <w:szCs w:val="22"/>
          <w:highlight w:val="none"/>
        </w:rPr>
      </w:r>
      <w:r>
        <w:rPr>
          <w:rFonts w:ascii="Times New Roman" w:eastAsia="宋体"/>
          <w:color w:val="auto"/>
          <w:sz w:val="24"/>
          <w:szCs w:val="22"/>
          <w:highlight w:val="none"/>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widowControl w:val="true"/>
        <w:pBdr/>
        <w:spacing/>
        <w:ind/>
        <w:jc w:val="left"/>
        <w:rPr>
          <w:color w:val="auto"/>
          <w:sz w:val="24"/>
          <w:szCs w:val="20"/>
          <w:highlight w:val="none"/>
        </w:rPr>
      </w:pPr>
      <w:r/>
      <w:bookmarkStart w:id="863" w:name="_Hlt520355504"/>
      <w:r/>
      <w:bookmarkEnd w:id="863"/>
      <w:r/>
      <w:bookmarkStart w:id="864" w:name="_Hlt520274393"/>
      <w:r/>
      <w:bookmarkEnd w:id="864"/>
      <w:r/>
      <w:bookmarkStart w:id="865" w:name="_Hlt520343000"/>
      <w:r/>
      <w:bookmarkEnd w:id="865"/>
      <w:r/>
      <w:bookmarkStart w:id="866" w:name="_Hlt520273711"/>
      <w:r/>
      <w:bookmarkEnd w:id="866"/>
      <w:r/>
      <w:bookmarkStart w:id="867" w:name="_Hlt520343392"/>
      <w:r/>
      <w:bookmarkEnd w:id="867"/>
      <w:r/>
      <w:bookmarkStart w:id="868" w:name="_Hlt520271212"/>
      <w:r/>
      <w:bookmarkEnd w:id="868"/>
      <w:r/>
      <w:bookmarkStart w:id="869" w:name="_Hlt520274407"/>
      <w:r/>
      <w:bookmarkEnd w:id="869"/>
      <w:r/>
      <w:bookmarkStart w:id="870" w:name="_Hlt520350918"/>
      <w:r/>
      <w:bookmarkEnd w:id="870"/>
      <w:r/>
      <w:bookmarkStart w:id="871" w:name="_Hlt520274121"/>
      <w:r/>
      <w:bookmarkEnd w:id="871"/>
      <w:r/>
      <w:bookmarkStart w:id="872" w:name="_Hlt520274065"/>
      <w:r/>
      <w:bookmarkEnd w:id="872"/>
      <w:r/>
      <w:bookmarkStart w:id="873" w:name="_Toc265228395"/>
      <w:r/>
      <w:bookmarkStart w:id="874" w:name="_Toc305158825"/>
      <w:r/>
      <w:bookmarkStart w:id="875" w:name="_Toc226965747"/>
      <w:r/>
      <w:bookmarkStart w:id="876" w:name="_Toc264969247"/>
      <w:r/>
      <w:bookmarkStart w:id="877" w:name="_Toc520356218"/>
      <w:r/>
      <w:bookmarkStart w:id="878" w:name="_Toc127151557"/>
      <w:r/>
      <w:bookmarkStart w:id="879" w:name="_Toc195842922"/>
      <w:r/>
      <w:bookmarkStart w:id="880" w:name="_Toc305158899"/>
      <w:r/>
      <w:bookmarkStart w:id="881" w:name="_Toc226337253"/>
      <w:r/>
      <w:bookmarkStart w:id="882" w:name="_Toc480942350"/>
      <w:r/>
      <w:bookmarkStart w:id="883" w:name="_Ref467988705"/>
      <w:r/>
      <w:bookmarkStart w:id="884" w:name="_Toc150480795"/>
      <w:r/>
      <w:bookmarkStart w:id="885" w:name="_Toc150774762"/>
      <w:r/>
      <w:bookmarkStart w:id="886" w:name="_Toc142311059"/>
      <w:r/>
      <w:bookmarkStart w:id="887" w:name="_Toc226309801"/>
      <w:r/>
      <w:bookmarkStart w:id="888" w:name="_Toc226965830"/>
      <w:r>
        <w:rPr>
          <w:color w:val="auto"/>
          <w:sz w:val="24"/>
          <w:szCs w:val="20"/>
          <w:highlight w:val="none"/>
        </w:rPr>
        <w:br w:type="page" w:clear="all"/>
      </w:r>
      <w:r>
        <w:rPr>
          <w:color w:val="auto"/>
          <w:sz w:val="24"/>
          <w:szCs w:val="20"/>
          <w:highlight w:val="none"/>
        </w:rPr>
      </w:r>
    </w:p>
    <w:p>
      <w:pPr>
        <w:pBdr/>
        <w:spacing w:line="360" w:lineRule="auto"/>
        <w:ind/>
        <w:outlineLvl w:val="2"/>
        <w:rPr>
          <w:color w:val="auto"/>
          <w:sz w:val="24"/>
          <w:szCs w:val="20"/>
          <w:highlight w:val="none"/>
        </w:rPr>
      </w:pPr>
      <w:r>
        <w:rPr>
          <w:color w:val="auto"/>
          <w:sz w:val="24"/>
          <w:szCs w:val="20"/>
          <w:highlight w:val="none"/>
        </w:rPr>
        <w:t xml:space="preserve">4开标一览表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color w:val="auto"/>
          <w:sz w:val="24"/>
          <w:szCs w:val="20"/>
          <w:highlight w:val="none"/>
        </w:rPr>
        <w:t xml:space="preserve">（实质性格式）</w:t>
      </w:r>
      <w:r>
        <w:rPr>
          <w:color w:val="auto"/>
          <w:sz w:val="24"/>
          <w:szCs w:val="20"/>
          <w:highlight w:val="none"/>
        </w:rPr>
      </w:r>
    </w:p>
    <w:p>
      <w:pPr>
        <w:pBdr/>
        <w:spacing w:line="360" w:lineRule="exact"/>
        <w:ind/>
        <w:jc w:val="center"/>
        <w:rPr>
          <w:b/>
          <w:color w:val="auto"/>
          <w:sz w:val="36"/>
          <w:szCs w:val="36"/>
          <w:highlight w:val="none"/>
        </w:rPr>
      </w:pPr>
      <w:r/>
      <w:bookmarkStart w:id="889" w:name="_Toc226309802"/>
      <w:r/>
      <w:bookmarkStart w:id="890" w:name="_Toc305158826"/>
      <w:r/>
      <w:bookmarkStart w:id="891" w:name="_Toc226965831"/>
      <w:r/>
      <w:bookmarkStart w:id="892" w:name="_Toc226965748"/>
      <w:r/>
      <w:bookmarkStart w:id="893" w:name="_Toc264969248"/>
      <w:r/>
      <w:bookmarkStart w:id="894" w:name="_Toc164608827"/>
      <w:r/>
      <w:bookmarkStart w:id="895" w:name="_Toc305158900"/>
      <w:r/>
      <w:bookmarkStart w:id="896" w:name="_Toc164608672"/>
      <w:r/>
      <w:bookmarkStart w:id="897" w:name="_Toc195842923"/>
      <w:r/>
      <w:bookmarkStart w:id="898" w:name="_Toc226337254"/>
      <w:r/>
      <w:bookmarkStart w:id="899" w:name="_Toc265228396"/>
      <w:r>
        <w:rPr>
          <w:b/>
          <w:color w:val="auto"/>
          <w:sz w:val="36"/>
          <w:szCs w:val="36"/>
          <w:highlight w:val="none"/>
        </w:rPr>
        <w:t xml:space="preserve">开标一览表</w:t>
      </w:r>
      <w:bookmarkEnd w:id="889"/>
      <w:r/>
      <w:bookmarkEnd w:id="890"/>
      <w:r/>
      <w:bookmarkEnd w:id="891"/>
      <w:r/>
      <w:bookmarkEnd w:id="892"/>
      <w:r/>
      <w:bookmarkEnd w:id="893"/>
      <w:r/>
      <w:bookmarkEnd w:id="894"/>
      <w:r/>
      <w:bookmarkEnd w:id="895"/>
      <w:r/>
      <w:bookmarkEnd w:id="896"/>
      <w:r/>
      <w:bookmarkEnd w:id="897"/>
      <w:r/>
      <w:bookmarkEnd w:id="898"/>
      <w:r/>
      <w:bookmarkEnd w:id="899"/>
      <w:r/>
      <w:r>
        <w:rPr>
          <w:b/>
          <w:color w:val="auto"/>
          <w:sz w:val="36"/>
          <w:szCs w:val="36"/>
          <w:highlight w:val="none"/>
        </w:rPr>
      </w:r>
    </w:p>
    <w:p>
      <w:pPr>
        <w:pBdr/>
        <w:tabs>
          <w:tab w:val="left" w:leader="none" w:pos="1800"/>
          <w:tab w:val="left" w:leader="none" w:pos="5580"/>
        </w:tabs>
        <w:spacing w:line="360" w:lineRule="auto"/>
        <w:ind/>
        <w:jc w:val="left"/>
        <w:rPr>
          <w:i/>
          <w:color w:val="auto"/>
          <w:sz w:val="24"/>
          <w:highlight w:val="none"/>
        </w:rPr>
      </w:pPr>
      <w:r>
        <w:rPr>
          <w:i/>
          <w:color w:val="auto"/>
          <w:sz w:val="24"/>
          <w:highlight w:val="none"/>
        </w:rPr>
      </w:r>
      <w:r>
        <w:rPr>
          <w:i/>
          <w:color w:val="auto"/>
          <w:sz w:val="24"/>
          <w:highlight w:val="none"/>
        </w:rPr>
      </w:r>
    </w:p>
    <w:p>
      <w:pPr>
        <w:pBdr/>
        <w:spacing w:line="360" w:lineRule="auto"/>
        <w:ind/>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color w:val="auto"/>
          <w:sz w:val="24"/>
          <w:highlight w:val="none"/>
          <w:lang w:eastAsia="zh-CN"/>
        </w:rPr>
      </w:r>
    </w:p>
    <w:tbl>
      <w:tblPr>
        <w:tblStyle w:val="1022"/>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0"/>
      </w:tblGrid>
      <w:tr>
        <w:trPr>
          <w:cantSplit/>
          <w:jc w:val="center"/>
          <w:trHeight w:val="528"/>
        </w:trPr>
        <w:tc>
          <w:tcPr>
            <w:tcBorders/>
            <w:tcW w:w="4699" w:type="pct"/>
            <w:vAlign w:val="center"/>
            <w:textDirection w:val="lrTb"/>
            <w:noWrap w:val="false"/>
          </w:tcPr>
          <w:p>
            <w:pPr>
              <w:pBdr/>
              <w:spacing w:line="400" w:lineRule="exact"/>
              <w:ind/>
              <w:jc w:val="center"/>
              <w:rPr>
                <w:color w:val="auto"/>
                <w:sz w:val="22"/>
                <w:highlight w:val="none"/>
              </w:rPr>
            </w:pPr>
            <w:r>
              <w:rPr>
                <w:b/>
                <w:bCs/>
                <w:color w:val="auto"/>
                <w:sz w:val="22"/>
                <w:highlight w:val="none"/>
              </w:rPr>
              <w:t xml:space="preserve">投标报价</w:t>
            </w:r>
            <w:r>
              <w:rPr>
                <w:color w:val="auto"/>
                <w:sz w:val="22"/>
                <w:highlight w:val="none"/>
              </w:rPr>
            </w:r>
          </w:p>
        </w:tc>
      </w:tr>
      <w:tr>
        <w:trPr>
          <w:cantSplit/>
          <w:jc w:val="center"/>
          <w:trHeight w:val="1134"/>
        </w:trPr>
        <w:tc>
          <w:tcPr>
            <w:tcBorders/>
            <w:tcW w:w="4699" w:type="pct"/>
            <w:vAlign w:val="center"/>
            <w:textDirection w:val="lrTb"/>
            <w:noWrap w:val="false"/>
          </w:tcPr>
          <w:p>
            <w:pPr>
              <w:pStyle w:val="1030"/>
              <w:pBdr/>
              <w:spacing w:line="300" w:lineRule="auto"/>
              <w:ind/>
              <w:rPr>
                <w:rFonts w:ascii="Times New Roman" w:hAnsi="Times New Roman"/>
                <w:color w:val="auto"/>
                <w:sz w:val="22"/>
                <w:szCs w:val="22"/>
                <w:highlight w:val="none"/>
              </w:rPr>
            </w:pPr>
            <w:r>
              <w:rPr>
                <w:rFonts w:ascii="Times New Roman" w:hAnsi="Times New Roman"/>
                <w:color w:val="auto"/>
                <w:sz w:val="22"/>
                <w:szCs w:val="22"/>
                <w:highlight w:val="none"/>
              </w:rPr>
              <w:t xml:space="preserve">大写：</w:t>
            </w:r>
            <w:r>
              <w:rPr>
                <w:rFonts w:ascii="Times New Roman" w:hAnsi="Times New Roman"/>
                <w:color w:val="auto"/>
                <w:sz w:val="22"/>
                <w:szCs w:val="22"/>
                <w:highlight w:val="none"/>
              </w:rPr>
            </w:r>
          </w:p>
          <w:p>
            <w:pPr>
              <w:pStyle w:val="1030"/>
              <w:pBdr/>
              <w:spacing w:line="300" w:lineRule="auto"/>
              <w:ind/>
              <w:rPr>
                <w:rFonts w:ascii="Times New Roman" w:hAnsi="Times New Roman"/>
                <w:b/>
                <w:bCs/>
                <w:color w:val="auto"/>
                <w:sz w:val="22"/>
                <w:szCs w:val="22"/>
                <w:highlight w:val="none"/>
              </w:rPr>
            </w:pPr>
            <w:r>
              <w:rPr>
                <w:rFonts w:ascii="Times New Roman" w:hAnsi="Times New Roman"/>
                <w:color w:val="auto"/>
                <w:sz w:val="22"/>
                <w:szCs w:val="22"/>
                <w:highlight w:val="none"/>
              </w:rPr>
              <w:t xml:space="preserve">小写：</w:t>
            </w:r>
            <w:r>
              <w:rPr>
                <w:rFonts w:ascii="Times New Roman" w:hAnsi="Times New Roman"/>
                <w:b/>
                <w:bCs/>
                <w:color w:val="auto"/>
                <w:sz w:val="22"/>
                <w:szCs w:val="22"/>
                <w:highlight w:val="none"/>
              </w:rPr>
            </w:r>
          </w:p>
        </w:tc>
      </w:tr>
      <w:tr>
        <w:trPr>
          <w:cantSplit/>
          <w:jc w:val="center"/>
          <w:trHeight w:val="879"/>
        </w:trPr>
        <w:tc>
          <w:tcPr>
            <w:tcBorders/>
            <w:tcW w:w="4699" w:type="pct"/>
            <w:vAlign w:val="center"/>
            <w:textDirection w:val="lrTb"/>
            <w:noWrap w:val="false"/>
          </w:tcPr>
          <w:p>
            <w:pPr>
              <w:pStyle w:val="1030"/>
              <w:pBdr/>
              <w:spacing w:line="300" w:lineRule="auto"/>
              <w:ind/>
              <w:rPr>
                <w:rFonts w:ascii="Times New Roman" w:hAnsi="Times New Roman"/>
                <w:b/>
                <w:bCs/>
                <w:color w:val="auto"/>
                <w:sz w:val="22"/>
                <w:szCs w:val="22"/>
                <w:highlight w:val="none"/>
              </w:rPr>
            </w:pPr>
            <w:r>
              <w:rPr>
                <w:rFonts w:ascii="Times New Roman" w:hAnsi="Times New Roman"/>
                <w:b/>
                <w:bCs/>
                <w:color w:val="auto"/>
                <w:sz w:val="22"/>
                <w:szCs w:val="22"/>
                <w:highlight w:val="none"/>
              </w:rPr>
              <w:t xml:space="preserve">核心产品品牌：</w:t>
            </w:r>
            <w:r>
              <w:rPr>
                <w:rFonts w:ascii="Times New Roman" w:hAnsi="Times New Roman"/>
                <w:b/>
                <w:bCs/>
                <w:color w:val="auto"/>
                <w:sz w:val="22"/>
                <w:szCs w:val="22"/>
                <w:highlight w:val="none"/>
              </w:rPr>
            </w:r>
          </w:p>
        </w:tc>
      </w:tr>
    </w:tbl>
    <w:p>
      <w:pPr>
        <w:pBdr/>
        <w:spacing/>
        <w:ind/>
        <w:jc w:val="left"/>
        <w:rPr>
          <w:color w:val="auto"/>
          <w:sz w:val="24"/>
          <w:highlight w:val="none"/>
        </w:rPr>
      </w:pPr>
      <w:r>
        <w:rPr>
          <w:color w:val="auto"/>
          <w:sz w:val="24"/>
          <w:highlight w:val="none"/>
        </w:rPr>
      </w:r>
      <w:r>
        <w:rPr>
          <w:color w:val="auto"/>
          <w:sz w:val="24"/>
          <w:highlight w:val="none"/>
        </w:rPr>
      </w:r>
    </w:p>
    <w:p>
      <w:pPr>
        <w:pBdr/>
        <w:spacing w:line="360" w:lineRule="auto"/>
        <w:ind/>
        <w:jc w:val="left"/>
        <w:rPr>
          <w:b/>
          <w:bCs/>
          <w:color w:val="auto"/>
          <w:sz w:val="24"/>
          <w:highlight w:val="none"/>
        </w:rPr>
      </w:pPr>
      <w:r>
        <w:rPr>
          <w:b/>
          <w:bCs/>
          <w:color w:val="auto"/>
          <w:sz w:val="24"/>
          <w:highlight w:val="none"/>
        </w:rPr>
        <w:t xml:space="preserve">注：</w:t>
      </w:r>
      <w:r>
        <w:rPr>
          <w:b/>
          <w:bCs/>
          <w:color w:val="auto"/>
          <w:sz w:val="24"/>
          <w:highlight w:val="none"/>
        </w:rPr>
      </w:r>
    </w:p>
    <w:p>
      <w:pPr>
        <w:pBdr/>
        <w:spacing w:line="360" w:lineRule="auto"/>
        <w:ind/>
        <w:jc w:val="left"/>
        <w:rPr>
          <w:b/>
          <w:bCs/>
          <w:color w:val="auto"/>
          <w:sz w:val="24"/>
          <w:szCs w:val="20"/>
          <w:highlight w:val="none"/>
        </w:rPr>
      </w:pPr>
      <w:r>
        <w:rPr>
          <w:b/>
          <w:bCs/>
          <w:color w:val="auto"/>
          <w:sz w:val="24"/>
          <w:highlight w:val="none"/>
        </w:rPr>
        <w:t xml:space="preserve">1.</w:t>
      </w:r>
      <w:r>
        <w:rPr>
          <w:b/>
          <w:bCs/>
          <w:color w:val="auto"/>
          <w:sz w:val="24"/>
          <w:szCs w:val="20"/>
          <w:highlight w:val="none"/>
        </w:rPr>
        <w:t xml:space="preserve">此表中投标报价应和《投标分项报价表》中的总价相一致。</w:t>
      </w:r>
      <w:r>
        <w:rPr>
          <w:b/>
          <w:bCs/>
          <w:color w:val="auto"/>
          <w:sz w:val="24"/>
          <w:szCs w:val="20"/>
          <w:highlight w:val="none"/>
        </w:rPr>
      </w:r>
    </w:p>
    <w:p>
      <w:pPr>
        <w:pBdr/>
        <w:spacing w:after="25" w:before="25" w:line="360" w:lineRule="auto"/>
        <w:ind/>
        <w:rPr>
          <w:color w:val="auto"/>
          <w:sz w:val="24"/>
          <w:highlight w:val="none"/>
        </w:rPr>
      </w:pPr>
      <w:r>
        <w:rPr>
          <w:b/>
          <w:bCs/>
          <w:color w:val="auto"/>
          <w:sz w:val="24"/>
          <w:highlight w:val="none"/>
        </w:rPr>
        <w:t xml:space="preserve">2.如投标人在苏采云系统中报价与本《开标一览表》不一致的，以苏采云系统中报价金额为准。</w:t>
      </w:r>
      <w:r>
        <w:rPr>
          <w:color w:val="auto"/>
          <w:sz w:val="24"/>
          <w:highlight w:val="none"/>
        </w:rPr>
      </w:r>
    </w:p>
    <w:p>
      <w:pPr>
        <w:pBdr/>
        <w:spacing w:after="25" w:before="25" w:line="360" w:lineRule="auto"/>
        <w:ind/>
        <w:rPr>
          <w:color w:val="auto"/>
          <w:sz w:val="24"/>
          <w:highlight w:val="none"/>
          <w:lang w:val="zh-CN"/>
        </w:rPr>
      </w:pPr>
      <w:r>
        <w:rPr>
          <w:color w:val="auto"/>
          <w:sz w:val="24"/>
          <w:highlight w:val="none"/>
          <w:lang w:val="zh-CN"/>
        </w:rPr>
      </w:r>
      <w:r>
        <w:rPr>
          <w:color w:val="auto"/>
          <w:sz w:val="24"/>
          <w:highlight w:val="none"/>
          <w:lang w:val="zh-CN"/>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pBdr/>
        <w:spacing w:line="360" w:lineRule="auto"/>
        <w:ind/>
        <w:outlineLvl w:val="2"/>
        <w:rPr>
          <w:color w:val="auto"/>
          <w:sz w:val="24"/>
          <w:highlight w:val="none"/>
        </w:rPr>
      </w:pPr>
      <w:r/>
      <w:bookmarkStart w:id="900" w:name="_Toc264969249"/>
      <w:r/>
      <w:bookmarkStart w:id="901" w:name="_Toc305158901"/>
      <w:r/>
      <w:bookmarkStart w:id="902" w:name="_Toc195842924"/>
      <w:r/>
      <w:bookmarkStart w:id="903" w:name="_Toc150774763"/>
      <w:r/>
      <w:bookmarkStart w:id="904" w:name="_Toc265228397"/>
      <w:r/>
      <w:bookmarkStart w:id="905" w:name="_Toc142311060"/>
      <w:r/>
      <w:bookmarkStart w:id="906" w:name="_Toc226337255"/>
      <w:r/>
      <w:bookmarkStart w:id="907" w:name="_Toc226965832"/>
      <w:r/>
      <w:bookmarkStart w:id="908" w:name="_Toc127151558"/>
      <w:r/>
      <w:bookmarkStart w:id="909" w:name="_Toc305158827"/>
      <w:r/>
      <w:bookmarkStart w:id="910" w:name="_Toc150480796"/>
      <w:r/>
      <w:bookmarkStart w:id="911" w:name="_Toc226965749"/>
      <w:r/>
      <w:bookmarkStart w:id="912" w:name="_Toc226309803"/>
      <w:r>
        <w:rPr>
          <w:color w:val="auto"/>
          <w:sz w:val="24"/>
          <w:szCs w:val="20"/>
          <w:highlight w:val="none"/>
        </w:rPr>
        <w:br w:type="page" w:clear="all"/>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Start w:id="913" w:name="_Toc305158904"/>
      <w:r/>
      <w:bookmarkStart w:id="914" w:name="_Toc226309806"/>
      <w:r/>
      <w:bookmarkStart w:id="915" w:name="_Toc226965752"/>
      <w:r/>
      <w:bookmarkStart w:id="916" w:name="_Toc195842927"/>
      <w:r/>
      <w:bookmarkStart w:id="917" w:name="_Toc305158830"/>
      <w:r/>
      <w:bookmarkStart w:id="918" w:name="_Toc226337258"/>
      <w:r/>
      <w:bookmarkStart w:id="919" w:name="_Toc150774765"/>
      <w:r/>
      <w:bookmarkStart w:id="920" w:name="_Toc264969252"/>
      <w:r/>
      <w:bookmarkStart w:id="921" w:name="_Toc127151562"/>
      <w:r/>
      <w:bookmarkStart w:id="922" w:name="_Toc150480798"/>
      <w:r/>
      <w:bookmarkStart w:id="923" w:name="_Toc142311062"/>
      <w:r/>
      <w:bookmarkStart w:id="924" w:name="_Toc226965835"/>
      <w:r/>
      <w:bookmarkStart w:id="925" w:name="_Toc265228400"/>
      <w:r/>
      <w:bookmarkStart w:id="926" w:name="_Toc150774764"/>
      <w:r/>
      <w:bookmarkStart w:id="927" w:name="_Toc226965834"/>
      <w:r/>
      <w:bookmarkStart w:id="928" w:name="_Toc195842926"/>
      <w:r/>
      <w:bookmarkStart w:id="929" w:name="_Toc265228399"/>
      <w:r/>
      <w:bookmarkStart w:id="930" w:name="_Toc226965751"/>
      <w:r/>
      <w:bookmarkStart w:id="931" w:name="_Toc226337257"/>
      <w:r/>
      <w:bookmarkStart w:id="932" w:name="_Toc264969251"/>
      <w:r/>
      <w:bookmarkStart w:id="933" w:name="_Toc150480797"/>
      <w:r/>
      <w:bookmarkStart w:id="934" w:name="_Toc305158829"/>
      <w:r/>
      <w:bookmarkStart w:id="935" w:name="_Toc142311061"/>
      <w:r/>
      <w:bookmarkStart w:id="936" w:name="_Toc127151561"/>
      <w:r/>
      <w:bookmarkStart w:id="937" w:name="_Toc305158903"/>
      <w:r/>
      <w:bookmarkStart w:id="938" w:name="_Toc226309805"/>
      <w:r>
        <w:rPr>
          <w:color w:val="auto"/>
          <w:sz w:val="24"/>
          <w:szCs w:val="20"/>
          <w:highlight w:val="none"/>
        </w:rPr>
        <w:t xml:space="preserve">5分项报价表（实质性格式）</w:t>
      </w:r>
      <w:r>
        <w:rPr>
          <w:color w:val="auto"/>
          <w:sz w:val="24"/>
          <w:highlight w:val="none"/>
        </w:rPr>
      </w:r>
    </w:p>
    <w:p>
      <w:pPr>
        <w:pBdr/>
        <w:spacing w:line="360" w:lineRule="exact"/>
        <w:ind/>
        <w:jc w:val="center"/>
        <w:rPr>
          <w:b/>
          <w:color w:val="auto"/>
          <w:sz w:val="36"/>
          <w:szCs w:val="36"/>
          <w:highlight w:val="none"/>
        </w:rPr>
      </w:pPr>
      <w:r>
        <w:rPr>
          <w:b/>
          <w:color w:val="auto"/>
          <w:sz w:val="36"/>
          <w:szCs w:val="36"/>
          <w:highlight w:val="none"/>
        </w:rPr>
      </w:r>
      <w:r>
        <w:rPr>
          <w:b/>
          <w:color w:val="auto"/>
          <w:sz w:val="36"/>
          <w:szCs w:val="36"/>
          <w:highlight w:val="none"/>
        </w:rPr>
      </w:r>
    </w:p>
    <w:p>
      <w:pPr>
        <w:pBdr/>
        <w:spacing w:line="360" w:lineRule="exact"/>
        <w:ind/>
        <w:jc w:val="center"/>
        <w:rPr>
          <w:b/>
          <w:color w:val="auto"/>
          <w:sz w:val="36"/>
          <w:szCs w:val="36"/>
          <w:highlight w:val="none"/>
        </w:rPr>
      </w:pPr>
      <w:r>
        <w:rPr>
          <w:b/>
          <w:color w:val="auto"/>
          <w:sz w:val="36"/>
          <w:szCs w:val="36"/>
          <w:highlight w:val="none"/>
        </w:rPr>
        <w:t xml:space="preserve">分项报价表</w:t>
      </w:r>
      <w:r>
        <w:rPr>
          <w:b/>
          <w:color w:val="auto"/>
          <w:sz w:val="36"/>
          <w:szCs w:val="36"/>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rPr>
          <w:rFonts w:hint="eastAsia" w:eastAsia="宋体"/>
          <w:color w:val="auto"/>
          <w:szCs w:val="21"/>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color w:val="auto"/>
          <w:szCs w:val="21"/>
          <w:highlight w:val="none"/>
          <w:lang w:eastAsia="zh-CN"/>
        </w:rPr>
      </w:r>
    </w:p>
    <w:tbl>
      <w:tblPr>
        <w:tblStyle w:val="1022"/>
        <w:tblW w:w="9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074"/>
        <w:gridCol w:w="980"/>
        <w:gridCol w:w="1637"/>
        <w:gridCol w:w="1669"/>
        <w:gridCol w:w="964"/>
        <w:gridCol w:w="918"/>
        <w:gridCol w:w="882"/>
        <w:gridCol w:w="915"/>
      </w:tblGrid>
      <w:tr>
        <w:trPr>
          <w:cantSplit/>
          <w:trHeight w:val="789"/>
        </w:trPr>
        <w:tc>
          <w:tcPr>
            <w:tcBorders/>
            <w:tcW w:w="785"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序号</w:t>
            </w:r>
            <w:r>
              <w:rPr>
                <w:color w:val="auto"/>
                <w:sz w:val="22"/>
                <w:szCs w:val="28"/>
                <w:highlight w:val="none"/>
              </w:rPr>
            </w:r>
          </w:p>
        </w:tc>
        <w:tc>
          <w:tcPr>
            <w:tcBorders/>
            <w:tcW w:w="1074"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名称</w:t>
            </w:r>
            <w:r>
              <w:rPr>
                <w:color w:val="auto"/>
                <w:sz w:val="22"/>
                <w:szCs w:val="28"/>
                <w:highlight w:val="none"/>
              </w:rPr>
            </w:r>
          </w:p>
        </w:tc>
        <w:tc>
          <w:tcPr>
            <w:tcBorders/>
            <w:tcW w:w="980" w:type="dxa"/>
            <w:vAlign w:val="center"/>
            <w:textDirection w:val="lrTb"/>
            <w:noWrap w:val="false"/>
          </w:tcPr>
          <w:p>
            <w:pPr>
              <w:pBdr/>
              <w:spacing/>
              <w:ind/>
              <w:jc w:val="center"/>
              <w:rPr>
                <w:color w:val="auto"/>
                <w:sz w:val="24"/>
                <w:highlight w:val="none"/>
              </w:rPr>
            </w:pPr>
            <w:r>
              <w:rPr>
                <w:color w:val="auto"/>
                <w:sz w:val="22"/>
                <w:highlight w:val="none"/>
              </w:rPr>
              <w:t xml:space="preserve">品牌</w:t>
            </w:r>
            <w:r>
              <w:rPr>
                <w:color w:val="auto"/>
                <w:sz w:val="24"/>
                <w:highlight w:val="none"/>
              </w:rPr>
            </w:r>
          </w:p>
        </w:tc>
        <w:tc>
          <w:tcPr>
            <w:tcBorders/>
            <w:tcW w:w="1637" w:type="dxa"/>
            <w:vAlign w:val="center"/>
            <w:textDirection w:val="lrTb"/>
            <w:noWrap w:val="false"/>
          </w:tcPr>
          <w:p>
            <w:pPr>
              <w:pBdr/>
              <w:spacing/>
              <w:ind/>
              <w:jc w:val="center"/>
              <w:rPr>
                <w:color w:val="auto"/>
                <w:sz w:val="22"/>
                <w:highlight w:val="none"/>
              </w:rPr>
            </w:pPr>
            <w:r>
              <w:rPr>
                <w:color w:val="auto"/>
                <w:sz w:val="22"/>
                <w:highlight w:val="none"/>
              </w:rPr>
              <w:t xml:space="preserve">产品规格型号</w:t>
            </w:r>
            <w:r>
              <w:rPr>
                <w:color w:val="auto"/>
                <w:sz w:val="22"/>
                <w:highlight w:val="none"/>
              </w:rPr>
            </w:r>
          </w:p>
        </w:tc>
        <w:tc>
          <w:tcPr>
            <w:tcBorders/>
            <w:tcW w:w="1669" w:type="dxa"/>
            <w:vAlign w:val="center"/>
            <w:textDirection w:val="lrTb"/>
            <w:noWrap w:val="false"/>
          </w:tcPr>
          <w:p>
            <w:pPr>
              <w:pBdr/>
              <w:spacing/>
              <w:ind/>
              <w:jc w:val="center"/>
              <w:rPr>
                <w:color w:val="auto"/>
                <w:sz w:val="22"/>
                <w:szCs w:val="28"/>
                <w:highlight w:val="none"/>
              </w:rPr>
            </w:pPr>
            <w:r>
              <w:rPr>
                <w:color w:val="auto"/>
                <w:sz w:val="22"/>
                <w:highlight w:val="none"/>
              </w:rPr>
              <w:t xml:space="preserve">主要技术指标</w:t>
            </w:r>
            <w:r>
              <w:rPr>
                <w:color w:val="auto"/>
                <w:sz w:val="22"/>
                <w:szCs w:val="28"/>
                <w:highlight w:val="none"/>
              </w:rPr>
            </w:r>
          </w:p>
        </w:tc>
        <w:tc>
          <w:tcPr>
            <w:tcBorders/>
            <w:tcW w:w="964"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单价</w:t>
            </w:r>
            <w:r>
              <w:rPr>
                <w:color w:val="auto"/>
                <w:sz w:val="22"/>
                <w:szCs w:val="28"/>
                <w:highlight w:val="none"/>
              </w:rPr>
            </w:r>
          </w:p>
        </w:tc>
        <w:tc>
          <w:tcPr>
            <w:tcBorders/>
            <w:tcW w:w="918"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数量</w:t>
            </w:r>
            <w:r>
              <w:rPr>
                <w:color w:val="auto"/>
                <w:sz w:val="22"/>
                <w:szCs w:val="28"/>
                <w:highlight w:val="none"/>
              </w:rPr>
            </w:r>
          </w:p>
        </w:tc>
        <w:tc>
          <w:tcPr>
            <w:tcBorders/>
            <w:tcW w:w="882"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小计</w:t>
            </w:r>
            <w:r>
              <w:rPr>
                <w:color w:val="auto"/>
                <w:sz w:val="22"/>
                <w:szCs w:val="28"/>
                <w:highlight w:val="none"/>
              </w:rPr>
            </w:r>
          </w:p>
        </w:tc>
        <w:tc>
          <w:tcPr>
            <w:tcBorders/>
            <w:tcW w:w="915"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备注</w:t>
            </w:r>
            <w:r>
              <w:rPr>
                <w:color w:val="auto"/>
                <w:sz w:val="22"/>
                <w:szCs w:val="28"/>
                <w:highlight w:val="none"/>
              </w:rPr>
            </w:r>
          </w:p>
        </w:tc>
      </w:tr>
      <w:tr>
        <w:trPr>
          <w:cantSplit/>
          <w:trHeight w:val="582"/>
        </w:trPr>
        <w:tc>
          <w:tcPr>
            <w:tcBorders/>
            <w:tcW w:w="785" w:type="dxa"/>
            <w:vAlign w:val="center"/>
            <w:textDirection w:val="lrTb"/>
            <w:noWrap w:val="false"/>
          </w:tcPr>
          <w:p>
            <w:pPr>
              <w:pBdr/>
              <w:spacing/>
              <w:ind/>
              <w:jc w:val="center"/>
              <w:rPr>
                <w:color w:val="auto"/>
                <w:highlight w:val="none"/>
              </w:rPr>
            </w:pPr>
            <w:r>
              <w:rPr>
                <w:color w:val="auto"/>
                <w:highlight w:val="none"/>
              </w:rPr>
              <w:t xml:space="preserve">1</w:t>
            </w:r>
            <w:r>
              <w:rPr>
                <w:color w:val="auto"/>
                <w:highlight w:val="none"/>
              </w:rPr>
            </w:r>
          </w:p>
        </w:tc>
        <w:tc>
          <w:tcPr>
            <w:tcBorders/>
            <w:tcW w:w="107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980"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37"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69"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6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8"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882"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5"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r>
      <w:tr>
        <w:trPr>
          <w:cantSplit/>
          <w:trHeight w:val="605"/>
        </w:trPr>
        <w:tc>
          <w:tcPr>
            <w:tcBorders/>
            <w:tcW w:w="785" w:type="dxa"/>
            <w:vAlign w:val="center"/>
            <w:textDirection w:val="lrTb"/>
            <w:noWrap w:val="false"/>
          </w:tcPr>
          <w:p>
            <w:pPr>
              <w:pBdr/>
              <w:spacing/>
              <w:ind/>
              <w:jc w:val="center"/>
              <w:rPr>
                <w:color w:val="auto"/>
                <w:highlight w:val="none"/>
              </w:rPr>
            </w:pPr>
            <w:r>
              <w:rPr>
                <w:color w:val="auto"/>
                <w:highlight w:val="none"/>
              </w:rPr>
              <w:t xml:space="preserve">2</w:t>
            </w:r>
            <w:r>
              <w:rPr>
                <w:color w:val="auto"/>
                <w:highlight w:val="none"/>
              </w:rPr>
            </w:r>
          </w:p>
        </w:tc>
        <w:tc>
          <w:tcPr>
            <w:tcBorders/>
            <w:tcW w:w="107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80"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37"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69"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6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8"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882"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5"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r>
      <w:tr>
        <w:trPr>
          <w:cantSplit/>
          <w:trHeight w:val="605"/>
        </w:trPr>
        <w:tc>
          <w:tcPr>
            <w:tcBorders/>
            <w:tcW w:w="785" w:type="dxa"/>
            <w:vAlign w:val="center"/>
            <w:textDirection w:val="lrTb"/>
            <w:noWrap w:val="false"/>
          </w:tcPr>
          <w:p>
            <w:pPr>
              <w:pBdr/>
              <w:spacing/>
              <w:ind/>
              <w:jc w:val="center"/>
              <w:rPr>
                <w:color w:val="auto"/>
                <w:highlight w:val="none"/>
              </w:rPr>
            </w:pPr>
            <w:r>
              <w:rPr>
                <w:color w:val="auto"/>
                <w:highlight w:val="none"/>
              </w:rPr>
              <w:t xml:space="preserve">3</w:t>
            </w:r>
            <w:r>
              <w:rPr>
                <w:color w:val="auto"/>
                <w:highlight w:val="none"/>
              </w:rPr>
            </w:r>
          </w:p>
        </w:tc>
        <w:tc>
          <w:tcPr>
            <w:tcBorders/>
            <w:tcW w:w="107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80"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37"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69"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6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8"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882"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5"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r>
      <w:tr>
        <w:trPr>
          <w:cantSplit/>
          <w:trHeight w:val="605"/>
        </w:trPr>
        <w:tc>
          <w:tcPr>
            <w:tcBorders/>
            <w:tcW w:w="785" w:type="dxa"/>
            <w:vAlign w:val="center"/>
            <w:textDirection w:val="lrTb"/>
            <w:noWrap w:val="false"/>
          </w:tcPr>
          <w:p>
            <w:pPr>
              <w:pBdr/>
              <w:spacing/>
              <w:ind/>
              <w:jc w:val="center"/>
              <w:rPr>
                <w:color w:val="auto"/>
                <w:highlight w:val="none"/>
              </w:rPr>
            </w:pPr>
            <w:r>
              <w:rPr>
                <w:color w:val="auto"/>
                <w:highlight w:val="none"/>
              </w:rPr>
              <w:t xml:space="preserve">...</w:t>
            </w:r>
            <w:r>
              <w:rPr>
                <w:color w:val="auto"/>
                <w:highlight w:val="none"/>
              </w:rPr>
            </w:r>
          </w:p>
        </w:tc>
        <w:tc>
          <w:tcPr>
            <w:tcBorders/>
            <w:tcW w:w="107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80"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37"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1669"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64"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8"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882"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c>
          <w:tcPr>
            <w:tcBorders/>
            <w:tcW w:w="915" w:type="dxa"/>
            <w:vAlign w:val="center"/>
            <w:textDirection w:val="lrTb"/>
            <w:noWrap w:val="false"/>
          </w:tcPr>
          <w:p>
            <w:pPr>
              <w:pBdr/>
              <w:spacing/>
              <w:ind/>
              <w:jc w:val="center"/>
              <w:rPr>
                <w:color w:val="auto"/>
                <w:highlight w:val="none"/>
              </w:rPr>
            </w:pPr>
            <w:r>
              <w:rPr>
                <w:color w:val="auto"/>
                <w:highlight w:val="none"/>
              </w:rPr>
            </w:r>
            <w:r>
              <w:rPr>
                <w:color w:val="auto"/>
                <w:highlight w:val="none"/>
              </w:rPr>
            </w:r>
          </w:p>
        </w:tc>
      </w:tr>
      <w:tr>
        <w:trPr>
          <w:cantSplit/>
          <w:trHeight w:val="627"/>
        </w:trPr>
        <w:tc>
          <w:tcPr>
            <w:gridSpan w:val="7"/>
            <w:tcBorders/>
            <w:tcW w:w="8027" w:type="dxa"/>
            <w:vAlign w:val="center"/>
            <w:textDirection w:val="lrTb"/>
            <w:noWrap w:val="false"/>
          </w:tcPr>
          <w:p>
            <w:pPr>
              <w:pBdr/>
              <w:spacing/>
              <w:ind/>
              <w:jc w:val="center"/>
              <w:rPr>
                <w:color w:val="auto"/>
                <w:sz w:val="22"/>
                <w:szCs w:val="28"/>
                <w:highlight w:val="none"/>
              </w:rPr>
            </w:pPr>
            <w:r>
              <w:rPr>
                <w:color w:val="auto"/>
                <w:sz w:val="22"/>
                <w:szCs w:val="28"/>
                <w:highlight w:val="none"/>
              </w:rPr>
              <w:t xml:space="preserve">合计</w:t>
            </w:r>
            <w:r>
              <w:rPr>
                <w:color w:val="auto"/>
                <w:sz w:val="22"/>
                <w:szCs w:val="28"/>
                <w:highlight w:val="none"/>
              </w:rPr>
            </w:r>
          </w:p>
        </w:tc>
        <w:tc>
          <w:tcPr>
            <w:tcBorders/>
            <w:tcW w:w="882" w:type="dxa"/>
            <w:vAlign w:val="center"/>
            <w:textDirection w:val="lrTb"/>
            <w:noWrap w:val="false"/>
          </w:tcPr>
          <w:p>
            <w:pPr>
              <w:pBdr/>
              <w:spacing/>
              <w:ind/>
              <w:jc w:val="center"/>
              <w:rPr>
                <w:color w:val="auto"/>
                <w:sz w:val="22"/>
                <w:szCs w:val="28"/>
                <w:highlight w:val="none"/>
              </w:rPr>
            </w:pPr>
            <w:r>
              <w:rPr>
                <w:color w:val="auto"/>
                <w:sz w:val="22"/>
                <w:szCs w:val="28"/>
                <w:highlight w:val="none"/>
              </w:rPr>
            </w:r>
            <w:r>
              <w:rPr>
                <w:color w:val="auto"/>
                <w:sz w:val="22"/>
                <w:szCs w:val="28"/>
                <w:highlight w:val="none"/>
              </w:rPr>
            </w:r>
          </w:p>
        </w:tc>
        <w:tc>
          <w:tcPr>
            <w:tcBorders/>
            <w:tcW w:w="915" w:type="dxa"/>
            <w:vAlign w:val="center"/>
            <w:textDirection w:val="lrTb"/>
            <w:noWrap w:val="false"/>
          </w:tcPr>
          <w:p>
            <w:pPr>
              <w:pBdr/>
              <w:spacing/>
              <w:ind/>
              <w:jc w:val="center"/>
              <w:rPr>
                <w:color w:val="auto"/>
                <w:sz w:val="22"/>
                <w:szCs w:val="28"/>
                <w:highlight w:val="none"/>
              </w:rPr>
            </w:pPr>
            <w:r>
              <w:rPr>
                <w:color w:val="auto"/>
                <w:sz w:val="22"/>
                <w:szCs w:val="28"/>
                <w:highlight w:val="none"/>
              </w:rPr>
            </w:r>
            <w:r>
              <w:rPr>
                <w:color w:val="auto"/>
                <w:sz w:val="22"/>
                <w:szCs w:val="28"/>
                <w:highlight w:val="none"/>
              </w:rPr>
            </w:r>
          </w:p>
        </w:tc>
      </w:tr>
      <w:tr>
        <w:trPr>
          <w:cantSplit/>
          <w:trHeight w:val="931"/>
        </w:trPr>
        <w:tc>
          <w:tcPr>
            <w:tcBorders/>
            <w:tcW w:w="785" w:type="dxa"/>
            <w:vAlign w:val="center"/>
            <w:textDirection w:val="lrTb"/>
            <w:noWrap w:val="false"/>
          </w:tcPr>
          <w:p>
            <w:pPr>
              <w:pBdr/>
              <w:spacing/>
              <w:ind/>
              <w:jc w:val="center"/>
              <w:rPr>
                <w:color w:val="auto"/>
                <w:sz w:val="22"/>
                <w:highlight w:val="none"/>
              </w:rPr>
            </w:pPr>
            <w:r>
              <w:rPr>
                <w:color w:val="auto"/>
                <w:sz w:val="22"/>
                <w:highlight w:val="none"/>
              </w:rPr>
              <w:t xml:space="preserve">项目总价</w:t>
            </w:r>
            <w:r>
              <w:rPr>
                <w:color w:val="auto"/>
                <w:sz w:val="22"/>
                <w:highlight w:val="none"/>
              </w:rPr>
            </w:r>
          </w:p>
        </w:tc>
        <w:tc>
          <w:tcPr>
            <w:gridSpan w:val="7"/>
            <w:tcBorders/>
            <w:tcW w:w="8124" w:type="dxa"/>
            <w:vAlign w:val="center"/>
            <w:textDirection w:val="lrTb"/>
            <w:noWrap w:val="false"/>
          </w:tcPr>
          <w:p>
            <w:pPr>
              <w:pStyle w:val="1030"/>
              <w:pBdr/>
              <w:spacing w:line="300" w:lineRule="auto"/>
              <w:ind/>
              <w:rPr>
                <w:rFonts w:ascii="Times New Roman" w:hAnsi="Times New Roman"/>
                <w:color w:val="auto"/>
                <w:sz w:val="22"/>
                <w:szCs w:val="22"/>
                <w:highlight w:val="none"/>
              </w:rPr>
            </w:pPr>
            <w:r>
              <w:rPr>
                <w:rFonts w:ascii="Times New Roman" w:hAnsi="Times New Roman"/>
                <w:color w:val="auto"/>
                <w:sz w:val="22"/>
                <w:szCs w:val="22"/>
                <w:highlight w:val="none"/>
              </w:rPr>
              <w:t xml:space="preserve">大写：</w:t>
            </w:r>
            <w:r>
              <w:rPr>
                <w:rFonts w:ascii="Times New Roman" w:hAnsi="Times New Roman"/>
                <w:color w:val="auto"/>
                <w:sz w:val="22"/>
                <w:szCs w:val="22"/>
                <w:highlight w:val="none"/>
              </w:rPr>
            </w:r>
          </w:p>
          <w:p>
            <w:pPr>
              <w:pBdr/>
              <w:spacing/>
              <w:ind/>
              <w:rPr>
                <w:color w:val="auto"/>
                <w:sz w:val="22"/>
                <w:highlight w:val="none"/>
              </w:rPr>
            </w:pPr>
            <w:r>
              <w:rPr>
                <w:color w:val="auto"/>
                <w:sz w:val="22"/>
                <w:highlight w:val="none"/>
              </w:rPr>
              <w:t xml:space="preserve">小写：（人民币）</w:t>
            </w:r>
            <w:r>
              <w:rPr>
                <w:color w:val="auto"/>
                <w:sz w:val="22"/>
                <w:highlight w:val="none"/>
              </w:rPr>
            </w:r>
          </w:p>
        </w:tc>
        <w:tc>
          <w:tcPr>
            <w:tcBorders/>
            <w:tcW w:w="915" w:type="dxa"/>
            <w:vAlign w:val="center"/>
            <w:textDirection w:val="lrTb"/>
            <w:noWrap w:val="false"/>
          </w:tcPr>
          <w:p>
            <w:pPr>
              <w:pBdr/>
              <w:spacing/>
              <w:ind/>
              <w:rPr>
                <w:color w:val="auto"/>
                <w:sz w:val="22"/>
                <w:highlight w:val="none"/>
              </w:rPr>
            </w:pPr>
            <w:r>
              <w:rPr>
                <w:color w:val="auto"/>
                <w:sz w:val="22"/>
                <w:highlight w:val="none"/>
              </w:rPr>
            </w:r>
            <w:r>
              <w:rPr>
                <w:color w:val="auto"/>
                <w:sz w:val="22"/>
                <w:highlight w:val="none"/>
              </w:rPr>
            </w:r>
          </w:p>
        </w:tc>
      </w:tr>
      <w:tr>
        <w:trPr>
          <w:cantSplit/>
          <w:trHeight w:val="931"/>
        </w:trPr>
        <w:tc>
          <w:tcPr>
            <w:gridSpan w:val="9"/>
            <w:tcBorders/>
            <w:tcW w:w="9824" w:type="dxa"/>
            <w:vAlign w:val="center"/>
            <w:textDirection w:val="lrTb"/>
            <w:noWrap w:val="false"/>
          </w:tcPr>
          <w:p>
            <w:pPr>
              <w:pBdr/>
              <w:spacing/>
              <w:ind/>
              <w:rPr>
                <w:color w:val="auto"/>
                <w:sz w:val="22"/>
                <w:highlight w:val="none"/>
              </w:rPr>
            </w:pPr>
            <w:r>
              <w:rPr>
                <w:rFonts w:hint="eastAsia" w:ascii="宋体" w:hAnsi="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cs="Arial"/>
                <w:b/>
                <w:bCs/>
                <w:color w:val="auto"/>
                <w:sz w:val="24"/>
                <w:highlight w:val="none"/>
                <w:u w:val="single"/>
                <w:lang w:val="en-US" w:eastAsia="zh-CN"/>
              </w:rPr>
              <w:t xml:space="preserve">    </w:t>
            </w:r>
            <w:r>
              <w:rPr>
                <w:rFonts w:hint="eastAsia" w:ascii="宋体" w:hAnsi="宋体" w:cs="Arial"/>
                <w:b/>
                <w:bCs/>
                <w:color w:val="auto"/>
                <w:sz w:val="24"/>
                <w:highlight w:val="none"/>
              </w:rPr>
              <w:t xml:space="preserve">%。</w:t>
            </w:r>
            <w:r>
              <w:rPr>
                <w:color w:val="auto"/>
                <w:sz w:val="22"/>
                <w:highlight w:val="none"/>
              </w:rPr>
            </w:r>
          </w:p>
        </w:tc>
      </w:tr>
    </w:tbl>
    <w:p>
      <w:pPr>
        <w:pStyle w:val="1292"/>
        <w:pBdr/>
        <w:spacing w:after="0" w:before="0" w:line="420" w:lineRule="exact"/>
        <w:ind/>
        <w:rPr>
          <w:rFonts w:ascii="Times New Roman" w:hAnsi="Times New Roman"/>
          <w:color w:val="auto"/>
          <w:szCs w:val="21"/>
          <w:highlight w:val="none"/>
        </w:rPr>
      </w:pPr>
      <w:r>
        <w:rPr>
          <w:rFonts w:ascii="Times New Roman" w:hAnsi="Times New Roman"/>
          <w:color w:val="auto"/>
          <w:szCs w:val="21"/>
          <w:highlight w:val="none"/>
        </w:rPr>
      </w:r>
      <w:r>
        <w:rPr>
          <w:rFonts w:ascii="Times New Roman" w:hAnsi="Times New Roman"/>
          <w:color w:val="auto"/>
          <w:szCs w:val="21"/>
          <w:highlight w:val="none"/>
        </w:rPr>
      </w:r>
    </w:p>
    <w:p>
      <w:pPr>
        <w:pStyle w:val="1292"/>
        <w:pBdr/>
        <w:spacing w:after="0" w:before="0" w:line="420" w:lineRule="exact"/>
        <w:ind/>
        <w:rPr>
          <w:rFonts w:ascii="Times New Roman" w:hAnsi="Times New Roman"/>
          <w:color w:val="auto"/>
          <w:szCs w:val="21"/>
          <w:highlight w:val="none"/>
        </w:rPr>
      </w:pPr>
      <w:r>
        <w:rPr>
          <w:rFonts w:ascii="Times New Roman" w:hAnsi="Times New Roman"/>
          <w:color w:val="auto"/>
          <w:szCs w:val="21"/>
          <w:highlight w:val="none"/>
        </w:rPr>
      </w:r>
      <w:r>
        <w:rPr>
          <w:rFonts w:ascii="Times New Roman" w:hAnsi="Times New Roman"/>
          <w:color w:val="auto"/>
          <w:szCs w:val="21"/>
          <w:highlight w:val="none"/>
        </w:rPr>
      </w:r>
    </w:p>
    <w:p>
      <w:pPr>
        <w:pStyle w:val="1292"/>
        <w:pBdr/>
        <w:spacing w:after="0" w:before="0" w:line="420" w:lineRule="exact"/>
        <w:ind/>
        <w:rPr>
          <w:rFonts w:ascii="Times New Roman" w:hAnsi="Times New Roman"/>
          <w:color w:val="auto"/>
          <w:szCs w:val="21"/>
          <w:highlight w:val="none"/>
        </w:rPr>
      </w:pPr>
      <w:r>
        <w:rPr>
          <w:rFonts w:ascii="Times New Roman" w:hAnsi="Times New Roman"/>
          <w:color w:val="auto"/>
          <w:szCs w:val="21"/>
          <w:highlight w:val="none"/>
        </w:rPr>
        <w:t xml:space="preserve">投标人（公章）：</w:t>
      </w:r>
      <w:r>
        <w:rPr>
          <w:rFonts w:ascii="Times New Roman" w:hAnsi="Times New Roman"/>
          <w:color w:val="auto"/>
          <w:szCs w:val="21"/>
          <w:highlight w:val="none"/>
        </w:rPr>
      </w:r>
    </w:p>
    <w:p>
      <w:pPr>
        <w:pStyle w:val="1292"/>
        <w:pBdr/>
        <w:spacing w:after="0" w:before="0" w:line="420" w:lineRule="exact"/>
        <w:ind/>
        <w:rPr>
          <w:rFonts w:ascii="Times New Roman" w:hAnsi="Times New Roman"/>
          <w:color w:val="auto"/>
          <w:szCs w:val="21"/>
          <w:highlight w:val="none"/>
        </w:rPr>
      </w:pPr>
      <w:r>
        <w:rPr>
          <w:rFonts w:ascii="Times New Roman" w:hAnsi="Times New Roman"/>
          <w:color w:val="auto"/>
          <w:szCs w:val="21"/>
          <w:highlight w:val="none"/>
        </w:rPr>
        <w:t xml:space="preserve">日期：________年____月____日</w:t>
      </w:r>
      <w:r>
        <w:rPr>
          <w:rFonts w:ascii="Times New Roman" w:hAnsi="Times New Roman"/>
          <w:color w:val="auto"/>
          <w:szCs w:val="21"/>
          <w:highlight w:val="none"/>
        </w:rPr>
      </w:r>
    </w:p>
    <w:p>
      <w:pPr>
        <w:pBdr/>
        <w:spacing w:line="360" w:lineRule="auto"/>
        <w:ind/>
        <w:rPr>
          <w:color w:val="auto"/>
          <w:sz w:val="24"/>
          <w:highlight w:val="none"/>
        </w:rPr>
      </w:pPr>
      <w:r>
        <w:rPr>
          <w:color w:val="auto"/>
          <w:sz w:val="24"/>
          <w:highlight w:val="none"/>
        </w:rPr>
      </w:r>
      <w:r>
        <w:rPr>
          <w:color w:val="auto"/>
          <w:sz w:val="24"/>
          <w:highlight w:val="none"/>
        </w:rPr>
      </w:r>
    </w:p>
    <w:p>
      <w:pPr>
        <w:pBdr/>
        <w:spacing w:line="360" w:lineRule="auto"/>
        <w:ind w:firstLine="0"/>
        <w:jc w:val="left"/>
        <w:rPr>
          <w:color w:val="auto"/>
          <w:sz w:val="24"/>
          <w:highlight w:val="none"/>
        </w:rPr>
      </w:pPr>
      <w:r>
        <w:rPr>
          <w:color w:val="auto"/>
          <w:sz w:val="24"/>
          <w:highlight w:val="none"/>
        </w:rPr>
        <w:t xml:space="preserve">注：</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1.如果不提供分项报价将视为没有实质性响应招标文件。</w:t>
      </w:r>
      <w:r>
        <w:rPr>
          <w:color w:val="auto"/>
          <w:sz w:val="24"/>
          <w:highlight w:val="none"/>
        </w:rPr>
      </w:r>
    </w:p>
    <w:p>
      <w:pPr>
        <w:pBdr/>
        <w:spacing w:line="360" w:lineRule="auto"/>
        <w:ind w:firstLine="480"/>
        <w:jc w:val="left"/>
        <w:rPr>
          <w:color w:val="auto"/>
          <w:sz w:val="24"/>
          <w:highlight w:val="none"/>
        </w:rPr>
      </w:pPr>
      <w:r>
        <w:rPr>
          <w:color w:val="auto"/>
          <w:sz w:val="24"/>
          <w:highlight w:val="none"/>
        </w:rPr>
        <w:t xml:space="preserve">2.本表行数可以按照项目分项情况增加。</w:t>
      </w:r>
      <w:r>
        <w:rPr>
          <w:color w:val="auto"/>
          <w:sz w:val="24"/>
          <w:highlight w:val="none"/>
        </w:rPr>
      </w:r>
    </w:p>
    <w:p>
      <w:pPr>
        <w:pBdr/>
        <w:spacing w:line="360" w:lineRule="auto"/>
        <w:ind w:firstLine="480"/>
        <w:jc w:val="left"/>
        <w:rPr>
          <w:rFonts w:ascii="Times New Roman" w:hAnsi="Times New Roman"/>
          <w:color w:val="auto"/>
          <w:sz w:val="24"/>
          <w:highlight w:val="none"/>
          <w:lang w:val="zh-CN"/>
        </w:rPr>
      </w:pPr>
      <w:r>
        <w:rPr>
          <w:color w:val="auto"/>
          <w:sz w:val="24"/>
          <w:highlight w:val="none"/>
        </w:rPr>
        <w:t xml:space="preserve">3.上述各项的详细规格、技术参数如表格中填写不下的，可以逐项另页描述。</w:t>
      </w:r>
      <w:r>
        <w:rPr>
          <w:rFonts w:hint="default"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ascii="Times New Roman" w:hAnsi="Times New Roman"/>
          <w:color w:val="auto"/>
          <w:sz w:val="24"/>
          <w:highlight w:val="none"/>
          <w:lang w:val="zh-CN"/>
        </w:rPr>
      </w:r>
    </w:p>
    <w:p>
      <w:pPr>
        <w:pBdr/>
        <w:spacing w:line="360" w:lineRule="auto"/>
        <w:ind w:firstLine="480"/>
        <w:jc w:val="left"/>
        <w:rPr>
          <w:color w:val="auto"/>
          <w:sz w:val="24"/>
          <w:highlight w:val="none"/>
        </w:rPr>
      </w:pPr>
      <w:r>
        <w:rPr>
          <w:rFonts w:hint="default" w:ascii="Times New Roman" w:hAnsi="Times New Roman"/>
          <w:color w:val="auto"/>
          <w:sz w:val="24"/>
          <w:highlight w:val="none"/>
          <w:lang w:val="en-US" w:eastAsia="zh-CN"/>
        </w:rPr>
        <w:t xml:space="preserve">4</w:t>
      </w:r>
      <w:r>
        <w:rPr>
          <w:rFonts w:hint="default" w:ascii="Times New Roman" w:hAnsi="Times New Roman"/>
          <w:color w:val="auto"/>
          <w:sz w:val="24"/>
          <w:highlight w:val="none"/>
        </w:rPr>
        <w:t xml:space="preserve">.</w:t>
      </w:r>
      <w:r>
        <w:rPr>
          <w:rFonts w:hint="default" w:ascii="Times New Roman" w:hAnsi="Times New Roman"/>
          <w:color w:val="auto"/>
          <w:sz w:val="24"/>
          <w:highlight w:val="none"/>
          <w:lang w:val="zh-CN"/>
        </w:rPr>
        <w:t xml:space="preserve">本采购包中含有多种产品时，</w:t>
      </w:r>
      <w:r>
        <w:rPr>
          <w:rFonts w:hint="eastAsia"/>
          <w:color w:val="auto"/>
          <w:sz w:val="24"/>
          <w:highlight w:val="none"/>
          <w:lang w:val="en-US" w:eastAsia="zh-CN"/>
        </w:rPr>
        <w:t xml:space="preserve">投标人</w:t>
      </w:r>
      <w:r>
        <w:rPr>
          <w:rFonts w:hint="default" w:ascii="Times New Roman" w:hAnsi="Times New Roman"/>
          <w:color w:val="auto"/>
          <w:sz w:val="24"/>
          <w:highlight w:val="none"/>
          <w:lang w:val="zh-CN"/>
        </w:rPr>
        <w:t xml:space="preserve">未填写本采购包中提供的符合本国产品标准的产品成本之和占该采购包提供的全部产品成本之和的比例数值的，或比例数值未达到80%的，将不享受本国产品价格评审优惠。</w:t>
      </w:r>
      <w:r>
        <w:rPr>
          <w:color w:val="auto"/>
          <w:sz w:val="24"/>
          <w:highlight w:val="none"/>
        </w:rPr>
      </w:r>
    </w:p>
    <w:p>
      <w:pPr>
        <w:pBdr/>
        <w:spacing/>
        <w:ind/>
        <w:rPr>
          <w:color w:val="auto"/>
          <w:sz w:val="24"/>
          <w:szCs w:val="20"/>
          <w:highlight w:val="none"/>
        </w:rPr>
      </w:pPr>
      <w:r>
        <w:rPr>
          <w:color w:val="auto"/>
          <w:sz w:val="24"/>
          <w:szCs w:val="20"/>
          <w:highlight w:val="none"/>
        </w:rPr>
        <w:br w:type="page" w:clear="all"/>
      </w:r>
      <w:r>
        <w:rPr>
          <w:color w:val="auto"/>
          <w:sz w:val="24"/>
          <w:szCs w:val="20"/>
          <w:highlight w:val="none"/>
        </w:rPr>
      </w:r>
    </w:p>
    <w:p>
      <w:pPr>
        <w:pBdr/>
        <w:spacing w:line="360" w:lineRule="auto"/>
        <w:ind/>
        <w:outlineLvl w:val="2"/>
        <w:rPr>
          <w:color w:val="auto"/>
          <w:sz w:val="24"/>
          <w:szCs w:val="20"/>
          <w:highlight w:val="none"/>
        </w:rPr>
      </w:pPr>
      <w:r>
        <w:rPr>
          <w:color w:val="auto"/>
          <w:sz w:val="24"/>
          <w:szCs w:val="20"/>
          <w:highlight w:val="none"/>
        </w:rPr>
        <w:t xml:space="preserve">6合同条款偏离表</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color w:val="auto"/>
          <w:sz w:val="24"/>
          <w:szCs w:val="20"/>
          <w:highlight w:val="none"/>
        </w:rPr>
        <w:t xml:space="preserve">（实质性格式）</w:t>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tabs>
          <w:tab w:val="left" w:leader="none" w:pos="2775"/>
          <w:tab w:val="center" w:leader="none" w:pos="4153"/>
        </w:tabs>
        <w:spacing w:line="360" w:lineRule="auto"/>
        <w:ind/>
        <w:jc w:val="center"/>
        <w:rPr>
          <w:color w:val="auto"/>
          <w:sz w:val="24"/>
          <w:szCs w:val="20"/>
          <w:highlight w:val="none"/>
        </w:rPr>
      </w:pPr>
      <w:r>
        <w:rPr>
          <w:b/>
          <w:color w:val="auto"/>
          <w:sz w:val="36"/>
          <w:szCs w:val="36"/>
          <w:highlight w:val="none"/>
        </w:rPr>
        <w:t xml:space="preserve">合同条款偏离表</w:t>
      </w:r>
      <w:r>
        <w:rPr>
          <w:color w:val="auto"/>
          <w:sz w:val="24"/>
          <w:szCs w:val="20"/>
          <w:highlight w:val="none"/>
        </w:rPr>
      </w:r>
    </w:p>
    <w:p>
      <w:pPr>
        <w:pBdr/>
        <w:spacing w:line="360" w:lineRule="auto"/>
        <w:ind/>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color w:val="auto"/>
          <w:sz w:val="24"/>
          <w:highlight w:val="none"/>
          <w:lang w:eastAsia="zh-CN"/>
        </w:rPr>
      </w:r>
    </w:p>
    <w:tbl>
      <w:tblPr>
        <w:tblStyle w:val="10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Borders/>
            <w:tcW w:w="0" w:type="auto"/>
            <w:vAlign w:val="center"/>
            <w:textDirection w:val="lrTb"/>
            <w:noWrap w:val="false"/>
          </w:tcPr>
          <w:p>
            <w:pPr>
              <w:pBdr/>
              <w:spacing/>
              <w:ind/>
              <w:jc w:val="left"/>
              <w:rPr>
                <w:b/>
                <w:color w:val="auto"/>
                <w:sz w:val="24"/>
                <w:highlight w:val="none"/>
              </w:rPr>
            </w:pPr>
            <w:r>
              <w:rPr>
                <w:b/>
                <w:color w:val="auto"/>
                <w:sz w:val="24"/>
                <w:highlight w:val="none"/>
              </w:rPr>
              <w:t xml:space="preserve">对本项目合同条款的偏离情况（请进行勾选）：</w:t>
            </w:r>
            <w:r>
              <w:rPr>
                <w:b/>
                <w:color w:val="auto"/>
                <w:sz w:val="24"/>
                <w:highlight w:val="none"/>
              </w:rPr>
            </w:r>
          </w:p>
          <w:p>
            <w:pPr>
              <w:pBdr/>
              <w:spacing/>
              <w:ind/>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rPr>
                <w:b/>
                <w:color w:val="auto"/>
                <w:sz w:val="24"/>
                <w:highlight w:val="none"/>
              </w:rPr>
            </w:r>
          </w:p>
          <w:p>
            <w:pPr>
              <w:pBdr/>
              <w:spacing/>
              <w:ind/>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则应在本表中对偏离项逐一列明）</w:t>
            </w:r>
            <w:r>
              <w:rPr>
                <w:color w:val="auto"/>
                <w:sz w:val="24"/>
                <w:highlight w:val="none"/>
              </w:rPr>
            </w:r>
          </w:p>
        </w:tc>
      </w:tr>
      <w:tr>
        <w:trPr>
          <w:jc w:val="center"/>
          <w:trHeight w:val="930"/>
        </w:trPr>
        <w:tc>
          <w:tcPr>
            <w:tcBorders/>
            <w:tcW w:w="834" w:type="dxa"/>
            <w:vAlign w:val="center"/>
            <w:textDirection w:val="lrTb"/>
            <w:noWrap w:val="false"/>
          </w:tcPr>
          <w:p>
            <w:pPr>
              <w:pBdr/>
              <w:spacing/>
              <w:ind/>
              <w:jc w:val="center"/>
              <w:rPr>
                <w:color w:val="auto"/>
                <w:sz w:val="24"/>
                <w:highlight w:val="none"/>
              </w:rPr>
            </w:pPr>
            <w:r>
              <w:rPr>
                <w:color w:val="auto"/>
                <w:sz w:val="24"/>
                <w:highlight w:val="none"/>
              </w:rPr>
              <w:t xml:space="preserve">序号</w:t>
            </w:r>
            <w:r>
              <w:rPr>
                <w:color w:val="auto"/>
                <w:sz w:val="24"/>
                <w:highlight w:val="none"/>
              </w:rPr>
            </w:r>
          </w:p>
        </w:tc>
        <w:tc>
          <w:tcPr>
            <w:tcBorders/>
            <w:tcW w:w="1301" w:type="dxa"/>
            <w:vAlign w:val="center"/>
            <w:textDirection w:val="lrTb"/>
            <w:noWrap w:val="false"/>
          </w:tcPr>
          <w:p>
            <w:pPr>
              <w:pBdr/>
              <w:spacing/>
              <w:ind/>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rPr>
                <w:color w:val="auto"/>
                <w:sz w:val="24"/>
                <w:highlight w:val="none"/>
              </w:rPr>
            </w:r>
          </w:p>
        </w:tc>
        <w:tc>
          <w:tcPr>
            <w:tcBorders/>
            <w:tcW w:w="2007" w:type="dxa"/>
            <w:vAlign w:val="center"/>
            <w:textDirection w:val="lrTb"/>
            <w:noWrap w:val="false"/>
          </w:tcPr>
          <w:p>
            <w:pPr>
              <w:pBdr/>
              <w:spacing/>
              <w:ind/>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rPr>
                <w:color w:val="auto"/>
                <w:sz w:val="24"/>
                <w:highlight w:val="none"/>
              </w:rPr>
            </w:r>
          </w:p>
        </w:tc>
        <w:tc>
          <w:tcPr>
            <w:tcBorders/>
            <w:tcW w:w="2008" w:type="dxa"/>
            <w:vAlign w:val="center"/>
            <w:textDirection w:val="lrTb"/>
            <w:noWrap w:val="false"/>
          </w:tcPr>
          <w:p>
            <w:pPr>
              <w:pBdr/>
              <w:spacing/>
              <w:ind/>
              <w:jc w:val="center"/>
              <w:rPr>
                <w:color w:val="auto"/>
                <w:sz w:val="24"/>
                <w:highlight w:val="none"/>
              </w:rPr>
            </w:pPr>
            <w:r>
              <w:rPr>
                <w:color w:val="auto"/>
                <w:sz w:val="24"/>
                <w:highlight w:val="none"/>
              </w:rPr>
              <w:t xml:space="preserve">投标文件内容</w:t>
            </w:r>
            <w:r>
              <w:rPr>
                <w:color w:val="auto"/>
                <w:sz w:val="24"/>
                <w:highlight w:val="none"/>
              </w:rPr>
            </w:r>
          </w:p>
        </w:tc>
        <w:tc>
          <w:tcPr>
            <w:tcBorders/>
            <w:tcW w:w="2458" w:type="dxa"/>
            <w:vAlign w:val="center"/>
            <w:textDirection w:val="lrTb"/>
            <w:noWrap w:val="false"/>
          </w:tcPr>
          <w:p>
            <w:pPr>
              <w:pBdr/>
              <w:spacing/>
              <w:ind/>
              <w:jc w:val="center"/>
              <w:rPr>
                <w:color w:val="auto"/>
                <w:sz w:val="24"/>
                <w:highlight w:val="none"/>
              </w:rPr>
            </w:pPr>
            <w:r>
              <w:rPr>
                <w:color w:val="auto"/>
                <w:sz w:val="24"/>
                <w:highlight w:val="none"/>
              </w:rPr>
              <w:t xml:space="preserve">偏离情况</w:t>
            </w:r>
            <w:r>
              <w:rPr>
                <w:color w:val="auto"/>
                <w:sz w:val="24"/>
                <w:highlight w:val="none"/>
              </w:rPr>
            </w:r>
          </w:p>
        </w:tc>
        <w:tc>
          <w:tcPr>
            <w:tcBorders/>
            <w:tcW w:w="788" w:type="dxa"/>
            <w:vAlign w:val="center"/>
            <w:textDirection w:val="lrTb"/>
            <w:noWrap w:val="false"/>
          </w:tcPr>
          <w:p>
            <w:pPr>
              <w:pBdr/>
              <w:spacing/>
              <w:ind/>
              <w:jc w:val="center"/>
              <w:rPr>
                <w:color w:val="auto"/>
                <w:sz w:val="24"/>
                <w:highlight w:val="none"/>
              </w:rPr>
            </w:pPr>
            <w:r>
              <w:rPr>
                <w:color w:val="auto"/>
                <w:sz w:val="24"/>
                <w:highlight w:val="none"/>
              </w:rPr>
              <w:t xml:space="preserve">说明</w:t>
            </w:r>
            <w:r>
              <w:rPr>
                <w:color w:val="auto"/>
                <w:sz w:val="24"/>
                <w:highlight w:val="none"/>
              </w:rPr>
            </w:r>
          </w:p>
        </w:tc>
      </w:tr>
      <w:tr>
        <w:trPr>
          <w:jc w:val="center"/>
          <w:trHeight w:val="930"/>
        </w:trPr>
        <w:tc>
          <w:tcPr>
            <w:tcBorders/>
            <w:tcW w:w="83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301"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7"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45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78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83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301"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7"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45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78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83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301"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7"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45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78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834" w:type="dxa"/>
            <w:vAlign w:val="center"/>
            <w:textDirection w:val="lrTb"/>
            <w:noWrap w:val="false"/>
          </w:tcPr>
          <w:p>
            <w:pPr>
              <w:pBdr/>
              <w:spacing/>
              <w:ind/>
              <w:jc w:val="center"/>
              <w:rPr>
                <w:color w:val="auto"/>
                <w:sz w:val="24"/>
                <w:highlight w:val="none"/>
              </w:rPr>
            </w:pPr>
            <w:r>
              <w:rPr>
                <w:color w:val="auto"/>
                <w:sz w:val="24"/>
                <w:highlight w:val="none"/>
              </w:rPr>
              <w:t xml:space="preserve">……</w:t>
            </w:r>
            <w:r>
              <w:rPr>
                <w:color w:val="auto"/>
                <w:sz w:val="24"/>
                <w:highlight w:val="none"/>
              </w:rPr>
            </w:r>
          </w:p>
        </w:tc>
        <w:tc>
          <w:tcPr>
            <w:tcBorders/>
            <w:tcW w:w="1301"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7"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00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45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788"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bl>
    <w:p>
      <w:pPr>
        <w:pBdr/>
        <w:tabs>
          <w:tab w:val="left" w:leader="none" w:pos="1800"/>
          <w:tab w:val="left" w:leader="none" w:pos="5580"/>
        </w:tabs>
        <w:spacing/>
        <w:ind/>
        <w:jc w:val="left"/>
        <w:rPr>
          <w:color w:val="auto"/>
          <w:sz w:val="24"/>
          <w:highlight w:val="none"/>
        </w:rPr>
      </w:pPr>
      <w:r>
        <w:rPr>
          <w:color w:val="auto"/>
          <w:sz w:val="24"/>
          <w:highlight w:val="none"/>
        </w:rPr>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注：</w:t>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1.对合同条款中的所有要求，除本表所列明的所有偏离外，均视作供应商已对之理解和响应。</w:t>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2.“偏离情况”列应据实填写“正偏离”、“无偏离”或“负偏离”。</w:t>
      </w:r>
      <w:r>
        <w:rPr>
          <w:color w:val="auto"/>
          <w:sz w:val="24"/>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after="25" w:before="25" w:line="360" w:lineRule="auto"/>
        <w:ind/>
        <w:rPr>
          <w:color w:val="auto"/>
          <w:sz w:val="24"/>
          <w:highlight w:val="none"/>
          <w:lang w:val="zh-CN"/>
        </w:rPr>
      </w:pPr>
      <w:r>
        <w:rPr>
          <w:color w:val="auto"/>
          <w:sz w:val="24"/>
          <w:highlight w:val="none"/>
          <w:lang w:val="zh-CN"/>
        </w:rPr>
      </w:r>
      <w:r>
        <w:rPr>
          <w:color w:val="auto"/>
          <w:sz w:val="24"/>
          <w:highlight w:val="none"/>
          <w:lang w:val="zh-CN"/>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pBdr/>
        <w:spacing w:line="360" w:lineRule="auto"/>
        <w:ind/>
        <w:outlineLvl w:val="2"/>
        <w:rPr>
          <w:color w:val="auto"/>
          <w:sz w:val="24"/>
          <w:szCs w:val="20"/>
          <w:highlight w:val="none"/>
        </w:rPr>
      </w:pPr>
      <w:r>
        <w:rPr>
          <w:color w:val="auto"/>
          <w:sz w:val="24"/>
          <w:szCs w:val="20"/>
          <w:highlight w:val="none"/>
        </w:rPr>
        <w:br w:type="page" w:clear="all"/>
      </w:r>
      <w:r>
        <w:rPr>
          <w:color w:val="auto"/>
          <w:sz w:val="24"/>
          <w:szCs w:val="20"/>
          <w:highlight w:val="none"/>
        </w:rPr>
        <w:t xml:space="preserve">7</w:t>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color w:val="auto"/>
          <w:sz w:val="24"/>
          <w:szCs w:val="20"/>
          <w:highlight w:val="none"/>
        </w:rPr>
        <w:t xml:space="preserve">采购需求偏离表（实质性格式）</w:t>
      </w:r>
      <w:r>
        <w:rPr>
          <w:color w:val="auto"/>
          <w:sz w:val="24"/>
          <w:szCs w:val="20"/>
          <w:highlight w:val="none"/>
        </w:rPr>
      </w:r>
    </w:p>
    <w:p>
      <w:pPr>
        <w:pBdr/>
        <w:spacing w:line="360" w:lineRule="auto"/>
        <w:ind/>
        <w:jc w:val="center"/>
        <w:rPr>
          <w:b/>
          <w:color w:val="auto"/>
          <w:sz w:val="36"/>
          <w:szCs w:val="36"/>
          <w:highlight w:val="none"/>
        </w:rPr>
      </w:pPr>
      <w:r>
        <w:rPr>
          <w:b/>
          <w:color w:val="auto"/>
          <w:sz w:val="36"/>
          <w:szCs w:val="36"/>
          <w:highlight w:val="none"/>
        </w:rPr>
      </w:r>
      <w:r>
        <w:rPr>
          <w:b/>
          <w:color w:val="auto"/>
          <w:sz w:val="36"/>
          <w:szCs w:val="36"/>
          <w:highlight w:val="none"/>
        </w:rPr>
      </w:r>
    </w:p>
    <w:p>
      <w:pPr>
        <w:pBdr/>
        <w:spacing w:line="360" w:lineRule="auto"/>
        <w:ind/>
        <w:jc w:val="center"/>
        <w:rPr>
          <w:b/>
          <w:color w:val="auto"/>
          <w:sz w:val="36"/>
          <w:szCs w:val="36"/>
          <w:highlight w:val="none"/>
        </w:rPr>
      </w:pPr>
      <w:r>
        <w:rPr>
          <w:b/>
          <w:color w:val="auto"/>
          <w:sz w:val="36"/>
          <w:szCs w:val="36"/>
          <w:highlight w:val="none"/>
        </w:rPr>
        <w:t xml:space="preserve">采购需求偏离表</w:t>
      </w:r>
      <w:r>
        <w:rPr>
          <w:b/>
          <w:color w:val="auto"/>
          <w:sz w:val="36"/>
          <w:szCs w:val="36"/>
          <w:highlight w:val="none"/>
        </w:rPr>
      </w:r>
    </w:p>
    <w:p>
      <w:pPr>
        <w:pBdr/>
        <w:spacing w:line="360" w:lineRule="auto"/>
        <w:ind/>
        <w:jc w:val="left"/>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jc w:val="left"/>
        <w:rPr>
          <w:rFonts w:hint="eastAsia" w:eastAsia="宋体"/>
          <w:b/>
          <w:bCs/>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b/>
          <w:bCs/>
          <w:color w:val="auto"/>
          <w:sz w:val="24"/>
          <w:highlight w:val="none"/>
          <w:lang w:eastAsia="zh-CN"/>
        </w:rPr>
      </w:r>
    </w:p>
    <w:tbl>
      <w:tblPr>
        <w:tblStyle w:val="102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Borders/>
            <w:tcW w:w="775"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序号</w:t>
            </w:r>
            <w:r>
              <w:rPr>
                <w:color w:val="auto"/>
                <w:sz w:val="24"/>
                <w:highlight w:val="none"/>
              </w:rPr>
            </w:r>
          </w:p>
        </w:tc>
        <w:tc>
          <w:tcPr>
            <w:tcBorders/>
            <w:tcW w:w="1482"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招标文件条目号(页码)</w:t>
            </w:r>
            <w:r>
              <w:rPr>
                <w:color w:val="auto"/>
                <w:sz w:val="24"/>
                <w:highlight w:val="none"/>
              </w:rPr>
            </w:r>
          </w:p>
        </w:tc>
        <w:tc>
          <w:tcPr>
            <w:tcBorders/>
            <w:tcW w:w="2384"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招标文件要求</w:t>
            </w:r>
            <w:r>
              <w:rPr>
                <w:color w:val="auto"/>
                <w:sz w:val="24"/>
                <w:highlight w:val="none"/>
              </w:rPr>
            </w:r>
          </w:p>
        </w:tc>
        <w:tc>
          <w:tcPr>
            <w:tcBorders/>
            <w:tcW w:w="2126"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投标响应内容</w:t>
            </w:r>
            <w:r>
              <w:rPr>
                <w:color w:val="auto"/>
                <w:sz w:val="24"/>
                <w:highlight w:val="none"/>
              </w:rPr>
            </w:r>
          </w:p>
        </w:tc>
        <w:tc>
          <w:tcPr>
            <w:tcBorders/>
            <w:tcW w:w="1875"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偏离情况</w:t>
            </w:r>
            <w:r>
              <w:rPr>
                <w:color w:val="auto"/>
                <w:sz w:val="24"/>
                <w:highlight w:val="none"/>
              </w:rPr>
            </w:r>
          </w:p>
        </w:tc>
        <w:tc>
          <w:tcPr>
            <w:tcBorders/>
            <w:tcW w:w="1009" w:type="dxa"/>
            <w:vAlign w:val="center"/>
            <w:textDirection w:val="lrTb"/>
            <w:noWrap w:val="false"/>
          </w:tcPr>
          <w:p>
            <w:pPr>
              <w:pBdr/>
              <w:tabs>
                <w:tab w:val="left" w:leader="none" w:pos="1800"/>
                <w:tab w:val="left" w:leader="none" w:pos="5580"/>
              </w:tabs>
              <w:spacing w:line="360" w:lineRule="auto"/>
              <w:ind/>
              <w:jc w:val="center"/>
              <w:rPr>
                <w:color w:val="auto"/>
                <w:sz w:val="24"/>
                <w:highlight w:val="none"/>
              </w:rPr>
            </w:pPr>
            <w:r>
              <w:rPr>
                <w:color w:val="auto"/>
                <w:sz w:val="24"/>
                <w:highlight w:val="none"/>
              </w:rPr>
              <w:t xml:space="preserve">说明</w:t>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r>
        <w:trPr>
          <w:jc w:val="center"/>
          <w:trHeight w:val="930"/>
        </w:trPr>
        <w:tc>
          <w:tcPr>
            <w:tcBorders/>
            <w:tcW w:w="775" w:type="dxa"/>
            <w:vAlign w:val="center"/>
            <w:textDirection w:val="lrTb"/>
            <w:noWrap w:val="false"/>
          </w:tcPr>
          <w:p>
            <w:pPr>
              <w:pBdr/>
              <w:spacing/>
              <w:ind/>
              <w:jc w:val="center"/>
              <w:rPr>
                <w:color w:val="auto"/>
                <w:sz w:val="24"/>
                <w:highlight w:val="none"/>
              </w:rPr>
            </w:pPr>
            <w:r>
              <w:rPr>
                <w:color w:val="auto"/>
                <w:sz w:val="24"/>
                <w:highlight w:val="none"/>
              </w:rPr>
              <w:t xml:space="preserve">……</w:t>
            </w:r>
            <w:r>
              <w:rPr>
                <w:color w:val="auto"/>
                <w:sz w:val="24"/>
                <w:highlight w:val="none"/>
              </w:rPr>
            </w:r>
          </w:p>
        </w:tc>
        <w:tc>
          <w:tcPr>
            <w:tcBorders/>
            <w:tcW w:w="1482"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384"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2126"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875"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c>
          <w:tcPr>
            <w:tcBorders/>
            <w:tcW w:w="1009" w:type="dxa"/>
            <w:vAlign w:val="center"/>
            <w:textDirection w:val="lrTb"/>
            <w:noWrap w:val="false"/>
          </w:tcPr>
          <w:p>
            <w:pPr>
              <w:pBdr/>
              <w:spacing/>
              <w:ind/>
              <w:jc w:val="center"/>
              <w:rPr>
                <w:color w:val="auto"/>
                <w:sz w:val="24"/>
                <w:highlight w:val="none"/>
              </w:rPr>
            </w:pPr>
            <w:r>
              <w:rPr>
                <w:color w:val="auto"/>
                <w:sz w:val="24"/>
                <w:highlight w:val="none"/>
              </w:rPr>
            </w:r>
            <w:r>
              <w:rPr>
                <w:color w:val="auto"/>
                <w:sz w:val="24"/>
                <w:highlight w:val="none"/>
              </w:rPr>
            </w:r>
          </w:p>
        </w:tc>
      </w:tr>
    </w:tbl>
    <w:p>
      <w:pPr>
        <w:pBdr/>
        <w:spacing/>
        <w:ind/>
        <w:jc w:val="right"/>
        <w:rPr>
          <w:rFonts w:eastAsia="仿宋"/>
          <w:color w:val="auto"/>
          <w:highlight w:val="none"/>
        </w:rPr>
      </w:pPr>
      <w:r>
        <w:rPr>
          <w:rFonts w:eastAsia="仿宋"/>
          <w:color w:val="auto"/>
          <w:highlight w:val="none"/>
        </w:rPr>
      </w:r>
      <w:r>
        <w:rPr>
          <w:rFonts w:eastAsia="仿宋"/>
          <w:color w:val="auto"/>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注：</w:t>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1.对招标文件中的所有商务、技术要求，除本表所列明的所有偏离外，均视作供应商已对之理解和响应。此表中若无任何文字说明，内容为空白，</w:t>
      </w:r>
      <w:r>
        <w:rPr>
          <w:b/>
          <w:color w:val="auto"/>
          <w:sz w:val="24"/>
          <w:highlight w:val="none"/>
        </w:rPr>
        <w:t xml:space="preserve">投标无效。</w:t>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t xml:space="preserve">2.“偏离情况”列应据实填写“正偏离”、“无偏离”或“负偏离”。</w:t>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r>
      <w:r>
        <w:rPr>
          <w:color w:val="auto"/>
          <w:sz w:val="24"/>
          <w:highlight w:val="none"/>
        </w:rPr>
      </w:r>
    </w:p>
    <w:p>
      <w:pPr>
        <w:pBdr/>
        <w:tabs>
          <w:tab w:val="left" w:leader="none" w:pos="1800"/>
          <w:tab w:val="left" w:leader="none" w:pos="5580"/>
        </w:tabs>
        <w:spacing/>
        <w:ind/>
        <w:jc w:val="left"/>
        <w:rPr>
          <w:color w:val="auto"/>
          <w:sz w:val="24"/>
          <w:highlight w:val="none"/>
        </w:rPr>
      </w:pPr>
      <w:r>
        <w:rPr>
          <w:color w:val="auto"/>
          <w:sz w:val="24"/>
          <w:highlight w:val="none"/>
        </w:rPr>
      </w:r>
      <w:r>
        <w:rPr>
          <w:color w:val="auto"/>
          <w:sz w:val="24"/>
          <w:highlight w:val="none"/>
        </w:rPr>
      </w:r>
    </w:p>
    <w:p>
      <w:pPr>
        <w:pBdr/>
        <w:spacing/>
        <w:ind/>
        <w:rPr>
          <w:color w:val="auto"/>
          <w:sz w:val="24"/>
          <w:szCs w:val="20"/>
          <w:highlight w:val="none"/>
        </w:rPr>
      </w:pPr>
      <w:r>
        <w:rPr>
          <w:color w:val="auto"/>
          <w:sz w:val="24"/>
          <w:szCs w:val="20"/>
          <w:highlight w:val="none"/>
        </w:rPr>
      </w:r>
      <w:r>
        <w:rPr>
          <w:color w:val="auto"/>
          <w:sz w:val="24"/>
          <w:szCs w:val="20"/>
          <w:highlight w:val="none"/>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pBdr/>
        <w:spacing/>
        <w:ind/>
        <w:outlineLvl w:val="2"/>
        <w:rPr>
          <w:color w:val="auto"/>
          <w:sz w:val="24"/>
          <w:szCs w:val="20"/>
          <w:highlight w:val="none"/>
        </w:rPr>
      </w:pPr>
      <w:r>
        <w:rPr>
          <w:color w:val="auto"/>
          <w:sz w:val="24"/>
          <w:szCs w:val="20"/>
          <w:highlight w:val="none"/>
        </w:rPr>
        <w:br w:type="page" w:clear="all"/>
      </w:r>
      <w:r>
        <w:rPr>
          <w:color w:val="auto"/>
          <w:sz w:val="24"/>
          <w:szCs w:val="20"/>
          <w:highlight w:val="none"/>
        </w:rPr>
        <w:t xml:space="preserve">8项目实施方案等，包括但不限于如下主题：</w:t>
      </w:r>
      <w:r>
        <w:rPr>
          <w:color w:val="auto"/>
          <w:sz w:val="24"/>
          <w:szCs w:val="20"/>
          <w:highlight w:val="none"/>
        </w:rPr>
      </w:r>
    </w:p>
    <w:p>
      <w:pPr>
        <w:numPr>
          <w:ilvl w:val="0"/>
          <w:numId w:val="0"/>
        </w:numPr>
        <w:pBdr/>
        <w:spacing w:line="560" w:lineRule="exact"/>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t xml:space="preserve">详见评分标准</w:t>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Style w:val="1064"/>
        <w:pBdr/>
        <w:spacing/>
        <w:ind/>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p>
      <w:pPr>
        <w:pStyle w:val="1065"/>
        <w:pBdr/>
        <w:spacing/>
        <w:ind/>
        <w:rPr>
          <w:color w:val="auto"/>
          <w:sz w:val="24"/>
          <w:szCs w:val="20"/>
          <w:highlight w:val="none"/>
        </w:rPr>
      </w:pPr>
      <w:r>
        <w:rPr>
          <w:color w:val="auto"/>
          <w:sz w:val="24"/>
          <w:szCs w:val="20"/>
          <w:highlight w:val="none"/>
        </w:rPr>
      </w:r>
      <w:r>
        <w:rPr>
          <w:color w:val="auto"/>
          <w:sz w:val="24"/>
          <w:szCs w:val="20"/>
          <w:highlight w:val="none"/>
        </w:rPr>
      </w:r>
    </w:p>
    <w:p>
      <w:pPr>
        <w:pBdr/>
        <w:spacing/>
        <w:ind/>
        <w:rPr>
          <w:color w:val="auto"/>
          <w:sz w:val="24"/>
          <w:szCs w:val="20"/>
          <w:highlight w:val="none"/>
        </w:rPr>
      </w:pPr>
      <w:r>
        <w:rPr>
          <w:color w:val="auto"/>
          <w:sz w:val="24"/>
          <w:szCs w:val="20"/>
          <w:highlight w:val="none"/>
        </w:rPr>
      </w:r>
      <w:r>
        <w:rPr>
          <w:color w:val="auto"/>
          <w:sz w:val="24"/>
          <w:szCs w:val="20"/>
          <w:highlight w:val="none"/>
        </w:rPr>
      </w:r>
    </w:p>
    <w:p>
      <w:pPr>
        <w:pStyle w:val="1064"/>
        <w:pBdr/>
        <w:spacing/>
        <w:ind/>
        <w:rPr>
          <w:rFonts w:ascii="Times New Roman" w:hAnsi="Times New Roman"/>
          <w:color w:val="auto"/>
          <w:highlight w:val="none"/>
        </w:rPr>
      </w:pPr>
      <w:r>
        <w:rPr>
          <w:rFonts w:ascii="Times New Roman" w:hAnsi="Times New Roman"/>
          <w:color w:val="auto"/>
          <w:highlight w:val="none"/>
        </w:rPr>
      </w:r>
      <w:r>
        <w:rPr>
          <w:rFonts w:ascii="Times New Roman" w:hAnsi="Times New Roman"/>
          <w:color w:val="auto"/>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ind/>
        <w:rPr>
          <w:color w:val="auto"/>
          <w:sz w:val="24"/>
          <w:szCs w:val="20"/>
          <w:highlight w:val="none"/>
        </w:rPr>
      </w:pPr>
      <w:r>
        <w:rPr>
          <w:color w:val="auto"/>
          <w:sz w:val="24"/>
          <w:szCs w:val="20"/>
          <w:highlight w:val="none"/>
        </w:rPr>
      </w:r>
      <w:r>
        <w:rPr>
          <w:color w:val="auto"/>
          <w:sz w:val="24"/>
          <w:szCs w:val="20"/>
          <w:highlight w:val="none"/>
        </w:rPr>
      </w:r>
    </w:p>
    <w:p>
      <w:pPr>
        <w:pBdr/>
        <w:spacing/>
        <w:ind/>
        <w:outlineLvl w:val="2"/>
        <w:rPr>
          <w:color w:val="auto"/>
          <w:sz w:val="24"/>
          <w:szCs w:val="20"/>
          <w:highlight w:val="none"/>
        </w:rPr>
      </w:pPr>
      <w:r>
        <w:rPr>
          <w:color w:val="auto"/>
          <w:sz w:val="24"/>
          <w:szCs w:val="20"/>
          <w:highlight w:val="none"/>
        </w:rPr>
        <w:t xml:space="preserve">9参加本项目人员一览表</w:t>
      </w:r>
      <w:r>
        <w:rPr>
          <w:color w:val="auto"/>
          <w:sz w:val="24"/>
          <w:szCs w:val="20"/>
          <w:highlight w:val="none"/>
        </w:rPr>
      </w:r>
    </w:p>
    <w:p>
      <w:pPr>
        <w:pBdr/>
        <w:spacing w:line="360" w:lineRule="auto"/>
        <w:ind/>
        <w:jc w:val="center"/>
        <w:rPr>
          <w:b/>
          <w:color w:val="auto"/>
          <w:sz w:val="32"/>
          <w:szCs w:val="32"/>
          <w:highlight w:val="none"/>
        </w:rPr>
      </w:pPr>
      <w:r>
        <w:rPr>
          <w:b/>
          <w:color w:val="auto"/>
          <w:sz w:val="32"/>
          <w:szCs w:val="32"/>
          <w:highlight w:val="none"/>
        </w:rPr>
      </w:r>
      <w:r>
        <w:rPr>
          <w:b/>
          <w:color w:val="auto"/>
          <w:sz w:val="32"/>
          <w:szCs w:val="32"/>
          <w:highlight w:val="none"/>
        </w:rPr>
      </w:r>
    </w:p>
    <w:p>
      <w:pPr>
        <w:pBdr/>
        <w:spacing w:line="360" w:lineRule="auto"/>
        <w:ind/>
        <w:jc w:val="center"/>
        <w:rPr>
          <w:b/>
          <w:color w:val="auto"/>
          <w:sz w:val="32"/>
          <w:szCs w:val="32"/>
          <w:highlight w:val="none"/>
        </w:rPr>
      </w:pPr>
      <w:r>
        <w:rPr>
          <w:b/>
          <w:color w:val="auto"/>
          <w:sz w:val="32"/>
          <w:szCs w:val="32"/>
          <w:highlight w:val="none"/>
        </w:rPr>
        <w:t xml:space="preserve">参加本项目人员一览表</w:t>
      </w:r>
      <w:r>
        <w:rPr>
          <w:b/>
          <w:color w:val="auto"/>
          <w:sz w:val="32"/>
          <w:szCs w:val="32"/>
          <w:highlight w:val="none"/>
        </w:rPr>
      </w:r>
    </w:p>
    <w:p>
      <w:pPr>
        <w:pBdr/>
        <w:spacing w:line="360" w:lineRule="auto"/>
        <w:ind/>
        <w:jc w:val="left"/>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jc w:val="left"/>
        <w:rPr>
          <w:rFonts w:hint="eastAsia" w:eastAsia="宋体"/>
          <w:color w:val="auto"/>
          <w:sz w:val="22"/>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color w:val="auto"/>
          <w:sz w:val="22"/>
          <w:highlight w:val="none"/>
          <w:lang w:eastAsia="zh-CN"/>
        </w:rPr>
      </w:r>
    </w:p>
    <w:tbl>
      <w:tblPr>
        <w:tblStyle w:val="102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序号</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姓名</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性别</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年龄</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毕业学校和学历</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专业</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职称</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专业培训及证书</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责任</w:t>
            </w:r>
            <w:r>
              <w:rPr>
                <w:color w:val="auto"/>
                <w:sz w:val="24"/>
                <w:highlight w:val="none"/>
              </w:rPr>
            </w:r>
          </w:p>
          <w:p>
            <w:pPr>
              <w:pBdr/>
              <w:tabs>
                <w:tab w:val="left" w:leader="none" w:pos="9765"/>
              </w:tabs>
              <w:spacing w:line="360" w:lineRule="auto"/>
              <w:ind/>
              <w:jc w:val="center"/>
              <w:rPr>
                <w:color w:val="auto"/>
                <w:sz w:val="24"/>
                <w:highlight w:val="none"/>
              </w:rPr>
            </w:pPr>
            <w:r>
              <w:rPr>
                <w:color w:val="auto"/>
                <w:sz w:val="24"/>
                <w:highlight w:val="none"/>
              </w:rPr>
              <w:t xml:space="preserve">或分工</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t xml:space="preserve">项目经历或主要工作</w:t>
            </w:r>
            <w:r>
              <w:rPr>
                <w:color w:val="auto"/>
                <w:sz w:val="24"/>
                <w:highlight w:val="none"/>
              </w:rPr>
            </w:r>
          </w:p>
          <w:p>
            <w:pPr>
              <w:pBdr/>
              <w:tabs>
                <w:tab w:val="left" w:leader="none" w:pos="9765"/>
              </w:tabs>
              <w:spacing w:line="360" w:lineRule="auto"/>
              <w:ind/>
              <w:jc w:val="center"/>
              <w:rPr>
                <w:color w:val="auto"/>
                <w:sz w:val="24"/>
                <w:highlight w:val="none"/>
              </w:rPr>
            </w:pPr>
            <w:r>
              <w:rPr>
                <w:color w:val="auto"/>
                <w:sz w:val="24"/>
                <w:highlight w:val="none"/>
              </w:rPr>
              <w:t xml:space="preserve">业绩</w:t>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pBdr/>
              <w:tabs>
                <w:tab w:val="left" w:leader="none" w:pos="9765"/>
              </w:tabs>
              <w:spacing w:line="360" w:lineRule="auto"/>
              <w:ind/>
              <w:rPr>
                <w:color w:val="auto"/>
                <w:sz w:val="24"/>
                <w:highlight w:val="none"/>
              </w:rPr>
            </w:pPr>
            <w:r>
              <w:rPr>
                <w:color w:val="auto"/>
                <w:sz w:val="24"/>
                <w:highlight w:val="none"/>
              </w:rPr>
              <w:t xml:space="preserve"> </w:t>
            </w:r>
            <w:r>
              <w:rPr>
                <w:color w:val="auto"/>
                <w:sz w:val="24"/>
                <w:highlight w:val="none"/>
              </w:rPr>
            </w:r>
          </w:p>
        </w:tc>
      </w:tr>
    </w:tbl>
    <w:p>
      <w:pPr>
        <w:pBdr/>
        <w:tabs>
          <w:tab w:val="left" w:leader="none" w:pos="9765"/>
        </w:tabs>
        <w:spacing/>
        <w:ind/>
        <w:rPr>
          <w:b/>
          <w:color w:val="auto"/>
          <w:sz w:val="24"/>
          <w:highlight w:val="none"/>
          <w:lang w:val="zh-CN"/>
        </w:rPr>
      </w:pPr>
      <w:r>
        <w:rPr>
          <w:b/>
          <w:color w:val="auto"/>
          <w:sz w:val="24"/>
          <w:highlight w:val="none"/>
          <w:lang w:val="zh-CN"/>
        </w:rPr>
      </w:r>
      <w:r>
        <w:rPr>
          <w:b/>
          <w:color w:val="auto"/>
          <w:sz w:val="24"/>
          <w:highlight w:val="none"/>
          <w:lang w:val="zh-CN"/>
        </w:rPr>
      </w:r>
    </w:p>
    <w:p>
      <w:pPr>
        <w:pBdr/>
        <w:spacing w:line="360" w:lineRule="auto"/>
        <w:ind/>
        <w:rPr>
          <w:color w:val="auto"/>
          <w:sz w:val="24"/>
          <w:highlight w:val="none"/>
        </w:rPr>
      </w:pPr>
      <w:r>
        <w:rPr>
          <w:color w:val="auto"/>
          <w:sz w:val="24"/>
          <w:highlight w:val="none"/>
        </w:rPr>
      </w:r>
      <w:r>
        <w:rPr>
          <w:color w:val="auto"/>
          <w:sz w:val="24"/>
          <w:highlight w:val="none"/>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pBdr/>
        <w:spacing/>
        <w:ind/>
        <w:outlineLvl w:val="2"/>
        <w:rPr>
          <w:color w:val="auto"/>
          <w:sz w:val="24"/>
          <w:szCs w:val="20"/>
          <w:highlight w:val="none"/>
        </w:rPr>
      </w:pPr>
      <w:r>
        <w:rPr>
          <w:color w:val="auto"/>
          <w:sz w:val="22"/>
          <w:highlight w:val="none"/>
        </w:rPr>
        <w:br w:type="page" w:clear="all"/>
      </w:r>
      <w:bookmarkStart w:id="939" w:name="_Toc288738397"/>
      <w:r/>
      <w:bookmarkStart w:id="940" w:name="_Toc288738839"/>
      <w:r>
        <w:rPr>
          <w:color w:val="auto"/>
          <w:sz w:val="24"/>
          <w:szCs w:val="20"/>
          <w:highlight w:val="none"/>
        </w:rPr>
        <w:t xml:space="preserve">10相关业绩案例一览表</w:t>
      </w:r>
      <w:r>
        <w:rPr>
          <w:color w:val="auto"/>
          <w:sz w:val="24"/>
          <w:szCs w:val="20"/>
          <w:highlight w:val="none"/>
        </w:rPr>
      </w:r>
    </w:p>
    <w:p>
      <w:pPr>
        <w:pBdr/>
        <w:spacing/>
        <w:ind/>
        <w:rPr>
          <w:color w:val="auto"/>
          <w:sz w:val="24"/>
          <w:szCs w:val="20"/>
          <w:highlight w:val="none"/>
        </w:rPr>
      </w:pPr>
      <w:r>
        <w:rPr>
          <w:color w:val="auto"/>
          <w:sz w:val="24"/>
          <w:szCs w:val="20"/>
          <w:highlight w:val="none"/>
        </w:rPr>
      </w:r>
      <w:r>
        <w:rPr>
          <w:color w:val="auto"/>
          <w:sz w:val="24"/>
          <w:szCs w:val="20"/>
          <w:highlight w:val="none"/>
        </w:rPr>
      </w:r>
    </w:p>
    <w:p>
      <w:pPr>
        <w:pBdr/>
        <w:spacing/>
        <w:ind/>
        <w:jc w:val="center"/>
        <w:rPr>
          <w:b/>
          <w:color w:val="auto"/>
          <w:sz w:val="32"/>
          <w:szCs w:val="32"/>
          <w:highlight w:val="none"/>
        </w:rPr>
      </w:pPr>
      <w:r>
        <w:rPr>
          <w:b/>
          <w:color w:val="auto"/>
          <w:sz w:val="32"/>
          <w:szCs w:val="32"/>
          <w:highlight w:val="none"/>
        </w:rPr>
        <w:t xml:space="preserve">相关业绩案例一览表</w:t>
      </w:r>
      <w:bookmarkEnd w:id="939"/>
      <w:r/>
      <w:bookmarkEnd w:id="940"/>
      <w:r/>
      <w:r>
        <w:rPr>
          <w:b/>
          <w:color w:val="auto"/>
          <w:sz w:val="32"/>
          <w:szCs w:val="32"/>
          <w:highlight w:val="none"/>
        </w:rPr>
      </w:r>
    </w:p>
    <w:p>
      <w:pPr>
        <w:pBdr/>
        <w:spacing w:line="360" w:lineRule="auto"/>
        <w:ind/>
        <w:jc w:val="center"/>
        <w:rPr>
          <w:b/>
          <w:color w:val="auto"/>
          <w:sz w:val="28"/>
          <w:szCs w:val="30"/>
          <w:highlight w:val="none"/>
        </w:rPr>
      </w:pPr>
      <w:r>
        <w:rPr>
          <w:b/>
          <w:color w:val="auto"/>
          <w:sz w:val="28"/>
          <w:szCs w:val="30"/>
          <w:highlight w:val="none"/>
        </w:rPr>
      </w:r>
      <w:r>
        <w:rPr>
          <w:b/>
          <w:color w:val="auto"/>
          <w:sz w:val="28"/>
          <w:szCs w:val="30"/>
          <w:highlight w:val="none"/>
        </w:rPr>
      </w:r>
    </w:p>
    <w:p>
      <w:pPr>
        <w:pBdr/>
        <w:spacing w:line="360" w:lineRule="auto"/>
        <w:ind/>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rPr>
          <w:rFonts w:hint="default" w:eastAsia="宋体"/>
          <w:color w:val="auto"/>
          <w:sz w:val="24"/>
          <w:highlight w:val="none"/>
          <w:lang w:val="en-US" w:eastAsia="zh-CN"/>
        </w:rPr>
      </w:r>
    </w:p>
    <w:p>
      <w:pPr>
        <w:pBdr/>
        <w:spacing w:line="360" w:lineRule="auto"/>
        <w:ind/>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rPr>
          <w:rFonts w:hint="eastAsia" w:eastAsia="宋体"/>
          <w:color w:val="auto"/>
          <w:sz w:val="24"/>
          <w:highlight w:val="none"/>
          <w:lang w:eastAsia="zh-CN"/>
        </w:rPr>
      </w:r>
    </w:p>
    <w:tbl>
      <w:tblPr>
        <w:tblStyle w:val="1022"/>
        <w:tblW w:w="9185" w:type="dxa"/>
        <w:jc w:val="center"/>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项目时间</w:t>
            </w:r>
            <w:r>
              <w:rPr>
                <w:color w:val="auto"/>
                <w:sz w:val="24"/>
                <w:highlight w:val="none"/>
                <w:lang w:val="zh-CN"/>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项目甲方单位</w:t>
            </w:r>
            <w:r>
              <w:rPr>
                <w:color w:val="auto"/>
                <w:sz w:val="24"/>
                <w:highlight w:val="none"/>
                <w:lang w:val="zh-CN"/>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项目名称</w:t>
            </w:r>
            <w:r>
              <w:rPr>
                <w:color w:val="auto"/>
                <w:sz w:val="24"/>
                <w:highlight w:val="none"/>
                <w:lang w:val="zh-CN"/>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合同金额</w:t>
            </w:r>
            <w:r>
              <w:rPr>
                <w:color w:val="auto"/>
                <w:sz w:val="24"/>
                <w:highlight w:val="none"/>
                <w:lang w:val="zh-CN"/>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甲方单位地址</w:t>
            </w:r>
            <w:r>
              <w:rPr>
                <w:color w:val="auto"/>
                <w:sz w:val="24"/>
                <w:highlight w:val="none"/>
                <w:lang w:val="zh-CN"/>
              </w:rP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pBdr/>
              <w:tabs>
                <w:tab w:val="left" w:leader="none" w:pos="9765"/>
              </w:tabs>
              <w:spacing w:line="360" w:lineRule="auto"/>
              <w:ind/>
              <w:jc w:val="center"/>
              <w:rPr>
                <w:color w:val="auto"/>
                <w:sz w:val="24"/>
                <w:highlight w:val="none"/>
                <w:lang w:val="zh-CN"/>
              </w:rPr>
            </w:pPr>
            <w:r>
              <w:rPr>
                <w:color w:val="auto"/>
                <w:sz w:val="24"/>
                <w:highlight w:val="none"/>
                <w:lang w:val="zh-CN"/>
              </w:rPr>
              <w:t xml:space="preserve">甲方联系电话</w:t>
            </w:r>
            <w:r>
              <w:rPr>
                <w:color w:val="auto"/>
                <w:sz w:val="24"/>
                <w:highlight w:val="none"/>
                <w:lang w:val="zh-CN"/>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Bdr/>
              <w:tabs>
                <w:tab w:val="left" w:leader="none" w:pos="9765"/>
              </w:tabs>
              <w:spacing w:line="360" w:lineRule="auto"/>
              <w:ind/>
              <w:jc w:val="center"/>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Bdr/>
              <w:tabs>
                <w:tab w:val="left" w:leader="none" w:pos="9765"/>
              </w:tabs>
              <w:spacing w:line="360" w:lineRule="auto"/>
              <w:ind w:hanging="523"/>
              <w:jc w:val="center"/>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pBdr/>
              <w:tabs>
                <w:tab w:val="left" w:leader="none" w:pos="9765"/>
              </w:tabs>
              <w:spacing w:line="360" w:lineRule="auto"/>
              <w:ind w:hanging="523"/>
              <w:jc w:val="center"/>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pBdr/>
              <w:tabs>
                <w:tab w:val="left" w:leader="none" w:pos="9765"/>
              </w:tabs>
              <w:spacing w:line="360" w:lineRule="auto"/>
              <w:ind/>
              <w:rPr>
                <w:color w:val="auto"/>
                <w:sz w:val="24"/>
                <w:highlight w:val="none"/>
              </w:rPr>
            </w:pPr>
            <w:r>
              <w:rPr>
                <w:color w:val="auto"/>
                <w:sz w:val="24"/>
                <w:highlight w:val="none"/>
              </w:rPr>
            </w:r>
            <w:r>
              <w:rPr>
                <w:color w:val="auto"/>
                <w:sz w:val="24"/>
                <w:highlight w:val="none"/>
              </w:rPr>
            </w:r>
          </w:p>
        </w:tc>
      </w:tr>
    </w:tbl>
    <w:p>
      <w:pPr>
        <w:pBdr/>
        <w:tabs>
          <w:tab w:val="left" w:leader="none" w:pos="9765"/>
        </w:tabs>
        <w:spacing/>
        <w:ind/>
        <w:rPr>
          <w:color w:val="auto"/>
          <w:sz w:val="24"/>
          <w:highlight w:val="none"/>
          <w:lang w:val="zh-CN"/>
        </w:rPr>
      </w:pPr>
      <w:r>
        <w:rPr>
          <w:color w:val="auto"/>
          <w:sz w:val="24"/>
          <w:highlight w:val="none"/>
          <w:lang w:val="zh-CN"/>
        </w:rPr>
      </w:r>
      <w:r>
        <w:rPr>
          <w:color w:val="auto"/>
          <w:sz w:val="24"/>
          <w:highlight w:val="none"/>
          <w:lang w:val="zh-CN"/>
        </w:rPr>
      </w:r>
    </w:p>
    <w:p>
      <w:pPr>
        <w:pBdr/>
        <w:spacing w:line="360" w:lineRule="auto"/>
        <w:ind/>
        <w:rPr>
          <w:color w:val="auto"/>
          <w:sz w:val="24"/>
          <w:highlight w:val="none"/>
        </w:rPr>
      </w:pPr>
      <w:r>
        <w:rPr>
          <w:color w:val="auto"/>
          <w:sz w:val="24"/>
          <w:highlight w:val="none"/>
        </w:rPr>
      </w:r>
      <w:r>
        <w:rPr>
          <w:color w:val="auto"/>
          <w:sz w:val="24"/>
          <w:highlight w:val="none"/>
        </w:rPr>
      </w:r>
    </w:p>
    <w:p>
      <w:pPr>
        <w:pBdr/>
        <w:spacing w:after="25" w:before="25" w:line="360" w:lineRule="auto"/>
        <w:ind/>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rPr>
          <w:color w:val="auto"/>
          <w:sz w:val="24"/>
          <w:highlight w:val="none"/>
          <w:lang w:val="zh-CN"/>
        </w:rPr>
      </w:r>
    </w:p>
    <w:p>
      <w:pPr>
        <w:pBdr/>
        <w:spacing w:after="25" w:before="25" w:line="360" w:lineRule="auto"/>
        <w:ind/>
        <w:rPr>
          <w:color w:val="auto"/>
          <w:sz w:val="24"/>
          <w:highlight w:val="none"/>
          <w:lang w:val="zh-CN"/>
        </w:rPr>
      </w:pPr>
      <w:r>
        <w:rPr>
          <w:color w:val="auto"/>
          <w:sz w:val="24"/>
          <w:szCs w:val="20"/>
          <w:highlight w:val="none"/>
        </w:rPr>
        <w:t xml:space="preserve">日期：_____年______月______日</w:t>
      </w:r>
      <w:r>
        <w:rPr>
          <w:color w:val="auto"/>
          <w:sz w:val="24"/>
          <w:highlight w:val="none"/>
          <w:lang w:val="zh-CN"/>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Bdr/>
        <w:spacing/>
        <w:ind/>
        <w:rPr>
          <w:color w:val="auto"/>
          <w:highlight w:val="none"/>
        </w:rPr>
      </w:pPr>
      <w:r>
        <w:rPr>
          <w:color w:val="auto"/>
          <w:highlight w:val="none"/>
        </w:rPr>
      </w:r>
      <w:r>
        <w:rPr>
          <w:color w:val="auto"/>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line="360" w:lineRule="auto"/>
        <w:ind/>
        <w:rPr>
          <w:color w:val="auto"/>
          <w:sz w:val="24"/>
          <w:szCs w:val="20"/>
          <w:highlight w:val="none"/>
        </w:rPr>
      </w:pPr>
      <w:r>
        <w:rPr>
          <w:color w:val="auto"/>
          <w:sz w:val="24"/>
          <w:szCs w:val="20"/>
          <w:highlight w:val="none"/>
        </w:rPr>
      </w:r>
      <w:r>
        <w:rPr>
          <w:color w:val="auto"/>
          <w:sz w:val="24"/>
          <w:szCs w:val="20"/>
          <w:highlight w:val="none"/>
        </w:rPr>
      </w:r>
    </w:p>
    <w:p>
      <w:pPr>
        <w:pBdr/>
        <w:spacing/>
        <w:ind/>
        <w:outlineLvl w:val="2"/>
        <w:rPr>
          <w:color w:val="auto"/>
          <w:sz w:val="24"/>
          <w:szCs w:val="20"/>
          <w:highlight w:val="none"/>
        </w:rPr>
      </w:pPr>
      <w:r>
        <w:rPr>
          <w:color w:val="auto"/>
          <w:sz w:val="24"/>
          <w:szCs w:val="20"/>
          <w:highlight w:val="none"/>
        </w:rPr>
        <w:br w:type="page" w:clear="all"/>
      </w:r>
      <w:r>
        <w:rPr>
          <w:color w:val="auto"/>
          <w:sz w:val="24"/>
          <w:szCs w:val="20"/>
          <w:highlight w:val="none"/>
        </w:rPr>
        <w:t xml:space="preserve">11中小企业声明函</w:t>
      </w:r>
      <w:r>
        <w:rPr>
          <w:color w:val="auto"/>
          <w:sz w:val="24"/>
          <w:szCs w:val="20"/>
          <w:highlight w:val="none"/>
        </w:rPr>
      </w:r>
    </w:p>
    <w:p>
      <w:pPr>
        <w:pBdr/>
        <w:tabs>
          <w:tab w:val="left" w:leader="none" w:pos="5580"/>
        </w:tabs>
        <w:spacing w:line="360" w:lineRule="auto"/>
        <w:ind/>
        <w:rPr>
          <w:color w:val="auto"/>
          <w:sz w:val="24"/>
          <w:highlight w:val="none"/>
        </w:rPr>
      </w:pPr>
      <w:r>
        <w:rPr>
          <w:color w:val="auto"/>
          <w:sz w:val="24"/>
          <w:highlight w:val="none"/>
        </w:rPr>
        <w:t xml:space="preserve">说明：</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t xml:space="preserve">4）中小企业认定标准以《关于印发中小企业划型标准规定的通知》（工信部联企业〔2011〕300号）文件规定为准。</w:t>
      </w:r>
      <w:r>
        <w:rPr>
          <w:color w:val="auto"/>
          <w:sz w:val="24"/>
          <w:highlight w:val="none"/>
        </w:rPr>
      </w:r>
    </w:p>
    <w:p>
      <w:pPr>
        <w:pBdr/>
        <w:tabs>
          <w:tab w:val="left" w:leader="none" w:pos="5580"/>
        </w:tabs>
        <w:spacing w:line="360" w:lineRule="auto"/>
        <w:ind/>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284"/>
          <w:color w:val="auto"/>
          <w:sz w:val="24"/>
          <w:highlight w:val="none"/>
        </w:rPr>
        <w:t xml:space="preserve">http://202.106.120.146/baosong/appweb/orgScale.html</w:t>
      </w:r>
      <w:r>
        <w:rPr>
          <w:rStyle w:val="1284"/>
          <w:color w:val="auto"/>
          <w:sz w:val="24"/>
          <w:highlight w:val="none"/>
        </w:rPr>
        <w:fldChar w:fldCharType="end"/>
      </w:r>
      <w:r>
        <w:rPr>
          <w:color w:val="auto"/>
          <w:sz w:val="24"/>
          <w:highlight w:val="none"/>
        </w:rPr>
        <w:t xml:space="preserve">）</w:t>
      </w:r>
      <w:r>
        <w:rPr>
          <w:color w:val="auto"/>
          <w:sz w:val="24"/>
          <w:highlight w:val="none"/>
        </w:rPr>
      </w:r>
    </w:p>
    <w:p>
      <w:pPr>
        <w:pBdr/>
        <w:tabs>
          <w:tab w:val="left" w:leader="none" w:pos="5580"/>
        </w:tabs>
        <w:spacing w:line="360" w:lineRule="auto"/>
        <w:ind/>
        <w:rPr>
          <w:b/>
          <w:color w:val="auto"/>
          <w:sz w:val="24"/>
          <w:highlight w:val="none"/>
        </w:rPr>
      </w:pPr>
      <w:r>
        <w:rPr>
          <w:color w:val="auto"/>
          <w:sz w:val="24"/>
          <w:highlight w:val="none"/>
        </w:rPr>
        <w:t xml:space="preserve">6）</w:t>
      </w:r>
      <w:r>
        <w:rPr>
          <w:b/>
          <w:color w:val="auto"/>
          <w:sz w:val="24"/>
          <w:highlight w:val="none"/>
        </w:rPr>
        <w:t xml:space="preserve">在货物采购项目中，供应商提供的货物既有中型企业制造货物，也有小微企业制造货物的，不享受小微企业扶持政策。</w:t>
      </w:r>
      <w:r>
        <w:rPr>
          <w:b/>
          <w:color w:val="auto"/>
          <w:sz w:val="24"/>
          <w:highlight w:val="none"/>
        </w:rPr>
      </w:r>
    </w:p>
    <w:p>
      <w:pPr>
        <w:pBdr/>
        <w:tabs>
          <w:tab w:val="left" w:leader="none" w:pos="5580"/>
        </w:tabs>
        <w:spacing w:line="360" w:lineRule="auto"/>
        <w:ind/>
        <w:rPr>
          <w:b/>
          <w:color w:val="auto"/>
          <w:sz w:val="24"/>
          <w:highlight w:val="none"/>
        </w:rPr>
      </w:pPr>
      <w:r>
        <w:rPr>
          <w:b/>
          <w:color w:val="auto"/>
          <w:sz w:val="24"/>
          <w:highlight w:val="none"/>
        </w:rPr>
        <w:t xml:space="preserve">7）关于规范填写《中小企业声明函》的温馨提示（http://zfcg.changzhou.gov.cn/html/ns/tzgg/980332060316367.html）</w:t>
      </w:r>
      <w:r>
        <w:rPr>
          <w:b/>
          <w:color w:val="auto"/>
          <w:sz w:val="24"/>
          <w:highlight w:val="none"/>
        </w:rPr>
      </w:r>
    </w:p>
    <w:p>
      <w:pPr>
        <w:widowControl w:val="true"/>
        <w:pBdr/>
        <w:spacing/>
        <w:ind/>
        <w:jc w:val="left"/>
        <w:rPr>
          <w:b/>
          <w:bCs/>
          <w:color w:val="auto"/>
          <w:sz w:val="24"/>
          <w:highlight w:val="none"/>
        </w:rPr>
      </w:pPr>
      <w:r>
        <w:rPr>
          <w:b/>
          <w:bCs/>
          <w:color w:val="auto"/>
          <w:sz w:val="24"/>
          <w:highlight w:val="none"/>
        </w:rPr>
        <w:br w:type="page" w:clear="all"/>
      </w:r>
      <w:r>
        <w:rPr>
          <w:b/>
          <w:bCs/>
          <w:color w:val="auto"/>
          <w:sz w:val="24"/>
          <w:highlight w:val="none"/>
        </w:rPr>
      </w:r>
    </w:p>
    <w:p>
      <w:pPr>
        <w:pBdr/>
        <w:spacing w:after="240" w:before="240" w:line="360" w:lineRule="auto"/>
        <w:ind/>
        <w:jc w:val="center"/>
        <w:rPr>
          <w:b/>
          <w:color w:val="auto"/>
          <w:sz w:val="36"/>
          <w:szCs w:val="36"/>
          <w:highlight w:val="none"/>
        </w:rPr>
      </w:pPr>
      <w:r>
        <w:rPr>
          <w:b/>
          <w:bCs/>
          <w:color w:val="auto"/>
          <w:sz w:val="36"/>
          <w:szCs w:val="36"/>
          <w:highlight w:val="none"/>
        </w:rPr>
        <w:t xml:space="preserve">中小企业声明函（货物）格式</w:t>
      </w:r>
      <w:r>
        <w:rPr>
          <w:b/>
          <w:color w:val="auto"/>
          <w:sz w:val="36"/>
          <w:szCs w:val="36"/>
          <w:highlight w:val="none"/>
        </w:rPr>
      </w:r>
    </w:p>
    <w:p>
      <w:pPr>
        <w:pBdr/>
        <w:spacing w:line="360" w:lineRule="auto"/>
        <w:ind w:right="415" w:firstLine="640" w:left="220"/>
        <w:jc w:val="left"/>
        <w:rPr>
          <w:color w:val="auto"/>
          <w:sz w:val="24"/>
          <w:highlight w:val="none"/>
        </w:rPr>
      </w:pPr>
      <w:r>
        <w:rPr>
          <w:color w:val="auto"/>
          <w:sz w:val="24"/>
          <w:highlight w:val="none"/>
        </w:rPr>
        <w:t xml:space="preserve">本公司（联合体）郑重声明，根据《政府采购促进中小企业发展管理办法》（财库﹝2020﹞46号）的规定，本公司（联合体）参加</w:t>
      </w:r>
      <w:r>
        <w:rPr>
          <w:i/>
          <w:color w:val="auto"/>
          <w:sz w:val="24"/>
          <w:highlight w:val="none"/>
          <w:u w:val="single"/>
        </w:rPr>
        <w:t xml:space="preserve">（单位名称）</w:t>
      </w:r>
      <w:r>
        <w:rPr>
          <w:color w:val="auto"/>
          <w:sz w:val="24"/>
          <w:highlight w:val="none"/>
        </w:rPr>
        <w:t xml:space="preserve">的</w:t>
      </w:r>
      <w:r>
        <w:rPr>
          <w:i/>
          <w:color w:val="auto"/>
          <w:sz w:val="24"/>
          <w:highlight w:val="none"/>
          <w:u w:val="single"/>
        </w:rPr>
        <w:t xml:space="preserve">（项目名称）</w:t>
      </w:r>
      <w:r>
        <w:rPr>
          <w:color w:val="auto"/>
          <w:sz w:val="24"/>
          <w:highlight w:val="none"/>
        </w:rPr>
        <w:t xml:space="preserve">采购活动，提供的货物全部由符合政策要求的中小企业制造。相关企业（含联合体中的中小企业、签订分包意向协议的中小企业）的具体情况如下：</w:t>
      </w:r>
      <w:r>
        <w:rPr>
          <w:color w:val="auto"/>
          <w:sz w:val="24"/>
          <w:highlight w:val="none"/>
        </w:rPr>
      </w:r>
    </w:p>
    <w:p>
      <w:pPr>
        <w:numPr>
          <w:ilvl w:val="0"/>
          <w:numId w:val="17"/>
        </w:numPr>
        <w:pBdr/>
        <w:tabs>
          <w:tab w:val="left" w:leader="none" w:pos="1165"/>
          <w:tab w:val="left" w:leader="none" w:pos="1183"/>
          <w:tab w:val="left" w:leader="none" w:pos="4362"/>
          <w:tab w:val="left" w:leader="none" w:pos="6577"/>
        </w:tabs>
        <w:spacing w:line="360" w:lineRule="auto"/>
        <w:ind w:right="169" w:firstLine="646"/>
        <w:jc w:val="left"/>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采购文件中明确的所属行业）行业</w:t>
      </w:r>
      <w:r>
        <w:rPr>
          <w:color w:val="auto"/>
          <w:sz w:val="24"/>
          <w:highlight w:val="none"/>
        </w:rPr>
        <w:t xml:space="preserve">；</w:t>
      </w:r>
      <w:r>
        <w:rPr>
          <w:b/>
          <w:bCs/>
          <w:color w:val="auto"/>
          <w:sz w:val="24"/>
          <w:highlight w:val="none"/>
        </w:rPr>
        <w:t xml:space="preserve">制造商</w:t>
      </w:r>
      <w:r>
        <w:rPr>
          <w:color w:val="auto"/>
          <w:sz w:val="24"/>
          <w:highlight w:val="none"/>
        </w:rPr>
        <w:t xml:space="preserve">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w:t>
      </w:r>
      <w:r>
        <w:rPr>
          <w:i/>
          <w:color w:val="auto"/>
          <w:sz w:val="24"/>
          <w:highlight w:val="none"/>
          <w:u w:val="single"/>
        </w:rPr>
        <w:t xml:space="preserve">行业）行业</w:t>
      </w:r>
      <w:r>
        <w:rPr>
          <w:color w:val="auto"/>
          <w:sz w:val="24"/>
          <w:highlight w:val="none"/>
        </w:rPr>
        <w:t xml:space="preserve">；</w:t>
      </w:r>
      <w:r>
        <w:rPr>
          <w:b/>
          <w:bCs/>
          <w:color w:val="auto"/>
          <w:sz w:val="24"/>
          <w:highlight w:val="none"/>
        </w:rPr>
        <w:t xml:space="preserve">制造商</w:t>
      </w:r>
      <w:r>
        <w:rPr>
          <w:color w:val="auto"/>
          <w:sz w:val="24"/>
          <w:highlight w:val="none"/>
        </w:rPr>
        <w:t xml:space="preserve">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万元，属于</w:t>
      </w:r>
      <w:r>
        <w:rPr>
          <w:i/>
          <w:color w:val="auto"/>
          <w:sz w:val="24"/>
          <w:highlight w:val="none"/>
          <w:u w:val="single"/>
        </w:rPr>
        <w:t xml:space="preserve">（中型企业、小型企业、微型企业）</w:t>
      </w:r>
      <w:r>
        <w:rPr>
          <w:color w:val="auto"/>
          <w:sz w:val="24"/>
          <w:highlight w:val="none"/>
        </w:rPr>
        <w:t xml:space="preserve">；</w:t>
      </w:r>
      <w:r>
        <w:rPr>
          <w:color w:val="auto"/>
          <w:sz w:val="24"/>
          <w:highlight w:val="none"/>
        </w:rPr>
      </w:r>
    </w:p>
    <w:p>
      <w:pPr>
        <w:pBdr/>
        <w:spacing w:line="360" w:lineRule="auto"/>
        <w:ind w:left="860"/>
        <w:jc w:val="left"/>
        <w:rPr>
          <w:color w:val="auto"/>
          <w:sz w:val="24"/>
          <w:highlight w:val="none"/>
        </w:rPr>
      </w:pPr>
      <w:r>
        <w:rPr>
          <w:color w:val="auto"/>
          <w:sz w:val="24"/>
          <w:highlight w:val="none"/>
        </w:rPr>
        <w:t xml:space="preserve">……</w:t>
      </w:r>
      <w:r>
        <w:rPr>
          <w:color w:val="auto"/>
          <w:sz w:val="24"/>
          <w:highlight w:val="none"/>
        </w:rPr>
      </w:r>
    </w:p>
    <w:p>
      <w:pPr>
        <w:numPr>
          <w:ilvl w:val="0"/>
          <w:numId w:val="17"/>
        </w:numPr>
        <w:pBdr/>
        <w:tabs>
          <w:tab w:val="left" w:leader="none" w:pos="1183"/>
          <w:tab w:val="left" w:leader="none" w:pos="1484"/>
          <w:tab w:val="left" w:leader="none" w:pos="4662"/>
          <w:tab w:val="left" w:leader="none" w:pos="6903"/>
        </w:tabs>
        <w:spacing w:line="360" w:lineRule="auto"/>
        <w:ind w:right="169" w:firstLine="646"/>
        <w:jc w:val="left"/>
        <w:rPr>
          <w:color w:val="auto"/>
          <w:sz w:val="24"/>
          <w:highlight w:val="none"/>
        </w:rPr>
      </w:pPr>
      <w:r>
        <w:rPr>
          <w:color w:val="auto"/>
          <w:sz w:val="24"/>
          <w:highlight w:val="none"/>
        </w:rPr>
        <w:t xml:space="preserve">以上企业，不属于大企业的分支机构，不存在控股总额为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i/>
          <w:color w:val="auto"/>
          <w:sz w:val="24"/>
          <w:highlight w:val="none"/>
          <w:u w:val="single"/>
        </w:rPr>
        <w:t xml:space="preserve">（中型企业、小型企业、微型企业）</w:t>
      </w:r>
      <w:r>
        <w:rPr>
          <w:color w:val="auto"/>
          <w:sz w:val="24"/>
          <w:highlight w:val="none"/>
        </w:rPr>
        <w:t xml:space="preserve">；</w:t>
      </w:r>
      <w:r>
        <w:rPr>
          <w:color w:val="auto"/>
          <w:sz w:val="24"/>
          <w:highlight w:val="none"/>
        </w:rPr>
      </w:r>
    </w:p>
    <w:p>
      <w:pPr>
        <w:pBdr/>
        <w:spacing w:line="360" w:lineRule="auto"/>
        <w:ind w:right="417" w:firstLine="645" w:left="220"/>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w:t>
      </w:r>
      <w:r>
        <w:rPr>
          <w:color w:val="auto"/>
          <w:sz w:val="24"/>
          <w:highlight w:val="none"/>
        </w:rPr>
        <w:t xml:space="preserve">股东为大企业的情形，也不存在与大企业的负责人为同一人的情形。</w:t>
      </w:r>
      <w:r>
        <w:rPr>
          <w:color w:val="auto"/>
          <w:sz w:val="24"/>
          <w:highlight w:val="none"/>
        </w:rPr>
      </w:r>
    </w:p>
    <w:p>
      <w:pPr>
        <w:pBdr/>
        <w:spacing w:line="360" w:lineRule="auto"/>
        <w:ind w:right="372" w:firstLine="645" w:left="220"/>
        <w:jc w:val="left"/>
        <w:rPr>
          <w:color w:val="auto"/>
          <w:sz w:val="24"/>
          <w:highlight w:val="none"/>
        </w:rPr>
      </w:pPr>
      <w:r>
        <w:rPr>
          <w:color w:val="auto"/>
          <w:sz w:val="24"/>
          <w:highlight w:val="none"/>
        </w:rPr>
        <w:t xml:space="preserve">本企业对上述声明内容的真实性负责。如有虚假，将依法承担相应责任。</w:t>
      </w:r>
      <w:r>
        <w:rPr>
          <w:color w:val="auto"/>
          <w:sz w:val="24"/>
          <w:highlight w:val="none"/>
        </w:rPr>
      </w:r>
    </w:p>
    <w:p>
      <w:pPr>
        <w:pBdr/>
        <w:spacing w:line="360" w:lineRule="auto"/>
        <w:ind w:firstLine="504"/>
        <w:rPr>
          <w:color w:val="auto"/>
          <w:spacing w:val="6"/>
          <w:sz w:val="24"/>
          <w:highlight w:val="none"/>
        </w:rPr>
      </w:pPr>
      <w:r>
        <w:rPr>
          <w:color w:val="auto"/>
          <w:spacing w:val="6"/>
          <w:sz w:val="24"/>
          <w:highlight w:val="none"/>
        </w:rPr>
      </w:r>
      <w:r>
        <w:rPr>
          <w:color w:val="auto"/>
          <w:spacing w:val="6"/>
          <w:sz w:val="24"/>
          <w:highlight w:val="none"/>
        </w:rPr>
      </w:r>
    </w:p>
    <w:p>
      <w:pPr>
        <w:pBdr/>
        <w:spacing w:line="360" w:lineRule="auto"/>
        <w:ind w:firstLine="504"/>
        <w:rPr>
          <w:color w:val="auto"/>
          <w:spacing w:val="6"/>
          <w:sz w:val="24"/>
          <w:highlight w:val="none"/>
        </w:rPr>
      </w:pPr>
      <w:r>
        <w:rPr>
          <w:color w:val="auto"/>
          <w:spacing w:val="6"/>
          <w:sz w:val="24"/>
          <w:highlight w:val="none"/>
        </w:rPr>
      </w:r>
      <w:r>
        <w:rPr>
          <w:color w:val="auto"/>
          <w:spacing w:val="6"/>
          <w:sz w:val="24"/>
          <w:highlight w:val="none"/>
        </w:rPr>
      </w:r>
    </w:p>
    <w:p>
      <w:pPr>
        <w:pBdr/>
        <w:spacing w:line="360" w:lineRule="auto"/>
        <w:ind w:right="360" w:firstLine="480"/>
        <w:jc w:val="right"/>
        <w:rPr>
          <w:color w:val="auto"/>
          <w:sz w:val="24"/>
          <w:highlight w:val="none"/>
        </w:rPr>
      </w:pPr>
      <w:r>
        <w:rPr>
          <w:color w:val="auto"/>
          <w:sz w:val="24"/>
          <w:highlight w:val="none"/>
        </w:rPr>
        <w:t xml:space="preserve">企业名称（加盖公章）：________</w:t>
      </w:r>
      <w:r>
        <w:rPr>
          <w:color w:val="auto"/>
          <w:sz w:val="24"/>
          <w:highlight w:val="none"/>
        </w:rPr>
      </w:r>
    </w:p>
    <w:p>
      <w:pPr>
        <w:pBdr/>
        <w:spacing w:line="360" w:lineRule="auto"/>
        <w:ind w:right="360" w:firstLine="480"/>
        <w:jc w:val="right"/>
        <w:rPr>
          <w:color w:val="auto"/>
          <w:sz w:val="24"/>
          <w:highlight w:val="none"/>
        </w:rPr>
      </w:pPr>
      <w:r>
        <w:rPr>
          <w:color w:val="auto"/>
          <w:sz w:val="24"/>
          <w:highlight w:val="none"/>
        </w:rPr>
        <w:t xml:space="preserve">日期：________</w:t>
      </w:r>
      <w:r>
        <w:rPr>
          <w:color w:val="auto"/>
          <w:sz w:val="24"/>
          <w:highlight w:val="none"/>
        </w:rPr>
      </w:r>
    </w:p>
    <w:p>
      <w:pPr>
        <w:pBdr/>
        <w:spacing w:line="360" w:lineRule="auto"/>
        <w:ind w:right="360" w:firstLine="480"/>
        <w:jc w:val="right"/>
        <w:rPr>
          <w:color w:val="auto"/>
          <w:sz w:val="24"/>
          <w:highlight w:val="none"/>
        </w:rPr>
      </w:pPr>
      <w:r>
        <w:rPr>
          <w:color w:val="auto"/>
          <w:sz w:val="24"/>
          <w:highlight w:val="none"/>
        </w:rPr>
      </w:r>
      <w:r>
        <w:rPr>
          <w:color w:val="auto"/>
          <w:sz w:val="24"/>
          <w:highlight w:val="none"/>
        </w:rPr>
      </w:r>
    </w:p>
    <w:p>
      <w:pPr>
        <w:pBdr/>
        <w:spacing w:line="360" w:lineRule="auto"/>
        <w:ind w:right="360" w:firstLine="480"/>
        <w:jc w:val="right"/>
        <w:rPr>
          <w:color w:val="auto"/>
          <w:sz w:val="24"/>
          <w:highlight w:val="none"/>
        </w:rPr>
      </w:pPr>
      <w:r>
        <w:rPr>
          <w:color w:val="auto"/>
          <w:sz w:val="24"/>
          <w:highlight w:val="none"/>
        </w:rPr>
      </w:r>
      <w:r>
        <w:rPr>
          <w:color w:val="auto"/>
          <w:sz w:val="24"/>
          <w:highlight w:val="none"/>
        </w:rPr>
      </w:r>
    </w:p>
    <w:tbl>
      <w:tblPr>
        <w:tblStyle w:val="102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cW w:w="8946" w:type="dxa"/>
            <w:textDirection w:val="lrTb"/>
            <w:noWrap w:val="false"/>
          </w:tcPr>
          <w:p>
            <w:pPr>
              <w:pBdr/>
              <w:spacing/>
              <w:ind/>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rPr>
                <w:color w:val="auto"/>
                <w:szCs w:val="21"/>
                <w:highlight w:val="none"/>
              </w:rPr>
            </w:r>
          </w:p>
        </w:tc>
      </w:tr>
    </w:tbl>
    <w:p>
      <w:pPr>
        <w:pBdr/>
        <w:spacing w:after="240" w:before="240" w:line="360" w:lineRule="auto"/>
        <w:ind/>
        <w:jc w:val="center"/>
        <w:rPr>
          <w:color w:val="auto"/>
          <w:sz w:val="36"/>
          <w:szCs w:val="36"/>
          <w:highlight w:val="none"/>
        </w:rPr>
      </w:pPr>
      <w:r>
        <w:rPr>
          <w:color w:val="auto"/>
          <w:sz w:val="24"/>
          <w:highlight w:val="none"/>
        </w:rPr>
        <w:br w:type="page" w:clear="all"/>
      </w:r>
      <w:r>
        <w:rPr>
          <w:b/>
          <w:bCs/>
          <w:color w:val="auto"/>
          <w:sz w:val="36"/>
          <w:szCs w:val="36"/>
          <w:highlight w:val="none"/>
        </w:rPr>
        <w:t xml:space="preserve">残疾人福利性单位声明函格式</w:t>
      </w:r>
      <w:r>
        <w:rPr>
          <w:color w:val="auto"/>
          <w:sz w:val="36"/>
          <w:szCs w:val="36"/>
          <w:highlight w:val="none"/>
        </w:rPr>
      </w:r>
    </w:p>
    <w:p>
      <w:pPr>
        <w:pBdr/>
        <w:spacing w:line="588" w:lineRule="exact"/>
        <w:ind w:firstLine="504"/>
        <w:rPr>
          <w:color w:val="auto"/>
          <w:spacing w:val="6"/>
          <w:sz w:val="24"/>
          <w:highlight w:val="none"/>
        </w:rPr>
      </w:pPr>
      <w:r>
        <w:rPr>
          <w:color w:val="auto"/>
          <w:spacing w:val="6"/>
          <w:sz w:val="24"/>
          <w:highlight w:val="none"/>
        </w:rPr>
        <w:t xml:space="preserve">本单位郑重声明，根据《财政部民政部中国残疾人联合会关于促进残疾人就业政府采购政策的通知》（财库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rPr>
          <w:color w:val="auto"/>
          <w:spacing w:val="6"/>
          <w:sz w:val="24"/>
          <w:highlight w:val="none"/>
        </w:rPr>
      </w:r>
    </w:p>
    <w:p>
      <w:pPr>
        <w:pBdr/>
        <w:spacing w:line="588" w:lineRule="exact"/>
        <w:ind w:firstLine="482"/>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rPr>
          <w:b/>
          <w:color w:val="auto"/>
          <w:spacing w:val="6"/>
          <w:sz w:val="24"/>
          <w:highlight w:val="none"/>
        </w:rPr>
      </w:r>
    </w:p>
    <w:p>
      <w:pPr>
        <w:pBdr/>
        <w:spacing w:line="588" w:lineRule="exact"/>
        <w:ind w:firstLine="482"/>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auto"/>
          <w:spacing w:val="6"/>
          <w:sz w:val="24"/>
          <w:highlight w:val="none"/>
        </w:rPr>
      </w:r>
    </w:p>
    <w:p>
      <w:pPr>
        <w:pBdr/>
        <w:spacing w:line="588" w:lineRule="exact"/>
        <w:ind w:firstLine="506"/>
        <w:rPr>
          <w:color w:val="auto"/>
          <w:spacing w:val="6"/>
          <w:sz w:val="24"/>
          <w:highlight w:val="none"/>
        </w:rPr>
      </w:pPr>
      <w:r>
        <w:rPr>
          <w:b/>
          <w:color w:val="auto"/>
          <w:spacing w:val="6"/>
          <w:sz w:val="24"/>
          <w:highlight w:val="none"/>
        </w:rPr>
        <w:t xml:space="preserve">本单位对上述声明的真实性负责。如有虚假，将依法承担相应责任。</w:t>
      </w:r>
      <w:r>
        <w:rPr>
          <w:color w:val="auto"/>
          <w:spacing w:val="6"/>
          <w:sz w:val="24"/>
          <w:highlight w:val="none"/>
        </w:rPr>
      </w:r>
    </w:p>
    <w:p>
      <w:pPr>
        <w:pBdr/>
        <w:spacing w:line="588" w:lineRule="exact"/>
        <w:ind w:firstLine="504"/>
        <w:rPr>
          <w:color w:val="auto"/>
          <w:spacing w:val="6"/>
          <w:sz w:val="24"/>
          <w:highlight w:val="none"/>
        </w:rPr>
      </w:pPr>
      <w:r>
        <w:rPr>
          <w:color w:val="auto"/>
          <w:spacing w:val="6"/>
          <w:sz w:val="24"/>
          <w:highlight w:val="none"/>
        </w:rPr>
      </w:r>
      <w:r>
        <w:rPr>
          <w:color w:val="auto"/>
          <w:spacing w:val="6"/>
          <w:sz w:val="24"/>
          <w:highlight w:val="none"/>
        </w:rPr>
      </w:r>
    </w:p>
    <w:p>
      <w:pPr>
        <w:pBdr/>
        <w:spacing w:line="588" w:lineRule="exact"/>
        <w:ind w:firstLine="504"/>
        <w:rPr>
          <w:color w:val="auto"/>
          <w:spacing w:val="6"/>
          <w:sz w:val="24"/>
          <w:highlight w:val="none"/>
        </w:rPr>
      </w:pPr>
      <w:r>
        <w:rPr>
          <w:color w:val="auto"/>
          <w:spacing w:val="6"/>
          <w:sz w:val="24"/>
          <w:highlight w:val="none"/>
        </w:rPr>
      </w:r>
      <w:r>
        <w:rPr>
          <w:color w:val="auto"/>
          <w:spacing w:val="6"/>
          <w:sz w:val="24"/>
          <w:highlight w:val="none"/>
        </w:rPr>
      </w:r>
    </w:p>
    <w:p>
      <w:pPr>
        <w:pBdr/>
        <w:tabs>
          <w:tab w:val="left" w:leader="none" w:pos="4860"/>
        </w:tabs>
        <w:spacing w:line="588" w:lineRule="exact"/>
        <w:ind w:right="1560" w:firstLine="504"/>
        <w:jc w:val="center"/>
        <w:rPr>
          <w:color w:val="auto"/>
          <w:spacing w:val="6"/>
          <w:sz w:val="24"/>
          <w:highlight w:val="none"/>
        </w:rPr>
      </w:pPr>
      <w:r>
        <w:rPr>
          <w:color w:val="auto"/>
          <w:spacing w:val="6"/>
          <w:sz w:val="24"/>
          <w:highlight w:val="none"/>
        </w:rPr>
        <w:t xml:space="preserve">单位名称（加盖公章）：</w:t>
      </w:r>
      <w:r>
        <w:rPr>
          <w:color w:val="auto"/>
          <w:spacing w:val="6"/>
          <w:sz w:val="24"/>
          <w:highlight w:val="none"/>
        </w:rPr>
      </w:r>
    </w:p>
    <w:p>
      <w:pPr>
        <w:pBdr/>
        <w:tabs>
          <w:tab w:val="left" w:leader="none" w:pos="4860"/>
        </w:tabs>
        <w:spacing w:line="588" w:lineRule="exact"/>
        <w:ind w:right="1560" w:firstLine="504"/>
        <w:jc w:val="center"/>
        <w:rPr>
          <w:color w:val="auto"/>
          <w:spacing w:val="6"/>
          <w:sz w:val="24"/>
          <w:highlight w:val="none"/>
        </w:rPr>
      </w:pPr>
      <w:r>
        <w:rPr>
          <w:color w:val="auto"/>
          <w:spacing w:val="6"/>
          <w:sz w:val="24"/>
          <w:highlight w:val="none"/>
        </w:rPr>
        <w:t xml:space="preserve">日期：</w:t>
      </w:r>
      <w:r>
        <w:rPr>
          <w:color w:val="auto"/>
          <w:spacing w:val="6"/>
          <w:sz w:val="24"/>
          <w:highlight w:val="none"/>
        </w:rPr>
      </w:r>
    </w:p>
    <w:p>
      <w:pPr>
        <w:pBdr/>
        <w:spacing/>
        <w:ind/>
        <w:rPr>
          <w:color w:val="auto"/>
          <w:sz w:val="24"/>
          <w:szCs w:val="20"/>
          <w:highlight w:val="none"/>
        </w:rPr>
      </w:pPr>
      <w:r>
        <w:rPr>
          <w:color w:val="auto"/>
          <w:sz w:val="24"/>
          <w:szCs w:val="20"/>
          <w:highlight w:val="none"/>
        </w:rPr>
        <w:br w:type="page" w:clear="all"/>
      </w:r>
      <w:r>
        <w:rPr>
          <w:color w:val="auto"/>
          <w:sz w:val="24"/>
          <w:szCs w:val="20"/>
          <w:highlight w:val="none"/>
        </w:rPr>
      </w:r>
    </w:p>
    <w:p>
      <w:pPr>
        <w:keepNext w:val="true"/>
        <w:keepLines w:val="true"/>
        <w:pBdr/>
        <w:spacing w:before="120" w:line="300" w:lineRule="auto"/>
        <w:ind/>
        <w:outlineLvl w:val="1"/>
        <w:rPr>
          <w:rFonts w:hint="eastAsia" w:ascii="宋体" w:hAnsi="宋体" w:cs="宋体"/>
          <w:b/>
          <w:color w:val="auto"/>
          <w:sz w:val="32"/>
          <w:szCs w:val="32"/>
          <w:highlight w:val="none"/>
        </w:rPr>
      </w:pPr>
      <w:r>
        <w:rPr>
          <w:color w:val="auto"/>
          <w:sz w:val="24"/>
          <w:szCs w:val="20"/>
          <w:highlight w:val="none"/>
        </w:rPr>
        <w:t xml:space="preserve">1</w:t>
      </w:r>
      <w:r>
        <w:rPr>
          <w:rFonts w:hint="eastAsia"/>
          <w:color w:val="auto"/>
          <w:sz w:val="24"/>
          <w:szCs w:val="20"/>
          <w:highlight w:val="none"/>
        </w:rPr>
        <w:t xml:space="preserve">2关于符合本国产品标准的声明函</w:t>
      </w:r>
      <w:r>
        <w:rPr>
          <w:rFonts w:hint="eastAsia" w:ascii="宋体" w:hAnsi="宋体" w:cs="宋体"/>
          <w:b/>
          <w:color w:val="auto"/>
          <w:sz w:val="32"/>
          <w:szCs w:val="32"/>
          <w:highlight w:val="none"/>
        </w:rPr>
      </w:r>
    </w:p>
    <w:p>
      <w:pPr>
        <w:keepNext w:val="true"/>
        <w:keepLines w:val="true"/>
        <w:pBdr/>
        <w:spacing w:before="120" w:line="300" w:lineRule="auto"/>
        <w:ind/>
        <w:jc w:val="center"/>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关于符合本国产品标准的声明函</w:t>
      </w:r>
      <w:r>
        <w:rPr>
          <w:rFonts w:hint="eastAsia" w:ascii="宋体" w:hAnsi="宋体" w:cs="宋体"/>
          <w:b/>
          <w:color w:val="auto"/>
          <w:sz w:val="32"/>
          <w:szCs w:val="32"/>
          <w:highlight w:val="none"/>
        </w:rPr>
      </w:r>
    </w:p>
    <w:p>
      <w:pPr>
        <w:widowControl w:val="true"/>
        <w:pBdr/>
        <w:spacing w:line="5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auto"/>
          <w:szCs w:val="21"/>
          <w:highlight w:val="none"/>
        </w:rPr>
      </w:r>
    </w:p>
    <w:p>
      <w:pPr>
        <w:widowControl w:val="true"/>
        <w:pBdr/>
        <w:spacing w:line="5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1482725</wp:posOffset>
                </wp:positionH>
                <wp:positionV relativeFrom="paragraph">
                  <wp:posOffset>781050</wp:posOffset>
                </wp:positionV>
                <wp:extent cx="805180" cy="136525"/>
                <wp:effectExtent l="635" t="4445" r="3810" b="1016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116.75pt;mso-position-horizontal:absolute;mso-position-vertical-relative:text;margin-top:61.50pt;mso-position-vertical:absolute;width:63.40pt;height:10.75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481330</wp:posOffset>
                </wp:positionH>
                <wp:positionV relativeFrom="paragraph">
                  <wp:posOffset>785495</wp:posOffset>
                </wp:positionV>
                <wp:extent cx="876300" cy="120015"/>
                <wp:effectExtent l="635" t="4445" r="8255" b="508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7.90pt;mso-position-horizontal:absolute;mso-position-vertical-relative:text;margin-top:61.85pt;mso-position-vertical:absolute;width:69.00pt;height:9.45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3877945</wp:posOffset>
                </wp:positionH>
                <wp:positionV relativeFrom="paragraph">
                  <wp:posOffset>458470</wp:posOffset>
                </wp:positionV>
                <wp:extent cx="603250" cy="150495"/>
                <wp:effectExtent l="1270" t="4445" r="10795" b="698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05.35pt;mso-position-horizontal:absolute;mso-position-vertical-relative:text;margin-top:36.10pt;mso-position-vertical:absolute;width:47.50pt;height:11.85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4225925</wp:posOffset>
                </wp:positionH>
                <wp:positionV relativeFrom="paragraph">
                  <wp:posOffset>139700</wp:posOffset>
                </wp:positionV>
                <wp:extent cx="577215" cy="92075"/>
                <wp:effectExtent l="635" t="4445" r="5080" b="1143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32.75pt;mso-position-horizontal:absolute;mso-position-vertical-relative:text;margin-top:11.00pt;mso-position-vertical:absolute;width:45.45pt;height:7.25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2652395</wp:posOffset>
                </wp:positionH>
                <wp:positionV relativeFrom="paragraph">
                  <wp:posOffset>476250</wp:posOffset>
                </wp:positionV>
                <wp:extent cx="812165" cy="147320"/>
                <wp:effectExtent l="635" t="4445" r="7620" b="1016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08.85pt;mso-position-horizontal:absolute;mso-position-vertical-relative:text;margin-top:37.50pt;mso-position-vertical:absolute;width:63.95pt;height:11.6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1699895</wp:posOffset>
                </wp:positionH>
                <wp:positionV relativeFrom="paragraph">
                  <wp:posOffset>447675</wp:posOffset>
                </wp:positionV>
                <wp:extent cx="816610" cy="147320"/>
                <wp:effectExtent l="635" t="4445" r="3175" b="1016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133.85pt;mso-position-horizontal:absolute;mso-position-vertical-relative:text;margin-top:35.25pt;mso-position-vertical:absolute;width:64.30pt;height:11.6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1.</w:t>
      </w:r>
      <w:r>
        <w:rPr>
          <w:rStyle w:val="1059"/>
          <w:rFonts w:hint="eastAsia" w:ascii="宋体" w:hAnsi="宋体" w:cs="宋体"/>
          <w:color w:val="auto"/>
          <w:szCs w:val="21"/>
          <w:highlight w:val="none"/>
          <w:u w:val="single"/>
          <w:shd w:val="clear" w:color="auto" w:fill="ffffff"/>
        </w:rPr>
        <w:t xml:space="preserve">（产品名称1）</w:t>
      </w:r>
      <w:r>
        <w:rPr>
          <w:rStyle w:val="1059"/>
          <w:rFonts w:hint="eastAsia" w:ascii="宋体" w:hAnsi="宋体" w:cs="宋体"/>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w:t>
      </w:r>
      <w:r>
        <w:rPr>
          <w:rStyle w:val="1059"/>
          <w:rFonts w:hint="eastAsia" w:ascii="宋体" w:hAnsi="宋体" w:cs="宋体"/>
          <w:color w:val="auto"/>
          <w:szCs w:val="21"/>
          <w:highlight w:val="none"/>
          <w:u w:val="single"/>
          <w:shd w:val="clear" w:color="auto" w:fill="ffffff"/>
        </w:rPr>
        <w:t xml:space="preserve">（厂名）</w:t>
      </w:r>
      <w:r>
        <w:rPr>
          <w:rStyle w:val="1059"/>
          <w:rFonts w:hint="eastAsia" w:ascii="宋体" w:hAnsi="宋体" w:cs="宋体"/>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w:t>
      </w:r>
      <w:r>
        <w:rPr>
          <w:rStyle w:val="1059"/>
          <w:rFonts w:hint="eastAsia" w:ascii="宋体" w:hAnsi="宋体" w:cs="宋体"/>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u w:val="single"/>
          <w:shd w:val="clear" w:color="auto" w:fill="ffffff"/>
        </w:rPr>
        <w:t xml:space="preserve"> </w:t>
      </w:r>
      <w:r>
        <w:rPr>
          <w:rStyle w:val="1059"/>
          <w:rFonts w:hint="eastAsia" w:ascii="宋体" w:hAnsi="宋体" w:cs="宋体"/>
          <w:color w:val="auto"/>
          <w:szCs w:val="21"/>
          <w:highlight w:val="none"/>
          <w:u w:val="single"/>
          <w:shd w:val="clear" w:color="auto" w:fill="ffffff"/>
        </w:rPr>
        <w:t xml:space="preserve">（产品名称1） </w:t>
      </w:r>
      <w:r>
        <w:rPr>
          <w:rFonts w:hint="eastAsia" w:ascii="宋体" w:hAnsi="宋体" w:cs="宋体"/>
          <w:color w:val="auto"/>
          <w:szCs w:val="21"/>
          <w:highlight w:val="none"/>
          <w:shd w:val="clear" w:color="auto" w:fill="ffffff"/>
        </w:rPr>
        <w:t xml:space="preserve">的中国境内生产的组件成本占比≥</w:t>
      </w:r>
      <w:r>
        <w:rPr>
          <w:rStyle w:val="1059"/>
          <w:rFonts w:hint="eastAsia" w:ascii="宋体" w:hAnsi="宋体" w:cs="宋体"/>
          <w:color w:val="auto"/>
          <w:szCs w:val="21"/>
          <w:highlight w:val="none"/>
          <w:u w:val="single"/>
          <w:shd w:val="clear" w:color="auto" w:fill="ffffff"/>
        </w:rPr>
        <w:t xml:space="preserve">（规定比例）</w:t>
      </w:r>
      <w:r>
        <w:rPr>
          <w:rStyle w:val="1059"/>
          <w:rFonts w:hint="eastAsia" w:ascii="宋体" w:hAnsi="宋体" w:cs="宋体"/>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w:t>
      </w:r>
      <w:r>
        <w:rPr>
          <w:rStyle w:val="1059"/>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59"/>
          <w:rFonts w:hint="eastAsia" w:ascii="宋体" w:hAnsi="宋体" w:cs="宋体"/>
          <w:color w:val="auto"/>
          <w:szCs w:val="21"/>
          <w:highlight w:val="none"/>
          <w:u w:val="single"/>
          <w:shd w:val="clear" w:color="auto" w:fill="ffffff"/>
        </w:rPr>
        <w:t xml:space="preserve">（关键组件）</w:t>
      </w:r>
      <w:r>
        <w:rPr>
          <w:rStyle w:val="1059"/>
          <w:rFonts w:hint="eastAsia" w:ascii="宋体" w:hAnsi="宋体" w:cs="宋体"/>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w:t>
      </w:r>
      <w:r>
        <w:rPr>
          <w:rStyle w:val="1059"/>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59"/>
          <w:rFonts w:hint="eastAsia" w:ascii="宋体" w:hAnsi="宋体" w:cs="宋体"/>
          <w:color w:val="auto"/>
          <w:szCs w:val="21"/>
          <w:highlight w:val="none"/>
          <w:u w:val="single"/>
          <w:shd w:val="clear" w:color="auto" w:fill="ffffff"/>
        </w:rPr>
        <w:t xml:space="preserve">（关键工序）</w:t>
      </w:r>
      <w:r>
        <w:rPr>
          <w:rStyle w:val="1059"/>
          <w:rFonts w:hint="eastAsia" w:ascii="宋体" w:hAnsi="宋体" w:cs="宋体"/>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rPr>
          <w:rFonts w:hint="eastAsia" w:ascii="宋体" w:hAnsi="宋体" w:cs="宋体"/>
          <w:color w:val="auto"/>
          <w:szCs w:val="21"/>
          <w:highlight w:val="none"/>
        </w:rPr>
      </w:r>
    </w:p>
    <w:p>
      <w:pPr>
        <w:widowControl w:val="true"/>
        <w:pBdr/>
        <w:spacing w:line="5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1021080</wp:posOffset>
                </wp:positionH>
                <wp:positionV relativeFrom="paragraph">
                  <wp:posOffset>781050</wp:posOffset>
                </wp:positionV>
                <wp:extent cx="814705" cy="164465"/>
                <wp:effectExtent l="635" t="4445" r="5080"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0.40pt;mso-position-horizontal:absolute;mso-position-vertical-relative:text;margin-top:61.50pt;mso-position-vertical:absolute;width:64.15pt;height:12.95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33655</wp:posOffset>
                </wp:positionH>
                <wp:positionV relativeFrom="paragraph">
                  <wp:posOffset>808990</wp:posOffset>
                </wp:positionV>
                <wp:extent cx="908685" cy="140970"/>
                <wp:effectExtent l="635" t="4445" r="8255" b="571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65pt;mso-position-horizontal:absolute;mso-position-vertical-relative:text;margin-top:63.70pt;mso-position-vertical:absolute;width:71.55pt;height:11.1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3594735</wp:posOffset>
                </wp:positionH>
                <wp:positionV relativeFrom="paragraph">
                  <wp:posOffset>469900</wp:posOffset>
                </wp:positionV>
                <wp:extent cx="666750" cy="190500"/>
                <wp:effectExtent l="1270" t="4445" r="1270" b="1016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83.05pt;mso-position-horizontal:absolute;mso-position-vertical-relative:text;margin-top:37.00pt;mso-position-vertical:absolute;width:52.50pt;height:15.0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2577465</wp:posOffset>
                </wp:positionH>
                <wp:positionV relativeFrom="paragraph">
                  <wp:posOffset>424180</wp:posOffset>
                </wp:positionV>
                <wp:extent cx="842645" cy="152400"/>
                <wp:effectExtent l="635" t="4445" r="9525" b="508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02.95pt;mso-position-horizontal:absolute;mso-position-vertical-relative:text;margin-top:33.40pt;mso-position-vertical:absolute;width:66.35pt;height:12.0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1562735</wp:posOffset>
                </wp:positionH>
                <wp:positionV relativeFrom="paragraph">
                  <wp:posOffset>464185</wp:posOffset>
                </wp:positionV>
                <wp:extent cx="843915" cy="125730"/>
                <wp:effectExtent l="635" t="4445" r="8255" b="1016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3.05pt;mso-position-horizontal:absolute;mso-position-vertical-relative:text;margin-top:36.55pt;mso-position-vertical:absolute;width:66.45pt;height:9.9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4077970</wp:posOffset>
                </wp:positionH>
                <wp:positionV relativeFrom="paragraph">
                  <wp:posOffset>103505</wp:posOffset>
                </wp:positionV>
                <wp:extent cx="807720" cy="190500"/>
                <wp:effectExtent l="1270" t="4445" r="635" b="1016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21.10pt;mso-position-horizontal:absolute;mso-position-vertical-relative:text;margin-top:8.15pt;mso-position-vertical:absolute;width:63.60pt;height:15.00pt;mso-wrap-distance-left:9.00pt;mso-wrap-distance-top:0.00pt;mso-wrap-distance-right:9.00pt;mso-wrap-distance-bottom:0.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2.</w:t>
      </w:r>
      <w:r>
        <w:rPr>
          <w:rStyle w:val="1059"/>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，生产厂为</w:t>
      </w:r>
      <w:r>
        <w:rPr>
          <w:rStyle w:val="1059"/>
          <w:rFonts w:hint="eastAsia" w:ascii="宋体" w:hAnsi="宋体" w:cs="宋体"/>
          <w:color w:val="auto"/>
          <w:szCs w:val="21"/>
          <w:highlight w:val="none"/>
          <w:u w:val="single"/>
          <w:shd w:val="clear" w:color="auto" w:fill="ffffff"/>
        </w:rPr>
        <w:t xml:space="preserve">（厂名）</w:t>
      </w:r>
      <w:r>
        <w:rPr>
          <w:rFonts w:hint="eastAsia" w:ascii="宋体" w:hAnsi="宋体" w:cs="宋体"/>
          <w:color w:val="auto"/>
          <w:szCs w:val="21"/>
          <w:highlight w:val="none"/>
          <w:shd w:val="clear" w:color="auto" w:fill="ffffff"/>
        </w:rPr>
        <w:t xml:space="preserve">，厂址为</w:t>
      </w:r>
      <w:r>
        <w:rPr>
          <w:rStyle w:val="1059"/>
          <w:rFonts w:hint="eastAsia" w:ascii="宋体" w:hAnsi="宋体" w:cs="宋体"/>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Style w:val="1059"/>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的中国境内生产的组件成本占比≥</w:t>
      </w:r>
      <w:r>
        <w:rPr>
          <w:rStyle w:val="1059"/>
          <w:rFonts w:hint="eastAsia" w:ascii="宋体" w:hAnsi="宋体" w:cs="宋体"/>
          <w:color w:val="auto"/>
          <w:szCs w:val="21"/>
          <w:highlight w:val="none"/>
          <w:u w:val="single"/>
          <w:shd w:val="clear" w:color="auto" w:fill="ffffff"/>
        </w:rPr>
        <w:t xml:space="preserve">（规定比例）</w:t>
      </w:r>
      <w:r>
        <w:rPr>
          <w:rFonts w:hint="eastAsia" w:ascii="宋体" w:hAnsi="宋体" w:cs="宋体"/>
          <w:color w:val="auto"/>
          <w:szCs w:val="21"/>
          <w:highlight w:val="none"/>
          <w:shd w:val="clear" w:color="auto" w:fill="ffffff"/>
        </w:rPr>
        <w:t xml:space="preserve">。</w:t>
      </w:r>
      <w:r>
        <w:rPr>
          <w:rStyle w:val="1059"/>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w:t>
      </w:r>
      <w:r>
        <w:rPr>
          <w:rStyle w:val="1059"/>
          <w:rFonts w:hint="eastAsia" w:ascii="宋体" w:hAnsi="宋体" w:cs="宋体"/>
          <w:color w:val="auto"/>
          <w:szCs w:val="21"/>
          <w:highlight w:val="none"/>
          <w:u w:val="single"/>
          <w:shd w:val="clear" w:color="auto" w:fill="ffffff"/>
        </w:rPr>
        <w:t xml:space="preserve">（关键组件）</w:t>
      </w:r>
      <w:r>
        <w:rPr>
          <w:rFonts w:hint="eastAsia" w:ascii="宋体" w:hAnsi="宋体" w:cs="宋体"/>
          <w:color w:val="auto"/>
          <w:szCs w:val="21"/>
          <w:highlight w:val="none"/>
          <w:shd w:val="clear" w:color="auto" w:fill="ffffff"/>
        </w:rPr>
        <w:t xml:space="preserve">在中国境内生产。</w:t>
      </w:r>
      <w:r>
        <w:rPr>
          <w:rStyle w:val="1059"/>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59"/>
          <w:rFonts w:hint="eastAsia" w:ascii="宋体" w:hAnsi="宋体" w:cs="宋体"/>
          <w:color w:val="auto"/>
          <w:szCs w:val="21"/>
          <w:highlight w:val="none"/>
          <w:u w:val="single"/>
          <w:shd w:val="clear" w:color="auto" w:fill="ffffff"/>
        </w:rPr>
        <w:t xml:space="preserve">（关键工序）</w:t>
      </w:r>
      <w:r>
        <w:rPr>
          <w:rFonts w:hint="eastAsia" w:ascii="宋体" w:hAnsi="宋体" w:cs="宋体"/>
          <w:color w:val="auto"/>
          <w:szCs w:val="21"/>
          <w:highlight w:val="none"/>
          <w:shd w:val="clear" w:color="auto" w:fill="ffffff"/>
        </w:rPr>
        <w:t xml:space="preserve">在中国境内完成。</w:t>
      </w:r>
      <w:r>
        <w:rPr>
          <w:rFonts w:hint="eastAsia" w:ascii="宋体" w:hAnsi="宋体" w:cs="宋体"/>
          <w:color w:val="auto"/>
          <w:szCs w:val="21"/>
          <w:highlight w:val="none"/>
        </w:rPr>
      </w:r>
    </w:p>
    <w:p>
      <w:pPr>
        <w:widowControl w:val="true"/>
        <w:pBdr/>
        <w:spacing w:line="5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rPr>
      </w:r>
    </w:p>
    <w:p>
      <w:pPr>
        <w:widowControl w:val="true"/>
        <w:pBdr/>
        <w:spacing w:line="5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rPr>
          <w:rFonts w:hint="eastAsia" w:ascii="宋体" w:hAnsi="宋体" w:cs="宋体"/>
          <w:color w:val="auto"/>
          <w:szCs w:val="21"/>
          <w:highlight w:val="none"/>
        </w:rPr>
      </w:r>
    </w:p>
    <w:p>
      <w:pPr>
        <w:widowControl w:val="true"/>
        <w:pBdr/>
        <w:spacing w:line="500" w:lineRule="exact"/>
        <w:ind/>
        <w:jc w:val="left"/>
        <w:rPr>
          <w:rFonts w:hint="eastAsia" w:ascii="宋体" w:hAnsi="宋体" w:cs="宋体"/>
          <w:color w:val="auto"/>
          <w:sz w:val="24"/>
          <w:highlight w:val="none"/>
        </w:rPr>
      </w:pPr>
      <w:r>
        <w:rPr>
          <w:rFonts w:hint="eastAsia" w:ascii="宋体" w:hAnsi="宋体" w:cs="宋体"/>
          <w:color w:val="auto"/>
          <w:sz w:val="24"/>
          <w:highlight w:val="none"/>
        </w:rPr>
      </w:r>
      <w:r>
        <w:rPr>
          <w:rFonts w:hint="eastAsia" w:ascii="宋体" w:hAnsi="宋体" w:cs="宋体"/>
          <w:color w:val="auto"/>
          <w:sz w:val="24"/>
          <w:highlight w:val="none"/>
        </w:rPr>
      </w:r>
    </w:p>
    <w:p>
      <w:pPr>
        <w:widowControl w:val="true"/>
        <w:pBdr/>
        <w:spacing w:line="500" w:lineRule="exact"/>
        <w:ind w:firstLine="396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公司（单位）名称（盖章）：　        </w:t>
      </w:r>
      <w:r>
        <w:rPr>
          <w:rFonts w:hint="eastAsia" w:ascii="宋体" w:hAnsi="宋体" w:cs="宋体"/>
          <w:color w:val="auto"/>
          <w:sz w:val="24"/>
          <w:highlight w:val="none"/>
        </w:rPr>
      </w:r>
    </w:p>
    <w:p>
      <w:pPr>
        <w:widowControl w:val="true"/>
        <w:pBdr/>
        <w:spacing w:line="500" w:lineRule="exact"/>
        <w:ind/>
        <w:jc w:val="center"/>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rPr>
          <w:rFonts w:hint="eastAsia" w:ascii="宋体" w:hAnsi="宋体" w:cs="宋体"/>
          <w:color w:val="auto"/>
          <w:sz w:val="24"/>
          <w:highlight w:val="none"/>
        </w:rPr>
      </w:r>
    </w:p>
    <w:p>
      <w:pPr>
        <w:widowControl w:val="true"/>
        <w:pBdr/>
        <w:spacing w:line="500" w:lineRule="exact"/>
        <w:ind/>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__________________</w:t>
      </w:r>
      <w:r>
        <w:rPr>
          <w:rFonts w:hint="eastAsia" w:ascii="宋体" w:hAnsi="宋体" w:cs="宋体"/>
          <w:color w:val="auto"/>
          <w:sz w:val="24"/>
          <w:highlight w:val="none"/>
        </w:rPr>
      </w:r>
    </w:p>
    <w:p>
      <w:pPr>
        <w:widowControl w:val="true"/>
        <w:pBdr/>
        <w:spacing w:line="500" w:lineRule="exact"/>
        <w:ind/>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rPr>
          <w:rFonts w:hint="eastAsia" w:ascii="宋体" w:hAnsi="宋体" w:cs="宋体"/>
          <w:color w:val="auto"/>
          <w:szCs w:val="21"/>
          <w:highlight w:val="none"/>
        </w:rPr>
      </w:r>
    </w:p>
    <w:p>
      <w:pPr>
        <w:widowControl w:val="true"/>
        <w:pBdr/>
        <w:spacing w:line="500" w:lineRule="exact"/>
        <w:ind/>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rPr>
          <w:rFonts w:hint="eastAsia" w:ascii="宋体" w:hAnsi="宋体" w:cs="宋体"/>
          <w:color w:val="auto"/>
          <w:szCs w:val="21"/>
          <w:highlight w:val="none"/>
        </w:rPr>
      </w:r>
    </w:p>
    <w:p>
      <w:pPr>
        <w:widowControl w:val="true"/>
        <w:pBdr/>
        <w:spacing w:line="500" w:lineRule="exact"/>
        <w:ind/>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auto"/>
          <w:szCs w:val="21"/>
          <w:highlight w:val="none"/>
        </w:rPr>
      </w:r>
    </w:p>
    <w:p>
      <w:pPr>
        <w:widowControl w:val="true"/>
        <w:pBdr/>
        <w:spacing w:line="500" w:lineRule="exact"/>
        <w:ind/>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rPr>
          <w:rFonts w:hint="eastAsia" w:ascii="宋体" w:hAnsi="宋体" w:cs="宋体"/>
          <w:color w:val="auto"/>
          <w:szCs w:val="21"/>
          <w:highlight w:val="none"/>
        </w:rPr>
      </w:r>
    </w:p>
    <w:p>
      <w:pPr>
        <w:widowControl w:val="true"/>
        <w:pBdr/>
        <w:spacing w:line="500" w:lineRule="exact"/>
        <w:ind/>
        <w:jc w:val="left"/>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5.该产品的关键工序要求实施前，“关键工序”栏可不填，下同。</w:t>
      </w:r>
      <w:r>
        <w:rPr>
          <w:rFonts w:hint="eastAsia" w:ascii="宋体" w:hAnsi="宋体" w:cs="宋体"/>
          <w:color w:val="auto"/>
          <w:szCs w:val="21"/>
          <w:highlight w:val="none"/>
          <w:shd w:val="clear" w:color="auto" w:fill="ffffff"/>
        </w:rPr>
      </w:r>
    </w:p>
    <w:p>
      <w:pPr>
        <w:widowControl w:val="true"/>
        <w:pBdr/>
        <w:spacing w:line="500" w:lineRule="exact"/>
        <w:ind/>
        <w:jc w:val="left"/>
        <w:rPr>
          <w:rFonts w:hint="eastAsia" w:ascii="宋体" w:hAnsi="宋体" w:cs="宋体"/>
          <w:b/>
          <w:color w:val="auto"/>
          <w:sz w:val="32"/>
          <w:szCs w:val="32"/>
          <w:highlight w:val="none"/>
        </w:rPr>
      </w:pPr>
      <w:r>
        <w:rPr>
          <w:rFonts w:hint="eastAsia" w:ascii="宋体" w:hAnsi="宋体" w:cs="宋体"/>
          <w:color w:val="auto"/>
          <w:szCs w:val="21"/>
          <w:highlight w:val="none"/>
          <w:shd w:val="clear" w:color="auto" w:fill="ffffff"/>
        </w:rPr>
        <w:t xml:space="preserve">6.用斜线划除的地方无需填写。</w:t>
      </w:r>
      <w:r>
        <w:rPr>
          <w:rFonts w:hint="eastAsia" w:ascii="宋体" w:hAnsi="宋体" w:cs="宋体"/>
          <w:b/>
          <w:color w:val="auto"/>
          <w:sz w:val="32"/>
          <w:szCs w:val="32"/>
          <w:highlight w:val="none"/>
        </w:rPr>
      </w:r>
    </w:p>
    <w:p>
      <w:pPr>
        <w:pBdr/>
        <w:spacing w:line="360" w:lineRule="auto"/>
        <w:ind/>
        <w:outlineLvl w:val="2"/>
        <w:rPr>
          <w:color w:val="auto"/>
          <w:sz w:val="24"/>
          <w:szCs w:val="20"/>
          <w:highlight w:val="none"/>
        </w:rPr>
      </w:pPr>
      <w:r>
        <w:rPr>
          <w:color w:val="auto"/>
          <w:sz w:val="24"/>
          <w:szCs w:val="20"/>
          <w:highlight w:val="none"/>
        </w:rPr>
      </w:r>
      <w:r>
        <w:rPr>
          <w:color w:val="auto"/>
          <w:sz w:val="24"/>
          <w:szCs w:val="20"/>
          <w:highlight w:val="none"/>
        </w:rPr>
      </w:r>
    </w:p>
    <w:p>
      <w:pPr>
        <w:pBdr/>
        <w:spacing/>
        <w:ind/>
        <w:rPr>
          <w:color w:val="auto"/>
          <w:sz w:val="24"/>
          <w:szCs w:val="20"/>
          <w:highlight w:val="none"/>
        </w:rPr>
      </w:pPr>
      <w:r>
        <w:rPr>
          <w:color w:val="auto"/>
          <w:sz w:val="24"/>
          <w:szCs w:val="20"/>
          <w:highlight w:val="none"/>
        </w:rPr>
        <w:br w:type="page" w:clear="all"/>
      </w:r>
      <w:r>
        <w:rPr>
          <w:color w:val="auto"/>
          <w:sz w:val="24"/>
          <w:szCs w:val="20"/>
          <w:highlight w:val="none"/>
        </w:rPr>
      </w:r>
    </w:p>
    <w:p>
      <w:pPr>
        <w:pBdr/>
        <w:spacing w:line="360" w:lineRule="auto"/>
        <w:ind/>
        <w:outlineLvl w:val="2"/>
        <w:rPr>
          <w:color w:val="auto"/>
          <w:sz w:val="24"/>
          <w:szCs w:val="20"/>
          <w:highlight w:val="none"/>
        </w:rPr>
      </w:pPr>
      <w:r>
        <w:rPr>
          <w:color w:val="auto"/>
          <w:sz w:val="24"/>
          <w:szCs w:val="20"/>
          <w:highlight w:val="none"/>
        </w:rPr>
        <w:t xml:space="preserve">1</w:t>
      </w:r>
      <w:r>
        <w:rPr>
          <w:rFonts w:hint="eastAsia"/>
          <w:color w:val="auto"/>
          <w:sz w:val="24"/>
          <w:szCs w:val="20"/>
          <w:highlight w:val="none"/>
        </w:rPr>
        <w:t xml:space="preserve">3</w:t>
      </w:r>
      <w:r>
        <w:rPr>
          <w:color w:val="auto"/>
          <w:sz w:val="24"/>
          <w:szCs w:val="20"/>
          <w:highlight w:val="none"/>
        </w:rPr>
        <w:t xml:space="preserve">招标文件要求提供或投标人认为应附的其他材料</w:t>
      </w:r>
      <w:r>
        <w:rPr>
          <w:color w:val="auto"/>
          <w:sz w:val="24"/>
          <w:szCs w:val="20"/>
          <w:highlight w:val="none"/>
        </w:rPr>
      </w:r>
    </w:p>
    <w:p>
      <w:pPr>
        <w:widowControl w:val="true"/>
        <w:pBdr/>
        <w:spacing/>
        <w:ind/>
        <w:jc w:val="left"/>
        <w:rPr>
          <w:b/>
          <w:color w:val="auto"/>
          <w:sz w:val="36"/>
          <w:szCs w:val="36"/>
          <w:highlight w:val="none"/>
        </w:rPr>
      </w:pPr>
      <w:r>
        <w:rPr>
          <w:b/>
          <w:color w:val="auto"/>
          <w:sz w:val="36"/>
          <w:szCs w:val="36"/>
          <w:highlight w:val="none"/>
        </w:rPr>
      </w:r>
      <w:r>
        <w:rPr>
          <w:b/>
          <w:color w:val="auto"/>
          <w:sz w:val="36"/>
          <w:szCs w:val="36"/>
          <w:highlight w:val="none"/>
        </w:rPr>
      </w:r>
    </w:p>
    <w:p>
      <w:pPr>
        <w:widowControl w:val="true"/>
        <w:pBdr/>
        <w:spacing/>
        <w:ind/>
        <w:jc w:val="left"/>
        <w:rPr>
          <w:b/>
          <w:color w:val="auto"/>
          <w:sz w:val="36"/>
          <w:szCs w:val="36"/>
          <w:highlight w:val="none"/>
        </w:rPr>
      </w:pPr>
      <w:r>
        <w:rPr>
          <w:b/>
          <w:color w:val="auto"/>
          <w:sz w:val="36"/>
          <w:szCs w:val="36"/>
          <w:highlight w:val="none"/>
        </w:rPr>
      </w:r>
      <w:r>
        <w:rPr>
          <w:b/>
          <w:color w:val="auto"/>
          <w:sz w:val="36"/>
          <w:szCs w:val="36"/>
          <w:highlight w:val="none"/>
        </w:rPr>
      </w:r>
    </w:p>
    <w:sectPr>
      <w:headerReference w:type="even" r:id="rId11"/>
      <w:headerReference w:type="first" r:id="rId12"/>
      <w:footerReference w:type="default" r:id="rId15"/>
      <w:footerReference w:type="even" r:id="rId16"/>
      <w:footerReference w:type="first" r:id="rId17"/>
      <w:footnotePr/>
      <w:endnotePr/>
      <w:type w:val="nextPage"/>
      <w:pgSz w:h="16840" w:orient="landscape" w:w="11907"/>
      <w:pgMar w:top="1440" w:right="1080" w:bottom="1440" w:left="1080" w:header="851" w:footer="851"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Century Gothic">
    <w:panose1 w:val="020B0502020202020204"/>
  </w:font>
  <w:font w:name="Symbol">
    <w:panose1 w:val="05050102010706020507"/>
  </w:font>
  <w:font w:name="Arial">
    <w:panose1 w:val="020B0604020202020204"/>
  </w:font>
  <w:font w:name="楷体_GB2312">
    <w:panose1 w:val="02010609060101010101"/>
  </w:font>
  <w:font w:name="Tahoma">
    <w:panose1 w:val="020B0604030504040204"/>
  </w:font>
  <w:font w:name="Arial Unicode MS">
    <w:panose1 w:val="020B0604020202020204"/>
  </w:font>
  <w:font w:name="Verdana">
    <w:panose1 w:val="020B0604030504040204"/>
  </w:font>
  <w:font w:name="仿宋">
    <w:panose1 w:val="02010609060101010101"/>
  </w:font>
  <w:font w:name="Calibri">
    <w:panose1 w:val="020F0502020204030204"/>
  </w:font>
  <w:font w:name="仿宋_GB2312">
    <w:panose1 w:val="02010609060101010101"/>
  </w:font>
  <w:font w:name="黑体">
    <w:panose1 w:val="02010609060101010101"/>
  </w:font>
  <w:font w:name="微软雅黑">
    <w:panose1 w:val="020B0503020204020204"/>
  </w:font>
  <w:font w:name="宋体">
    <w:panose1 w:val="02010600030101010101"/>
  </w:font>
  <w:font w:name="ˎ̥">
    <w:panose1 w:val="020B0604020202020204"/>
  </w:font>
  <w:font w:name="CESI黑体-GB2312">
    <w:panose1 w:val="020B0604020202020204"/>
  </w:font>
  <w:font w:name="Courier New">
    <w:panose1 w:val="02070309020205020404"/>
  </w:font>
  <w:font w:name="华文中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spacing/>
      <w:ind/>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Bdr/>
                            <w:spacing/>
                            <w:ind/>
                            <w:rPr/>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360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41"/>
                      <w:pBdr/>
                      <w:spacing/>
                      <w:ind/>
                      <w:rPr/>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Bdr/>
                            <w:spacing/>
                            <w:ind/>
                            <w:rPr/>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462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41"/>
                      <w:pBdr/>
                      <w:spacing/>
                      <w:ind/>
                      <w:rPr/>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framePr w:hAnchor="margin" w:vAnchor="text" w:wrap="around" w:xAlign="right" w:y="1"/>
      <w:pBdr/>
      <w:spacing/>
      <w:ind/>
      <w:rPr>
        <w:rStyle w:val="1057"/>
      </w:rPr>
    </w:pPr>
    <w:r>
      <w:rPr>
        <w:rStyle w:val="1057"/>
      </w:rPr>
      <w:fldChar w:fldCharType="begin"/>
    </w:r>
    <w:r>
      <w:rPr>
        <w:rStyle w:val="1057"/>
      </w:rPr>
      <w:instrText xml:space="preserve">PAGE  </w:instrText>
    </w:r>
    <w:r>
      <w:rPr>
        <w:rStyle w:val="1057"/>
      </w:rPr>
      <w:fldChar w:fldCharType="end"/>
    </w:r>
    <w:r>
      <w:rPr>
        <w:rStyle w:val="1057"/>
      </w:rPr>
    </w:r>
  </w:p>
  <w:p>
    <w:pPr>
      <w:pStyle w:val="1041"/>
      <w:pBdr/>
      <w:spacing/>
      <w:ind w:right="360"/>
      <w:rPr/>
    </w:pPr>
    <w:r/>
    <w:r/>
  </w:p>
  <w:p>
    <w:pPr>
      <w:pBdr/>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spacing/>
      <w:ind/>
      <w:jc w:val="right"/>
      <w:rPr/>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spacing/>
      <w:ind/>
      <w:jc w:val="right"/>
      <w:rPr/>
    </w:pPr>
    <w:r>
      <w:rPr>
        <w:rFonts w:hint="eastAsia"/>
      </w:rPr>
      <w:t xml:space="preserve">常州市政府</w:t>
    </w:r>
    <w:r>
      <w:t xml:space="preserve">采购</w:t>
    </w:r>
    <w:r>
      <w:rPr>
        <w:rFonts w:hint="eastAsia"/>
      </w:rPr>
      <w:t xml:space="preserve">项目公开招标文件</w:t>
    </w:r>
    <w:r/>
  </w:p>
  <w:p>
    <w:pPr>
      <w:pStyle w:val="1042"/>
      <w:pBdr>
        <w:bottom w:val="none" w:color="000000" w:sz="0" w:space="1"/>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spacing/>
      <w:ind/>
      <w:rPr/>
    </w:pPr>
    <w:r/>
    <w:r/>
  </w:p>
  <w:p>
    <w:pPr>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left"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1">
    <w:lvl w:ilvl="0">
      <w:isLgl w:val="false"/>
      <w:lvlJc w:val="left"/>
      <w:lvlText w:val="%1."/>
      <w:numFmt w:val="decimal"/>
      <w:pPr>
        <w:pBdr/>
        <w:tabs>
          <w:tab w:val="left" w:leader="none" w:pos="312"/>
        </w:tabs>
        <w:spacing/>
        <w:ind/>
      </w:pPr>
      <w:rPr/>
      <w:start w:val="3"/>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2">
    <w:lvl w:ilvl="0">
      <w:isLgl w:val="false"/>
      <w:lvlJc w:val="left"/>
      <w:lvlText w:val="%1."/>
      <w:numFmt w:val="decimal"/>
      <w:pPr>
        <w:pBdr/>
        <w:spacing/>
        <w:ind w:hanging="322" w:left="205"/>
      </w:pPr>
      <w:rPr>
        <w:rFonts w:ascii="仿宋" w:hAnsi="仿宋" w:eastAsia="仿宋" w:cs="仿宋"/>
        <w:spacing w:val="-46"/>
        <w:sz w:val="30"/>
        <w:szCs w:val="30"/>
      </w:rPr>
      <w:start w:val="1"/>
      <w:suff w:val="space"/>
    </w:lvl>
    <w:lvl w:ilvl="1">
      <w:isLgl w:val="false"/>
      <w:lvlJc w:val="left"/>
      <w:lvlText w:val="%2)"/>
      <w:numFmt w:val="lowerLetter"/>
      <w:pPr>
        <w:pBdr/>
        <w:spacing/>
        <w:ind w:hanging="420" w:left="840"/>
      </w:pPr>
      <w:rPr/>
      <w:start w:val="1"/>
      <w:suff w:val="space"/>
    </w:lvl>
    <w:lvl w:ilvl="2">
      <w:isLgl w:val="false"/>
      <w:lvlJc w:val="right"/>
      <w:lvlText w:val="%3."/>
      <w:numFmt w:val="lowerRoman"/>
      <w:pPr>
        <w:pBdr/>
        <w:spacing/>
        <w:ind w:hanging="420" w:left="1260"/>
      </w:pPr>
      <w:rPr/>
      <w:start w:val="1"/>
      <w:suff w:val="space"/>
    </w:lvl>
    <w:lvl w:ilvl="3">
      <w:isLgl w:val="false"/>
      <w:lvlJc w:val="left"/>
      <w:lvlText w:val="%4."/>
      <w:numFmt w:val="decimal"/>
      <w:pPr>
        <w:pBdr/>
        <w:spacing/>
        <w:ind w:hanging="420" w:left="1680"/>
      </w:pPr>
      <w:rPr/>
      <w:start w:val="1"/>
      <w:suff w:val="space"/>
    </w:lvl>
    <w:lvl w:ilvl="4">
      <w:isLgl w:val="false"/>
      <w:lvlJc w:val="left"/>
      <w:lvlText w:val="%5)"/>
      <w:numFmt w:val="lowerLetter"/>
      <w:pPr>
        <w:pBdr/>
        <w:spacing/>
        <w:ind w:hanging="420" w:left="2100"/>
      </w:pPr>
      <w:rPr/>
      <w:start w:val="1"/>
      <w:suff w:val="space"/>
    </w:lvl>
    <w:lvl w:ilvl="5">
      <w:isLgl w:val="false"/>
      <w:lvlJc w:val="right"/>
      <w:lvlText w:val="%6."/>
      <w:numFmt w:val="lowerRoman"/>
      <w:pPr>
        <w:pBdr/>
        <w:spacing/>
        <w:ind w:hanging="420" w:left="2520"/>
      </w:pPr>
      <w:rPr/>
      <w:start w:val="1"/>
      <w:suff w:val="space"/>
    </w:lvl>
    <w:lvl w:ilvl="6">
      <w:isLgl w:val="false"/>
      <w:lvlJc w:val="left"/>
      <w:lvlText w:val="%7."/>
      <w:numFmt w:val="decimal"/>
      <w:pPr>
        <w:pBdr/>
        <w:spacing/>
        <w:ind w:hanging="420" w:left="2940"/>
      </w:pPr>
      <w:rPr/>
      <w:start w:val="1"/>
      <w:suff w:val="space"/>
    </w:lvl>
    <w:lvl w:ilvl="7">
      <w:isLgl w:val="false"/>
      <w:lvlJc w:val="left"/>
      <w:lvlText w:val="%8)"/>
      <w:numFmt w:val="lowerLetter"/>
      <w:pPr>
        <w:pBdr/>
        <w:spacing/>
        <w:ind w:hanging="420" w:left="3360"/>
      </w:pPr>
      <w:rPr/>
      <w:start w:val="1"/>
      <w:suff w:val="space"/>
    </w:lvl>
    <w:lvl w:ilvl="8">
      <w:isLgl w:val="false"/>
      <w:lvlJc w:val="right"/>
      <w:lvlText w:val="%9."/>
      <w:numFmt w:val="lowerRoman"/>
      <w:pPr>
        <w:pBdr/>
        <w:spacing/>
        <w:ind w:hanging="420" w:left="3780"/>
      </w:pPr>
      <w:rPr/>
      <w:start w:val="1"/>
      <w:suff w:val="space"/>
    </w:lvl>
  </w:abstractNum>
  <w:abstractNum w:abstractNumId="3">
    <w:lvl w:ilvl="0">
      <w:isLgl w:val="false"/>
      <w:lvlJc w:val="left"/>
      <w:lvlText w:val="%1."/>
      <w:numFmt w:val="decimal"/>
      <w:pPr>
        <w:pBdr/>
        <w:tabs>
          <w:tab w:val="left"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4">
    <w:lvl w:ilvl="0">
      <w:isLgl w:val="false"/>
      <w:lvlJc w:val="left"/>
      <w:lvlText w:val="第%1章"/>
      <w:numFmt w:val="japaneseCounting"/>
      <w:pPr>
        <w:pBdr/>
        <w:tabs>
          <w:tab w:val="left" w:leader="none" w:pos="4941"/>
        </w:tabs>
        <w:spacing/>
        <w:ind w:hanging="1140" w:left="4941"/>
      </w:pPr>
      <w:rPr>
        <w:rFonts w:hint="eastAsia"/>
      </w:rPr>
      <w:start w:val="1"/>
      <w:suff w:val="space"/>
    </w:lvl>
    <w:lvl w:ilvl="1">
      <w:isLgl w:val="false"/>
      <w:lvlJc w:val="left"/>
      <w:lvlText w:val="%2)"/>
      <w:numFmt w:val="lowerLetter"/>
      <w:pPr>
        <w:pBdr/>
        <w:tabs>
          <w:tab w:val="left" w:leader="none" w:pos="4641"/>
        </w:tabs>
        <w:spacing/>
        <w:ind w:hanging="420" w:left="4641"/>
      </w:pPr>
      <w:rPr/>
      <w:start w:val="1"/>
      <w:suff w:val="space"/>
    </w:lvl>
    <w:lvl w:ilvl="2">
      <w:isLgl w:val="false"/>
      <w:lvlJc w:val="right"/>
      <w:lvlText w:val="%3."/>
      <w:numFmt w:val="lowerRoman"/>
      <w:pPr>
        <w:pBdr/>
        <w:tabs>
          <w:tab w:val="left" w:leader="none" w:pos="5061"/>
        </w:tabs>
        <w:spacing/>
        <w:ind w:hanging="420" w:left="5061"/>
      </w:pPr>
      <w:rPr/>
      <w:start w:val="1"/>
      <w:suff w:val="space"/>
    </w:lvl>
    <w:lvl w:ilvl="3">
      <w:isLgl w:val="false"/>
      <w:lvlJc w:val="left"/>
      <w:lvlText w:val="%4."/>
      <w:numFmt w:val="decimal"/>
      <w:pPr>
        <w:pBdr/>
        <w:tabs>
          <w:tab w:val="left" w:leader="none" w:pos="5481"/>
        </w:tabs>
        <w:spacing/>
        <w:ind w:hanging="420" w:left="5481"/>
      </w:pPr>
      <w:rPr/>
      <w:start w:val="1"/>
      <w:suff w:val="space"/>
    </w:lvl>
    <w:lvl w:ilvl="4">
      <w:isLgl w:val="false"/>
      <w:lvlJc w:val="left"/>
      <w:lvlText w:val="%5)"/>
      <w:numFmt w:val="lowerLetter"/>
      <w:pPr>
        <w:pBdr/>
        <w:tabs>
          <w:tab w:val="left" w:leader="none" w:pos="5901"/>
        </w:tabs>
        <w:spacing/>
        <w:ind w:hanging="420" w:left="5901"/>
      </w:pPr>
      <w:rPr/>
      <w:start w:val="1"/>
      <w:suff w:val="space"/>
    </w:lvl>
    <w:lvl w:ilvl="5">
      <w:isLgl w:val="false"/>
      <w:lvlJc w:val="right"/>
      <w:lvlText w:val="%6."/>
      <w:numFmt w:val="lowerRoman"/>
      <w:pPr>
        <w:pBdr/>
        <w:tabs>
          <w:tab w:val="left" w:leader="none" w:pos="6321"/>
        </w:tabs>
        <w:spacing/>
        <w:ind w:hanging="420" w:left="6321"/>
      </w:pPr>
      <w:rPr/>
      <w:start w:val="1"/>
      <w:suff w:val="space"/>
    </w:lvl>
    <w:lvl w:ilvl="6">
      <w:isLgl w:val="false"/>
      <w:lvlJc w:val="left"/>
      <w:lvlText w:val="%7."/>
      <w:numFmt w:val="decimal"/>
      <w:pPr>
        <w:pBdr/>
        <w:tabs>
          <w:tab w:val="left" w:leader="none" w:pos="6741"/>
        </w:tabs>
        <w:spacing/>
        <w:ind w:hanging="420" w:left="6741"/>
      </w:pPr>
      <w:rPr/>
      <w:start w:val="1"/>
      <w:suff w:val="space"/>
    </w:lvl>
    <w:lvl w:ilvl="7">
      <w:isLgl w:val="false"/>
      <w:lvlJc w:val="left"/>
      <w:lvlText w:val="%8)"/>
      <w:numFmt w:val="lowerLetter"/>
      <w:pPr>
        <w:pBdr/>
        <w:tabs>
          <w:tab w:val="left" w:leader="none" w:pos="7161"/>
        </w:tabs>
        <w:spacing/>
        <w:ind w:hanging="420" w:left="7161"/>
      </w:pPr>
      <w:rPr/>
      <w:start w:val="1"/>
      <w:suff w:val="space"/>
    </w:lvl>
    <w:lvl w:ilvl="8">
      <w:isLgl w:val="false"/>
      <w:lvlJc w:val="right"/>
      <w:lvlText w:val="%9."/>
      <w:numFmt w:val="lowerRoman"/>
      <w:pPr>
        <w:pBdr/>
        <w:tabs>
          <w:tab w:val="left" w:leader="none" w:pos="7581"/>
        </w:tabs>
        <w:spacing/>
        <w:ind w:hanging="420" w:left="7581"/>
      </w:pPr>
      <w:rPr/>
      <w:start w:val="1"/>
      <w:suff w:val="space"/>
    </w:lvl>
  </w:abstractNum>
  <w:abstractNum w:abstractNumId="5">
    <w:lvl w:ilvl="0">
      <w:isLgl w:val="false"/>
      <w:lvlJc w:val="left"/>
      <w:lvlText w:val="%1."/>
      <w:numFmt w:val="decimal"/>
      <w:pPr>
        <w:pBdr/>
        <w:spacing/>
        <w:ind w:hanging="420" w:left="420"/>
      </w:pPr>
      <w:pStyle w:val="1122"/>
      <w:rPr/>
      <w:start w:val="1"/>
      <w:suff w:val="space"/>
    </w:lvl>
    <w:lvl w:ilvl="1">
      <w:isLgl w:val="false"/>
      <w:lvlJc w:val="left"/>
      <w:lvlText w:val="（%2）"/>
      <w:numFmt w:val="decimal"/>
      <w:pPr>
        <w:pBdr/>
        <w:tabs>
          <w:tab w:val="left" w:leader="none" w:pos="1140"/>
        </w:tabs>
        <w:spacing/>
        <w:ind w:hanging="720" w:left="1140"/>
      </w:pPr>
      <w:rPr>
        <w:rFonts w:hint="eastAsia"/>
      </w:rPr>
      <w:start w:val="1"/>
      <w:suff w:val="space"/>
    </w:lvl>
    <w:lvl w:ilvl="2">
      <w:isLgl w:val="false"/>
      <w:lvlJc w:val="right"/>
      <w:lvlText w:val="%3."/>
      <w:numFmt w:val="lowerRoman"/>
      <w:pPr>
        <w:pBdr/>
        <w:spacing/>
        <w:ind w:hanging="420" w:left="1260"/>
      </w:pPr>
      <w:rPr/>
      <w:start w:val="1"/>
      <w:suff w:val="space"/>
    </w:lvl>
    <w:lvl w:ilvl="3">
      <w:isLgl w:val="false"/>
      <w:lvlJc w:val="left"/>
      <w:lvlText w:val="%4."/>
      <w:numFmt w:val="decimal"/>
      <w:pPr>
        <w:pBdr/>
        <w:spacing/>
        <w:ind w:hanging="420" w:left="1680"/>
      </w:pPr>
      <w:rPr/>
      <w:start w:val="1"/>
      <w:suff w:val="space"/>
    </w:lvl>
    <w:lvl w:ilvl="4">
      <w:isLgl w:val="false"/>
      <w:lvlJc w:val="left"/>
      <w:lvlText w:val="%5)"/>
      <w:numFmt w:val="lowerLetter"/>
      <w:pPr>
        <w:pBdr/>
        <w:spacing/>
        <w:ind w:hanging="420" w:left="2100"/>
      </w:pPr>
      <w:rPr/>
      <w:start w:val="1"/>
      <w:suff w:val="space"/>
    </w:lvl>
    <w:lvl w:ilvl="5">
      <w:isLgl w:val="false"/>
      <w:lvlJc w:val="right"/>
      <w:lvlText w:val="%6."/>
      <w:numFmt w:val="lowerRoman"/>
      <w:pPr>
        <w:pBdr/>
        <w:spacing/>
        <w:ind w:hanging="420" w:left="2520"/>
      </w:pPr>
      <w:rPr/>
      <w:start w:val="1"/>
      <w:suff w:val="space"/>
    </w:lvl>
    <w:lvl w:ilvl="6">
      <w:isLgl w:val="false"/>
      <w:lvlJc w:val="left"/>
      <w:lvlText w:val="%7."/>
      <w:numFmt w:val="decimal"/>
      <w:pPr>
        <w:pBdr/>
        <w:spacing/>
        <w:ind w:hanging="420" w:left="2940"/>
      </w:pPr>
      <w:rPr/>
      <w:start w:val="1"/>
      <w:suff w:val="space"/>
    </w:lvl>
    <w:lvl w:ilvl="7">
      <w:isLgl w:val="false"/>
      <w:lvlJc w:val="left"/>
      <w:lvlText w:val="%8)"/>
      <w:numFmt w:val="lowerLetter"/>
      <w:pPr>
        <w:pBdr/>
        <w:spacing/>
        <w:ind w:hanging="420" w:left="3360"/>
      </w:pPr>
      <w:rPr/>
      <w:start w:val="1"/>
      <w:suff w:val="space"/>
    </w:lvl>
    <w:lvl w:ilvl="8">
      <w:isLgl w:val="false"/>
      <w:lvlJc w:val="right"/>
      <w:lvlText w:val="%9."/>
      <w:numFmt w:val="lowerRoman"/>
      <w:pPr>
        <w:pBdr/>
        <w:spacing/>
        <w:ind w:hanging="420" w:left="3780"/>
      </w:pPr>
      <w:rPr/>
      <w:start w:val="1"/>
      <w:suff w:val="space"/>
    </w:lvl>
  </w:abstractNum>
  <w:abstractNum w:abstractNumId="6">
    <w:lvl w:ilvl="0">
      <w:isLgl w:val="false"/>
      <w:lvlJc w:val="left"/>
      <w:lvlText w:val="%1)"/>
      <w:numFmt w:val="lowerLetter"/>
      <w:pPr>
        <w:pBdr/>
        <w:spacing/>
        <w:ind w:hanging="420" w:left="902"/>
      </w:pPr>
      <w:pStyle w:val="1197"/>
      <w:rPr>
        <w:color w:val="auto"/>
      </w:rPr>
      <w:start w:val="1"/>
      <w:suff w:val="space"/>
    </w:lvl>
    <w:lvl w:ilvl="1">
      <w:isLgl w:val="false"/>
      <w:lvlJc w:val="left"/>
      <w:lvlText w:val="%2)"/>
      <w:numFmt w:val="lowerLetter"/>
      <w:pPr>
        <w:pBdr/>
        <w:spacing/>
        <w:ind w:hanging="420" w:left="1322"/>
      </w:pPr>
      <w:rPr/>
      <w:start w:val="1"/>
      <w:suff w:val="space"/>
    </w:lvl>
    <w:lvl w:ilvl="2">
      <w:isLgl w:val="false"/>
      <w:lvlJc w:val="right"/>
      <w:lvlText w:val="%3."/>
      <w:numFmt w:val="lowerRoman"/>
      <w:pPr>
        <w:pBdr/>
        <w:spacing/>
        <w:ind w:hanging="420" w:left="1742"/>
      </w:pPr>
      <w:rPr/>
      <w:start w:val="1"/>
      <w:suff w:val="space"/>
    </w:lvl>
    <w:lvl w:ilvl="3">
      <w:isLgl w:val="false"/>
      <w:lvlJc w:val="left"/>
      <w:lvlText w:val="%4."/>
      <w:numFmt w:val="decimal"/>
      <w:pPr>
        <w:pBdr/>
        <w:spacing/>
        <w:ind w:hanging="420" w:left="2162"/>
      </w:pPr>
      <w:rPr/>
      <w:start w:val="1"/>
      <w:suff w:val="space"/>
    </w:lvl>
    <w:lvl w:ilvl="4">
      <w:isLgl w:val="false"/>
      <w:lvlJc w:val="left"/>
      <w:lvlText w:val="%5)"/>
      <w:numFmt w:val="lowerLetter"/>
      <w:pPr>
        <w:pBdr/>
        <w:spacing/>
        <w:ind w:hanging="420" w:left="2582"/>
      </w:pPr>
      <w:rPr/>
      <w:start w:val="1"/>
      <w:suff w:val="space"/>
    </w:lvl>
    <w:lvl w:ilvl="5">
      <w:isLgl w:val="false"/>
      <w:lvlJc w:val="right"/>
      <w:lvlText w:val="%6."/>
      <w:numFmt w:val="lowerRoman"/>
      <w:pPr>
        <w:pBdr/>
        <w:spacing/>
        <w:ind w:hanging="420" w:left="3002"/>
      </w:pPr>
      <w:rPr/>
      <w:start w:val="1"/>
      <w:suff w:val="space"/>
    </w:lvl>
    <w:lvl w:ilvl="6">
      <w:isLgl w:val="false"/>
      <w:lvlJc w:val="left"/>
      <w:lvlText w:val="%7."/>
      <w:numFmt w:val="decimal"/>
      <w:pPr>
        <w:pBdr/>
        <w:spacing/>
        <w:ind w:hanging="420" w:left="3422"/>
      </w:pPr>
      <w:rPr/>
      <w:start w:val="1"/>
      <w:suff w:val="space"/>
    </w:lvl>
    <w:lvl w:ilvl="7">
      <w:isLgl w:val="false"/>
      <w:lvlJc w:val="left"/>
      <w:lvlText w:val="%8)"/>
      <w:numFmt w:val="lowerLetter"/>
      <w:pPr>
        <w:pBdr/>
        <w:spacing/>
        <w:ind w:hanging="420" w:left="3842"/>
      </w:pPr>
      <w:rPr/>
      <w:start w:val="1"/>
      <w:suff w:val="space"/>
    </w:lvl>
    <w:lvl w:ilvl="8">
      <w:isLgl w:val="false"/>
      <w:lvlJc w:val="right"/>
      <w:lvlText w:val="%9."/>
      <w:numFmt w:val="lowerRoman"/>
      <w:pPr>
        <w:pBdr/>
        <w:spacing/>
        <w:ind w:hanging="420" w:left="4262"/>
      </w:pPr>
      <w:rPr/>
      <w:start w:val="1"/>
      <w:suff w:val="space"/>
    </w:lvl>
  </w:abstractNum>
  <w:abstractNum w:abstractNumId="7">
    <w:lvl w:ilvl="0">
      <w:isLgl w:val="false"/>
      <w:lvlJc w:val="left"/>
      <w:lvlText w:val="%1."/>
      <w:numFmt w:val="decimal"/>
      <w:pPr>
        <w:pBdr/>
        <w:tabs>
          <w:tab w:val="left" w:leader="none" w:pos="360"/>
        </w:tabs>
        <w:spacing/>
        <w:ind w:hanging="360" w:left="360"/>
      </w:pPr>
      <w:pStyle w:val="1167"/>
      <w:rPr>
        <w:rFonts w:hint="default"/>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8">
    <w:lvl w:ilvl="0">
      <w:isLgl w:val="true"/>
      <w:lvlJc w:val="left"/>
      <w:lvlText w:val="%1　"/>
      <w:numFmt w:val="decimal"/>
      <w:pPr>
        <w:pBdr/>
        <w:spacing/>
        <w:ind w:firstLine="0" w:left="-25"/>
      </w:pPr>
      <w:pStyle w:val="1116"/>
      <w:rPr>
        <w:rFonts w:hint="default" w:ascii="Times New Roman" w:hAnsi="Times New Roman" w:eastAsia="宋体"/>
        <w:b/>
        <w:i w:val="0"/>
        <w:color w:val="auto"/>
        <w:sz w:val="28"/>
        <w:u w:val="none"/>
      </w:rPr>
      <w:start w:val="1"/>
      <w:suff w:val="nothing"/>
    </w:lvl>
    <w:lvl w:ilvl="1">
      <w:isLgl w:val="true"/>
      <w:lvlJc w:val="left"/>
      <w:lvlText w:val="%1.%2　"/>
      <w:numFmt w:val="decimal"/>
      <w:pPr>
        <w:pBdr/>
        <w:spacing/>
        <w:ind w:firstLine="0" w:left="-25"/>
      </w:pPr>
      <w:pStyle w:val="1115"/>
      <w:rPr>
        <w:rFonts w:hint="default" w:ascii="Times New Roman" w:hAnsi="Times New Roman" w:eastAsia="宋体"/>
        <w:b/>
        <w:i w:val="0"/>
        <w:color w:val="auto"/>
        <w:spacing w:val="0"/>
        <w:sz w:val="28"/>
        <w:u w:val="none"/>
      </w:rPr>
      <w:start w:val="1"/>
      <w:suff w:val="nothing"/>
    </w:lvl>
    <w:lvl w:ilvl="2">
      <w:isLgl w:val="true"/>
      <w:lvlJc w:val="left"/>
      <w:lvlText w:val="%1.%2.%3　"/>
      <w:numFmt w:val="decimal"/>
      <w:pPr>
        <w:pBdr/>
        <w:spacing/>
        <w:ind w:firstLine="0" w:left="-25"/>
      </w:pPr>
      <w:rPr>
        <w:rFonts w:hint="default" w:ascii="Times New Roman" w:hAnsi="Times New Roman" w:eastAsia="黑体"/>
        <w:b/>
        <w:i w:val="0"/>
        <w:sz w:val="28"/>
      </w:rPr>
      <w:start w:val="1"/>
      <w:suff w:val="nothing"/>
    </w:lvl>
    <w:lvl w:ilvl="3">
      <w:isLgl w:val="true"/>
      <w:lvlJc w:val="left"/>
      <w:lvlText w:val="%1.%2.%3.%4　"/>
      <w:numFmt w:val="decimal"/>
      <w:pPr>
        <w:pBdr/>
        <w:spacing/>
        <w:ind w:firstLine="0" w:left="-25"/>
      </w:pPr>
      <w:pStyle w:val="1152"/>
      <w:rPr>
        <w:rFonts w:hint="default" w:ascii="Times New Roman" w:hAnsi="Times New Roman" w:eastAsia="宋体"/>
        <w:b/>
        <w:i w:val="0"/>
        <w:color w:val="auto"/>
        <w:sz w:val="28"/>
        <w:u w:val="none"/>
      </w:rPr>
      <w:start w:val="1"/>
      <w:suff w:val="nothing"/>
    </w:lvl>
    <w:lvl w:ilvl="4">
      <w:isLgl w:val="true"/>
      <w:lvlJc w:val="left"/>
      <w:lvlText w:val="%1.%2.%3.%4.%5　"/>
      <w:numFmt w:val="decimal"/>
      <w:pPr>
        <w:pBdr/>
        <w:spacing/>
        <w:ind w:firstLine="0" w:left="-25"/>
      </w:pPr>
      <w:pStyle w:val="1151"/>
      <w:rPr>
        <w:rFonts w:hint="default" w:ascii="Times New Roman" w:hAnsi="Times New Roman" w:eastAsia="宋体"/>
        <w:b/>
        <w:i w:val="0"/>
        <w:color w:val="auto"/>
        <w:sz w:val="28"/>
        <w:u w:val="none"/>
      </w:rPr>
      <w:start w:val="1"/>
      <w:suff w:val="nothing"/>
    </w:lvl>
    <w:lvl w:ilvl="5">
      <w:isLgl w:val="true"/>
      <w:lvlJc w:val="left"/>
      <w:lvlText w:val="%1.%2.%3.%4.%5.%6　"/>
      <w:numFmt w:val="decimal"/>
      <w:pPr>
        <w:pBdr/>
        <w:spacing/>
        <w:ind w:firstLine="0" w:left="-25"/>
      </w:pPr>
      <w:pStyle w:val="1160"/>
      <w:rPr>
        <w:rFonts w:hint="default" w:ascii="Times New Roman" w:hAnsi="Times New Roman" w:eastAsia="宋体"/>
        <w:b/>
        <w:i w:val="0"/>
        <w:sz w:val="28"/>
      </w:rPr>
      <w:start w:val="1"/>
      <w:suff w:val="nothing"/>
    </w:lvl>
    <w:lvl w:ilvl="6">
      <w:isLgl w:val="false"/>
      <w:lvlJc w:val="left"/>
      <w:lvlText w:val="%7) "/>
      <w:numFmt w:val="lowerLetter"/>
      <w:pPr>
        <w:pBdr/>
        <w:tabs>
          <w:tab w:val="left" w:leader="none" w:pos="635"/>
        </w:tabs>
        <w:spacing/>
        <w:ind w:firstLine="400" w:left="-125"/>
      </w:pPr>
      <w:pStyle w:val="1173"/>
      <w:rPr>
        <w:rFonts w:hint="default" w:ascii="Times New Roman" w:hAnsi="Times New Roman" w:eastAsia="宋体"/>
        <w:b/>
        <w:i w:val="0"/>
        <w:color w:val="auto"/>
        <w:sz w:val="28"/>
        <w:u w:val="none"/>
      </w:rPr>
      <w:start w:val="1"/>
      <w:suff w:val="space"/>
    </w:lvl>
    <w:lvl w:ilvl="7">
      <w:isLgl w:val="false"/>
      <w:lvlJc w:val="left"/>
      <w:lvlText w:val="%8) "/>
      <w:numFmt w:val="decimal"/>
      <w:pPr>
        <w:pBdr/>
        <w:tabs>
          <w:tab w:val="left" w:leader="none" w:pos="860"/>
        </w:tabs>
        <w:spacing/>
        <w:ind w:firstLine="0" w:left="500"/>
      </w:pPr>
      <w:pStyle w:val="1136"/>
      <w:rPr>
        <w:rFonts w:hint="default" w:ascii="Times New Roman" w:hAnsi="Times New Roman" w:eastAsia="宋体"/>
        <w:b/>
        <w:i w:val="0"/>
        <w:color w:val="auto"/>
        <w:sz w:val="28"/>
        <w:u w:val="none"/>
      </w:rPr>
      <w:start w:val="1"/>
      <w:suff w:val="space"/>
    </w:lvl>
    <w:lvl w:ilvl="8">
      <w:isLgl w:val="false"/>
      <w:lvlJc w:val="left"/>
      <w:lvlText w:val="%9"/>
      <w:numFmt w:val="none"/>
      <w:pPr>
        <w:pBdr/>
        <w:tabs>
          <w:tab w:val="left" w:leader="none" w:pos="860"/>
        </w:tabs>
        <w:spacing/>
        <w:ind w:firstLine="0" w:left="500"/>
      </w:pPr>
      <w:rPr>
        <w:rFonts w:hint="eastAsia" w:ascii="宋体" w:eastAsia="宋体"/>
        <w:b w:val="0"/>
        <w:i w:val="0"/>
        <w:color w:val="auto"/>
        <w:sz w:val="28"/>
        <w:u w:val="none"/>
      </w:rPr>
      <w:start w:val="1"/>
      <w:suff w:val="space"/>
    </w:lvl>
  </w:abstractNum>
  <w:abstractNum w:abstractNumId="9">
    <w:lvl w:ilvl="0">
      <w:isLgl w:val="false"/>
      <w:lvlJc w:val="left"/>
      <w:lvlText w:val="%1．"/>
      <w:numFmt w:val="decimal"/>
      <w:pPr>
        <w:pBdr/>
        <w:tabs>
          <w:tab w:val="left" w:leader="none" w:pos="768"/>
        </w:tabs>
        <w:spacing/>
        <w:ind w:hanging="360" w:left="768"/>
      </w:pPr>
      <w:rPr>
        <w:rFonts w:hint="eastAsia"/>
      </w:rPr>
      <w:start w:val="1"/>
      <w:suff w:val="space"/>
    </w:lvl>
    <w:lvl w:ilvl="1">
      <w:isLgl w:val="false"/>
      <w:lvlJc w:val="left"/>
      <w:lvlText w:val="%2、"/>
      <w:numFmt w:val="decimal"/>
      <w:pPr>
        <w:pBdr/>
        <w:tabs>
          <w:tab w:val="left" w:leader="none" w:pos="1188"/>
        </w:tabs>
        <w:spacing/>
        <w:ind w:hanging="360" w:left="1188"/>
      </w:pPr>
      <w:pStyle w:val="1154"/>
      <w:rPr>
        <w:rFonts w:hint="eastAsia"/>
      </w:rPr>
      <w:start w:val="1"/>
      <w:suff w:val="space"/>
    </w:lvl>
    <w:lvl w:ilvl="2">
      <w:isLgl w:val="false"/>
      <w:lvlJc w:val="left"/>
      <w:lvlText w:val="（%3）"/>
      <w:numFmt w:val="decimal"/>
      <w:pPr>
        <w:pBdr/>
        <w:tabs>
          <w:tab w:val="left" w:leader="none" w:pos="1968"/>
        </w:tabs>
        <w:spacing/>
        <w:ind w:hanging="720" w:left="1968"/>
      </w:pPr>
      <w:rPr>
        <w:rFonts w:hint="eastAsia"/>
        <w:u w:val="none"/>
      </w:rPr>
      <w:start w:val="1"/>
      <w:suff w:val="space"/>
    </w:lvl>
    <w:lvl w:ilvl="3">
      <w:isLgl w:val="false"/>
      <w:lvlJc w:val="left"/>
      <w:lvlText w:val="%4."/>
      <w:numFmt w:val="decimal"/>
      <w:pPr>
        <w:pBdr/>
        <w:tabs>
          <w:tab w:val="left" w:leader="none" w:pos="2088"/>
        </w:tabs>
        <w:spacing/>
        <w:ind w:hanging="420" w:left="2088"/>
      </w:pPr>
      <w:rPr/>
      <w:start w:val="1"/>
      <w:suff w:val="space"/>
    </w:lvl>
    <w:lvl w:ilvl="4">
      <w:isLgl w:val="false"/>
      <w:lvlJc w:val="left"/>
      <w:lvlText w:val="%5)"/>
      <w:numFmt w:val="lowerLetter"/>
      <w:pPr>
        <w:pBdr/>
        <w:tabs>
          <w:tab w:val="left" w:leader="none" w:pos="2508"/>
        </w:tabs>
        <w:spacing/>
        <w:ind w:hanging="420" w:left="2508"/>
      </w:pPr>
      <w:rPr/>
      <w:start w:val="1"/>
      <w:suff w:val="space"/>
    </w:lvl>
    <w:lvl w:ilvl="5">
      <w:isLgl w:val="false"/>
      <w:lvlJc w:val="right"/>
      <w:lvlText w:val="%6."/>
      <w:numFmt w:val="lowerRoman"/>
      <w:pPr>
        <w:pBdr/>
        <w:tabs>
          <w:tab w:val="left" w:leader="none" w:pos="2928"/>
        </w:tabs>
        <w:spacing/>
        <w:ind w:hanging="420" w:left="2928"/>
      </w:pPr>
      <w:rPr/>
      <w:start w:val="1"/>
      <w:suff w:val="space"/>
    </w:lvl>
    <w:lvl w:ilvl="6">
      <w:isLgl w:val="false"/>
      <w:lvlJc w:val="left"/>
      <w:lvlText w:val="%7."/>
      <w:numFmt w:val="decimal"/>
      <w:pPr>
        <w:pBdr/>
        <w:tabs>
          <w:tab w:val="left" w:leader="none" w:pos="3348"/>
        </w:tabs>
        <w:spacing/>
        <w:ind w:hanging="420" w:left="3348"/>
      </w:pPr>
      <w:rPr/>
      <w:start w:val="1"/>
      <w:suff w:val="space"/>
    </w:lvl>
    <w:lvl w:ilvl="7">
      <w:isLgl w:val="false"/>
      <w:lvlJc w:val="left"/>
      <w:lvlText w:val="%8)"/>
      <w:numFmt w:val="lowerLetter"/>
      <w:pPr>
        <w:pBdr/>
        <w:tabs>
          <w:tab w:val="left" w:leader="none" w:pos="3768"/>
        </w:tabs>
        <w:spacing/>
        <w:ind w:hanging="420" w:left="3768"/>
      </w:pPr>
      <w:rPr/>
      <w:start w:val="1"/>
      <w:suff w:val="space"/>
    </w:lvl>
    <w:lvl w:ilvl="8">
      <w:isLgl w:val="false"/>
      <w:lvlJc w:val="right"/>
      <w:lvlText w:val="%9."/>
      <w:numFmt w:val="lowerRoman"/>
      <w:pPr>
        <w:pBdr/>
        <w:tabs>
          <w:tab w:val="left" w:leader="none" w:pos="4188"/>
        </w:tabs>
        <w:spacing/>
        <w:ind w:hanging="420" w:left="4188"/>
      </w:pPr>
      <w:rPr/>
      <w:start w:val="1"/>
      <w:suff w:val="space"/>
    </w:lvl>
  </w:abstractNum>
  <w:abstractNum w:abstractNumId="10">
    <w:lvl w:ilvl="0">
      <w:isLgl w:val="false"/>
      <w:lvlJc w:val="left"/>
      <w:lvlText w:val="%1)"/>
      <w:numFmt w:val="decimal"/>
      <w:pPr>
        <w:pBdr/>
        <w:spacing/>
        <w:ind w:hanging="420" w:left="420"/>
      </w:pPr>
      <w:pStyle w:val="1121"/>
      <w:rPr>
        <w:rFonts w:hint="default"/>
      </w:rPr>
      <w:start w:val="1"/>
      <w:suff w:val="space"/>
    </w:lvl>
    <w:lvl w:ilvl="1">
      <w:isLgl w:val="false"/>
      <w:lvlJc w:val="left"/>
      <w:lvlText w:val="%2)"/>
      <w:numFmt w:val="lowerLetter"/>
      <w:pPr>
        <w:pBdr/>
        <w:spacing/>
        <w:ind w:hanging="420" w:left="840"/>
      </w:pPr>
      <w:rPr/>
      <w:start w:val="1"/>
      <w:suff w:val="space"/>
    </w:lvl>
    <w:lvl w:ilvl="2">
      <w:isLgl w:val="false"/>
      <w:lvlJc w:val="right"/>
      <w:lvlText w:val="%3."/>
      <w:numFmt w:val="lowerRoman"/>
      <w:pPr>
        <w:pBdr/>
        <w:spacing/>
        <w:ind w:hanging="420" w:left="1260"/>
      </w:pPr>
      <w:rPr/>
      <w:start w:val="1"/>
      <w:suff w:val="space"/>
    </w:lvl>
    <w:lvl w:ilvl="3">
      <w:isLgl w:val="false"/>
      <w:lvlJc w:val="left"/>
      <w:lvlText w:val="%4."/>
      <w:numFmt w:val="decimal"/>
      <w:pPr>
        <w:pBdr/>
        <w:spacing/>
        <w:ind w:hanging="420" w:left="1680"/>
      </w:pPr>
      <w:rPr/>
      <w:start w:val="1"/>
      <w:suff w:val="space"/>
    </w:lvl>
    <w:lvl w:ilvl="4">
      <w:isLgl w:val="false"/>
      <w:lvlJc w:val="left"/>
      <w:lvlText w:val="%5)"/>
      <w:numFmt w:val="lowerLetter"/>
      <w:pPr>
        <w:pBdr/>
        <w:spacing/>
        <w:ind w:hanging="420" w:left="2100"/>
      </w:pPr>
      <w:rPr/>
      <w:start w:val="1"/>
      <w:suff w:val="space"/>
    </w:lvl>
    <w:lvl w:ilvl="5">
      <w:isLgl w:val="false"/>
      <w:lvlJc w:val="right"/>
      <w:lvlText w:val="%6."/>
      <w:numFmt w:val="lowerRoman"/>
      <w:pPr>
        <w:pBdr/>
        <w:spacing/>
        <w:ind w:hanging="420" w:left="2520"/>
      </w:pPr>
      <w:rPr/>
      <w:start w:val="1"/>
      <w:suff w:val="space"/>
    </w:lvl>
    <w:lvl w:ilvl="6">
      <w:isLgl w:val="false"/>
      <w:lvlJc w:val="left"/>
      <w:lvlText w:val="%7."/>
      <w:numFmt w:val="decimal"/>
      <w:pPr>
        <w:pBdr/>
        <w:spacing/>
        <w:ind w:hanging="420" w:left="2940"/>
      </w:pPr>
      <w:rPr/>
      <w:start w:val="1"/>
      <w:suff w:val="space"/>
    </w:lvl>
    <w:lvl w:ilvl="7">
      <w:isLgl w:val="false"/>
      <w:lvlJc w:val="left"/>
      <w:lvlText w:val="%8)"/>
      <w:numFmt w:val="lowerLetter"/>
      <w:pPr>
        <w:pBdr/>
        <w:spacing/>
        <w:ind w:hanging="420" w:left="3360"/>
      </w:pPr>
      <w:rPr/>
      <w:start w:val="1"/>
      <w:suff w:val="space"/>
    </w:lvl>
    <w:lvl w:ilvl="8">
      <w:isLgl w:val="false"/>
      <w:lvlJc w:val="right"/>
      <w:lvlText w:val="%9."/>
      <w:numFmt w:val="lowerRoman"/>
      <w:pPr>
        <w:pBdr/>
        <w:spacing/>
        <w:ind w:hanging="420" w:left="3780"/>
      </w:pPr>
      <w:rPr/>
      <w:start w:val="1"/>
      <w:suff w:val="space"/>
    </w:lvl>
  </w:abstractNum>
  <w:abstractNum w:abstractNumId="11">
    <w:lvl w:ilvl="0">
      <w:isLgl w:val="false"/>
      <w:lvlJc w:val="left"/>
      <w:lvlText w:val="%1"/>
      <w:numFmt w:val="decimal"/>
      <w:pPr>
        <w:pBdr/>
        <w:spacing/>
        <w:ind w:hanging="680" w:left="680"/>
      </w:pPr>
      <w:pStyle w:val="1222"/>
      <w:rPr>
        <w:rFonts w:hint="eastAsia" w:ascii="宋体" w:hAnsi="宋体" w:eastAsia="宋体"/>
      </w:rPr>
      <w:start w:val="1"/>
      <w:suff w:val="space"/>
    </w:lvl>
    <w:lvl w:ilvl="1">
      <w:isLgl w:val="false"/>
      <w:lvlJc w:val="left"/>
      <w:lvlText w:val="%1.%2"/>
      <w:numFmt w:val="decimal"/>
      <w:pPr>
        <w:pBdr/>
        <w:spacing/>
        <w:ind w:hanging="851" w:left="851"/>
      </w:pPr>
      <w:pStyle w:val="1223"/>
      <w:rPr>
        <w:rFonts w:hint="eastAsia" w:ascii="宋体" w:hAnsi="宋体" w:eastAsia="宋体"/>
        <w:color w:val="auto"/>
      </w:rPr>
      <w:start w:val="1"/>
      <w:suff w:val="space"/>
    </w:lvl>
    <w:lvl w:ilvl="2">
      <w:isLgl w:val="false"/>
      <w:lvlJc w:val="left"/>
      <w:lvlText w:val="%1.%2.%3"/>
      <w:numFmt w:val="decimal"/>
      <w:pPr>
        <w:pBdr/>
        <w:spacing/>
        <w:ind w:hanging="851" w:left="851"/>
      </w:pPr>
      <w:pStyle w:val="1224"/>
      <w:rPr>
        <w:rFonts w:hint="eastAsia"/>
      </w:rPr>
      <w:start w:val="1"/>
      <w:suff w:val="space"/>
    </w:lvl>
    <w:lvl w:ilvl="3">
      <w:isLgl w:val="false"/>
      <w:lvlJc w:val="left"/>
      <w:lvlText w:val="%1.%2.%3.%4"/>
      <w:numFmt w:val="decimal"/>
      <w:pPr>
        <w:pBdr/>
        <w:spacing/>
        <w:ind w:hanging="680" w:left="680"/>
      </w:pPr>
      <w:rPr>
        <w:rFonts w:hint="eastAsia"/>
      </w:rPr>
      <w:start w:val="1"/>
      <w:suff w:val="space"/>
    </w:lvl>
    <w:lvl w:ilvl="4">
      <w:isLgl w:val="false"/>
      <w:lvlJc w:val="left"/>
      <w:lvlText w:val="%1.%2.%3.%4.%5"/>
      <w:numFmt w:val="decimal"/>
      <w:pPr>
        <w:pBdr/>
        <w:spacing/>
        <w:ind w:hanging="680" w:left="680"/>
      </w:pPr>
      <w:rPr>
        <w:rFonts w:hint="eastAsia"/>
      </w:rPr>
      <w:start w:val="1"/>
      <w:suff w:val="space"/>
    </w:lvl>
    <w:lvl w:ilvl="5">
      <w:isLgl w:val="false"/>
      <w:lvlJc w:val="left"/>
      <w:lvlText w:val="%1.%2.%3.%4.%5.%6"/>
      <w:numFmt w:val="decimal"/>
      <w:pPr>
        <w:pBdr/>
        <w:spacing/>
        <w:ind w:hanging="680" w:left="680"/>
      </w:pPr>
      <w:rPr>
        <w:rFonts w:hint="eastAsia"/>
      </w:rPr>
      <w:start w:val="1"/>
      <w:suff w:val="space"/>
    </w:lvl>
    <w:lvl w:ilvl="6">
      <w:isLgl w:val="false"/>
      <w:lvlJc w:val="left"/>
      <w:lvlText w:val="%1.%2.%3.%4.%5.%6.%7"/>
      <w:numFmt w:val="decimal"/>
      <w:pPr>
        <w:pBdr/>
        <w:spacing/>
        <w:ind w:hanging="680" w:left="680"/>
      </w:pPr>
      <w:rPr>
        <w:rFonts w:hint="eastAsia"/>
      </w:rPr>
      <w:start w:val="1"/>
      <w:suff w:val="space"/>
    </w:lvl>
    <w:lvl w:ilvl="7">
      <w:isLgl w:val="false"/>
      <w:lvlJc w:val="left"/>
      <w:lvlText w:val="%1.%2.%3.%4.%5.%6.%7.%8"/>
      <w:numFmt w:val="decimal"/>
      <w:pPr>
        <w:pBdr/>
        <w:spacing/>
        <w:ind w:hanging="680" w:left="680"/>
      </w:pPr>
      <w:rPr>
        <w:rFonts w:hint="eastAsia"/>
      </w:rPr>
      <w:start w:val="1"/>
      <w:suff w:val="space"/>
    </w:lvl>
    <w:lvl w:ilvl="8">
      <w:isLgl w:val="false"/>
      <w:lvlJc w:val="left"/>
      <w:lvlText w:val="%1.%2.%3.%4.%5.%6.%7.%8.%9"/>
      <w:numFmt w:val="decimal"/>
      <w:pPr>
        <w:pBdr/>
        <w:spacing/>
        <w:ind w:hanging="680" w:left="680"/>
      </w:pPr>
      <w:rPr>
        <w:rFonts w:hint="eastAsia"/>
      </w:rPr>
      <w:start w:val="1"/>
      <w:suff w:val="space"/>
    </w:lvl>
  </w:abstractNum>
  <w:abstractNum w:abstractNumId="12">
    <w:lvl w:ilvl="0">
      <w:isLgl w:val="false"/>
      <w:lvlJc w:val="left"/>
      <w:lvlText w:val="%1"/>
      <w:numFmt w:val="decimal"/>
      <w:pPr>
        <w:pBdr/>
        <w:tabs>
          <w:tab w:val="left" w:leader="none" w:pos="900"/>
        </w:tabs>
        <w:spacing/>
        <w:ind w:hanging="900" w:left="900"/>
      </w:pPr>
      <w:rPr>
        <w:rFonts w:hint="eastAsia"/>
      </w:rPr>
      <w:start w:val="1"/>
      <w:suff w:val="space"/>
    </w:lvl>
    <w:lvl w:ilvl="1">
      <w:isLgl w:val="false"/>
      <w:lvlJc w:val="left"/>
      <w:lvlText w:val="%1.%2"/>
      <w:numFmt w:val="decimal"/>
      <w:pPr>
        <w:pBdr/>
        <w:tabs>
          <w:tab w:val="left" w:leader="none" w:pos="1589"/>
        </w:tabs>
        <w:spacing/>
        <w:ind w:hanging="900" w:left="1468"/>
      </w:pPr>
      <w:rPr>
        <w:rFonts w:hint="default" w:ascii="Times New Roman" w:hAnsi="Times New Roman" w:cs="Times New Roman"/>
        <w:sz w:val="24"/>
        <w:szCs w:val="24"/>
      </w:rPr>
      <w:start w:val="1"/>
      <w:suff w:val="space"/>
    </w:lvl>
    <w:lvl w:ilvl="2">
      <w:isLgl w:val="false"/>
      <w:lvlJc w:val="left"/>
      <w:lvlText w:val="%1.%2.%3"/>
      <w:numFmt w:val="decimal"/>
      <w:pPr>
        <w:pBdr/>
        <w:tabs>
          <w:tab w:val="left" w:leader="none" w:pos="1980"/>
        </w:tabs>
        <w:spacing/>
        <w:ind w:hanging="900" w:left="1980"/>
      </w:pPr>
      <w:rPr>
        <w:rFonts w:hint="eastAsia"/>
      </w:rPr>
      <w:start w:val="1"/>
      <w:suff w:val="space"/>
    </w:lvl>
    <w:lvl w:ilvl="3">
      <w:isLgl w:val="false"/>
      <w:lvlJc w:val="left"/>
      <w:lvlText w:val="%1.%2.%3.%4"/>
      <w:numFmt w:val="decimal"/>
      <w:pPr>
        <w:pBdr/>
        <w:tabs>
          <w:tab w:val="left" w:leader="none" w:pos="900"/>
        </w:tabs>
        <w:spacing/>
        <w:ind w:hanging="900" w:left="900"/>
      </w:pPr>
      <w:rPr>
        <w:rFonts w:hint="eastAsia"/>
      </w:rPr>
      <w:start w:val="1"/>
      <w:suff w:val="space"/>
    </w:lvl>
    <w:lvl w:ilvl="4">
      <w:isLgl w:val="false"/>
      <w:lvlJc w:val="left"/>
      <w:lvlText w:val="%1.%2.%3.%4.%5"/>
      <w:numFmt w:val="decimal"/>
      <w:pPr>
        <w:pBdr/>
        <w:tabs>
          <w:tab w:val="left" w:leader="none" w:pos="900"/>
        </w:tabs>
        <w:spacing/>
        <w:ind w:hanging="900" w:left="900"/>
      </w:pPr>
      <w:rPr>
        <w:rFonts w:hint="eastAsia"/>
      </w:rPr>
      <w:start w:val="1"/>
      <w:suff w:val="space"/>
    </w:lvl>
    <w:lvl w:ilvl="5">
      <w:isLgl w:val="false"/>
      <w:lvlJc w:val="left"/>
      <w:lvlText w:val="%1.%2.%3.%4.%5.%6"/>
      <w:numFmt w:val="decimal"/>
      <w:pPr>
        <w:pBdr/>
        <w:tabs>
          <w:tab w:val="left" w:leader="none" w:pos="900"/>
        </w:tabs>
        <w:spacing/>
        <w:ind w:hanging="900" w:left="900"/>
      </w:pPr>
      <w:rPr>
        <w:rFonts w:hint="eastAsia"/>
      </w:rPr>
      <w:start w:val="1"/>
      <w:suff w:val="space"/>
    </w:lvl>
    <w:lvl w:ilvl="6">
      <w:isLgl w:val="false"/>
      <w:lvlJc w:val="left"/>
      <w:lvlText w:val="%1.%2.%3.%4.%5.%6.%7"/>
      <w:numFmt w:val="decimal"/>
      <w:pPr>
        <w:pBdr/>
        <w:tabs>
          <w:tab w:val="left" w:leader="none" w:pos="900"/>
        </w:tabs>
        <w:spacing/>
        <w:ind w:hanging="900" w:left="900"/>
      </w:pPr>
      <w:rPr>
        <w:rFonts w:hint="eastAsia"/>
      </w:rPr>
      <w:start w:val="1"/>
      <w:suff w:val="space"/>
    </w:lvl>
    <w:lvl w:ilvl="7">
      <w:isLgl w:val="false"/>
      <w:lvlJc w:val="left"/>
      <w:lvlText w:val="%1.%2.%3.%4.%5.%6.%7.%8"/>
      <w:numFmt w:val="decimal"/>
      <w:pPr>
        <w:pBdr/>
        <w:tabs>
          <w:tab w:val="left" w:leader="none" w:pos="900"/>
        </w:tabs>
        <w:spacing/>
        <w:ind w:hanging="900" w:left="900"/>
      </w:pPr>
      <w:rPr>
        <w:rFonts w:hint="eastAsia"/>
      </w:rPr>
      <w:start w:val="1"/>
      <w:suff w:val="space"/>
    </w:lvl>
    <w:lvl w:ilvl="8">
      <w:isLgl w:val="false"/>
      <w:lvlJc w:val="left"/>
      <w:lvlText w:val="%1.%2.%3.%4.%5.%6.%7.%8.%9"/>
      <w:numFmt w:val="decimal"/>
      <w:pPr>
        <w:pBdr/>
        <w:tabs>
          <w:tab w:val="left" w:leader="none" w:pos="900"/>
        </w:tabs>
        <w:spacing/>
        <w:ind w:hanging="900" w:left="900"/>
      </w:pPr>
      <w:rPr>
        <w:rFonts w:hint="eastAsia"/>
      </w:rPr>
      <w:start w:val="1"/>
      <w:suff w:val="space"/>
    </w:lvl>
  </w:abstractNum>
  <w:abstractNum w:abstractNumId="13">
    <w:lvl w:ilvl="0">
      <w:isLgl w:val="false"/>
      <w:lvlJc w:val="left"/>
      <w:lvlText w:val="%1."/>
      <w:numFmt w:val="decimal"/>
      <w:pPr>
        <w:pBdr/>
        <w:tabs>
          <w:tab w:val="left"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14">
    <w:lvl w:ilvl="0">
      <w:isLgl w:val="false"/>
      <w:lvlJc w:val="left"/>
      <w:lvlText w:val="%1"/>
      <w:numFmt w:val="decimal"/>
      <w:pPr>
        <w:pBdr/>
        <w:tabs>
          <w:tab w:val="left" w:leader="none" w:pos="900"/>
        </w:tabs>
        <w:spacing/>
        <w:ind w:hanging="900" w:left="900"/>
      </w:pPr>
      <w:rPr>
        <w:rFonts w:hint="eastAsia"/>
      </w:rPr>
      <w:start w:val="1"/>
      <w:suff w:val="space"/>
    </w:lvl>
    <w:lvl w:ilvl="1">
      <w:isLgl w:val="false"/>
      <w:lvlJc w:val="left"/>
      <w:lvlText w:val="%1.%2"/>
      <w:numFmt w:val="decimal"/>
      <w:pPr>
        <w:pBdr/>
        <w:tabs>
          <w:tab w:val="left" w:leader="none" w:pos="1589"/>
        </w:tabs>
        <w:spacing/>
        <w:ind w:hanging="900" w:left="1468"/>
      </w:pPr>
      <w:rPr>
        <w:rFonts w:hint="default" w:ascii="Times New Roman" w:hAnsi="Times New Roman" w:cs="Times New Roman"/>
        <w:sz w:val="24"/>
        <w:szCs w:val="24"/>
      </w:rPr>
      <w:start w:val="1"/>
      <w:suff w:val="space"/>
    </w:lvl>
    <w:lvl w:ilvl="2">
      <w:isLgl w:val="false"/>
      <w:lvlJc w:val="left"/>
      <w:lvlText w:val="%1.%2.%3"/>
      <w:numFmt w:val="decimal"/>
      <w:pPr>
        <w:pBdr/>
        <w:tabs>
          <w:tab w:val="left" w:leader="none" w:pos="1980"/>
        </w:tabs>
        <w:spacing/>
        <w:ind w:hanging="900" w:left="1980"/>
      </w:pPr>
      <w:rPr>
        <w:rFonts w:hint="eastAsia"/>
      </w:rPr>
      <w:start w:val="1"/>
      <w:suff w:val="space"/>
    </w:lvl>
    <w:lvl w:ilvl="3">
      <w:isLgl w:val="false"/>
      <w:lvlJc w:val="left"/>
      <w:lvlText w:val="%1.%2.%3.%4"/>
      <w:numFmt w:val="decimal"/>
      <w:pPr>
        <w:pBdr/>
        <w:tabs>
          <w:tab w:val="left" w:leader="none" w:pos="900"/>
        </w:tabs>
        <w:spacing/>
        <w:ind w:hanging="900" w:left="900"/>
      </w:pPr>
      <w:rPr>
        <w:rFonts w:hint="eastAsia"/>
      </w:rPr>
      <w:start w:val="1"/>
      <w:suff w:val="space"/>
    </w:lvl>
    <w:lvl w:ilvl="4">
      <w:isLgl w:val="false"/>
      <w:lvlJc w:val="left"/>
      <w:lvlText w:val="%1.%2.%3.%4.%5"/>
      <w:numFmt w:val="decimal"/>
      <w:pPr>
        <w:pBdr/>
        <w:tabs>
          <w:tab w:val="left" w:leader="none" w:pos="900"/>
        </w:tabs>
        <w:spacing/>
        <w:ind w:hanging="900" w:left="900"/>
      </w:pPr>
      <w:rPr>
        <w:rFonts w:hint="eastAsia"/>
      </w:rPr>
      <w:start w:val="1"/>
      <w:suff w:val="space"/>
    </w:lvl>
    <w:lvl w:ilvl="5">
      <w:isLgl w:val="false"/>
      <w:lvlJc w:val="left"/>
      <w:lvlText w:val="%1.%2.%3.%4.%5.%6"/>
      <w:numFmt w:val="decimal"/>
      <w:pPr>
        <w:pBdr/>
        <w:tabs>
          <w:tab w:val="left" w:leader="none" w:pos="900"/>
        </w:tabs>
        <w:spacing/>
        <w:ind w:hanging="900" w:left="900"/>
      </w:pPr>
      <w:rPr>
        <w:rFonts w:hint="eastAsia"/>
      </w:rPr>
      <w:start w:val="1"/>
      <w:suff w:val="space"/>
    </w:lvl>
    <w:lvl w:ilvl="6">
      <w:isLgl w:val="false"/>
      <w:lvlJc w:val="left"/>
      <w:lvlText w:val="%1.%2.%3.%4.%5.%6.%7"/>
      <w:numFmt w:val="decimal"/>
      <w:pPr>
        <w:pBdr/>
        <w:tabs>
          <w:tab w:val="left" w:leader="none" w:pos="900"/>
        </w:tabs>
        <w:spacing/>
        <w:ind w:hanging="900" w:left="900"/>
      </w:pPr>
      <w:rPr>
        <w:rFonts w:hint="eastAsia"/>
      </w:rPr>
      <w:start w:val="1"/>
      <w:suff w:val="space"/>
    </w:lvl>
    <w:lvl w:ilvl="7">
      <w:isLgl w:val="false"/>
      <w:lvlJc w:val="left"/>
      <w:lvlText w:val="%1.%2.%3.%4.%5.%6.%7.%8"/>
      <w:numFmt w:val="decimal"/>
      <w:pPr>
        <w:pBdr/>
        <w:tabs>
          <w:tab w:val="left" w:leader="none" w:pos="900"/>
        </w:tabs>
        <w:spacing/>
        <w:ind w:hanging="900" w:left="900"/>
      </w:pPr>
      <w:rPr>
        <w:rFonts w:hint="eastAsia"/>
      </w:rPr>
      <w:start w:val="1"/>
      <w:suff w:val="space"/>
    </w:lvl>
    <w:lvl w:ilvl="8">
      <w:isLgl w:val="false"/>
      <w:lvlJc w:val="left"/>
      <w:lvlText w:val="%1.%2.%3.%4.%5.%6.%7.%8.%9"/>
      <w:numFmt w:val="decimal"/>
      <w:pPr>
        <w:pBdr/>
        <w:tabs>
          <w:tab w:val="left" w:leader="none" w:pos="900"/>
        </w:tabs>
        <w:spacing/>
        <w:ind w:hanging="900" w:left="900"/>
      </w:pPr>
      <w:rPr>
        <w:rFonts w:hint="eastAsia"/>
      </w:rPr>
      <w:start w:val="1"/>
      <w:suff w:val="space"/>
    </w:lvl>
  </w:abstractNum>
  <w:abstractNum w:abstractNumId="15">
    <w:lvl w:ilvl="0">
      <w:isLgl w:val="false"/>
      <w:lvlJc w:val="left"/>
      <w:lvlText w:val="%1."/>
      <w:numFmt w:val="decimal"/>
      <w:pPr>
        <w:pBdr/>
        <w:tabs>
          <w:tab w:val="left"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16">
    <w:lvl w:ilvl="0">
      <w:isLgl w:val="false"/>
      <w:lvlJc w:val="left"/>
      <w:lvlText w:val="%1."/>
      <w:numFmt w:val="decimal"/>
      <w:pPr>
        <w:pBdr/>
        <w:tabs>
          <w:tab w:val="left"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num w:numId="1">
    <w:abstractNumId w:val="8"/>
  </w:num>
  <w:num w:numId="2">
    <w:abstractNumId w:val="10"/>
  </w:num>
  <w:num w:numId="3">
    <w:abstractNumId w:val="5"/>
  </w:num>
  <w:num w:numId="4">
    <w:abstractNumId w:val="9"/>
  </w:num>
  <w:num w:numId="5">
    <w:abstractNumId w:val="7"/>
  </w:num>
  <w:num w:numId="6">
    <w:abstractNumId w:val="6"/>
  </w:num>
  <w:num w:numId="7">
    <w:abstractNumId w:val="11"/>
  </w:num>
  <w:num w:numId="8">
    <w:abstractNumId w:val="4"/>
  </w:num>
  <w:num w:numId="9">
    <w:abstractNumId w:val="14"/>
  </w:num>
  <w:num w:numId="10">
    <w:abstractNumId w:val="12"/>
  </w:num>
  <w:num w:numId="11">
    <w:abstractNumId w:val="13"/>
  </w:num>
  <w:num w:numId="12">
    <w:abstractNumId w:val="16"/>
  </w:num>
  <w:num w:numId="13">
    <w:abstractNumId w:val="15"/>
  </w:num>
  <w:num w:numId="14">
    <w:abstractNumId w:val="3"/>
  </w:num>
  <w:num w:numId="15">
    <w:abstractNumId w:val="1"/>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21"/>
    <w:link w:val="1012"/>
    <w:uiPriority w:val="9"/>
    <w:pPr>
      <w:pBdr/>
      <w:spacing/>
      <w:ind/>
    </w:pPr>
    <w:rPr>
      <w:rFonts w:ascii="Arial" w:hAnsi="Arial" w:eastAsia="Arial" w:cs="Arial"/>
      <w:sz w:val="40"/>
      <w:szCs w:val="40"/>
    </w:rPr>
  </w:style>
  <w:style w:type="character" w:styleId="860">
    <w:name w:val="Heading 2 Char"/>
    <w:basedOn w:val="1021"/>
    <w:link w:val="1013"/>
    <w:uiPriority w:val="9"/>
    <w:pPr>
      <w:pBdr/>
      <w:spacing/>
      <w:ind/>
    </w:pPr>
    <w:rPr>
      <w:rFonts w:ascii="Arial" w:hAnsi="Arial" w:eastAsia="Arial" w:cs="Arial"/>
      <w:sz w:val="34"/>
    </w:rPr>
  </w:style>
  <w:style w:type="character" w:styleId="861">
    <w:name w:val="Heading 3 Char"/>
    <w:basedOn w:val="1021"/>
    <w:link w:val="1014"/>
    <w:uiPriority w:val="9"/>
    <w:pPr>
      <w:pBdr/>
      <w:spacing/>
      <w:ind/>
    </w:pPr>
    <w:rPr>
      <w:rFonts w:ascii="Arial" w:hAnsi="Arial" w:eastAsia="Arial" w:cs="Arial"/>
      <w:sz w:val="30"/>
      <w:szCs w:val="30"/>
    </w:rPr>
  </w:style>
  <w:style w:type="character" w:styleId="862">
    <w:name w:val="Heading 4 Char"/>
    <w:basedOn w:val="1021"/>
    <w:link w:val="1015"/>
    <w:uiPriority w:val="9"/>
    <w:pPr>
      <w:pBdr/>
      <w:spacing/>
      <w:ind/>
    </w:pPr>
    <w:rPr>
      <w:rFonts w:ascii="Arial" w:hAnsi="Arial" w:eastAsia="Arial" w:cs="Arial"/>
      <w:b/>
      <w:bCs/>
      <w:sz w:val="26"/>
      <w:szCs w:val="26"/>
    </w:rPr>
  </w:style>
  <w:style w:type="character" w:styleId="863">
    <w:name w:val="Heading 5 Char"/>
    <w:basedOn w:val="1021"/>
    <w:link w:val="1016"/>
    <w:uiPriority w:val="9"/>
    <w:pPr>
      <w:pBdr/>
      <w:spacing/>
      <w:ind/>
    </w:pPr>
    <w:rPr>
      <w:rFonts w:ascii="Arial" w:hAnsi="Arial" w:eastAsia="Arial" w:cs="Arial"/>
      <w:b/>
      <w:bCs/>
      <w:sz w:val="24"/>
      <w:szCs w:val="24"/>
    </w:rPr>
  </w:style>
  <w:style w:type="character" w:styleId="864">
    <w:name w:val="Heading 6 Char"/>
    <w:basedOn w:val="1021"/>
    <w:link w:val="1017"/>
    <w:uiPriority w:val="9"/>
    <w:pPr>
      <w:pBdr/>
      <w:spacing/>
      <w:ind/>
    </w:pPr>
    <w:rPr>
      <w:rFonts w:ascii="Arial" w:hAnsi="Arial" w:eastAsia="Arial" w:cs="Arial"/>
      <w:b/>
      <w:bCs/>
      <w:sz w:val="22"/>
      <w:szCs w:val="22"/>
    </w:rPr>
  </w:style>
  <w:style w:type="character" w:styleId="865">
    <w:name w:val="Heading 7 Char"/>
    <w:basedOn w:val="1021"/>
    <w:link w:val="1018"/>
    <w:uiPriority w:val="9"/>
    <w:pPr>
      <w:pBdr/>
      <w:spacing/>
      <w:ind/>
    </w:pPr>
    <w:rPr>
      <w:rFonts w:ascii="Arial" w:hAnsi="Arial" w:eastAsia="Arial" w:cs="Arial"/>
      <w:b/>
      <w:bCs/>
      <w:i/>
      <w:iCs/>
      <w:sz w:val="22"/>
      <w:szCs w:val="22"/>
    </w:rPr>
  </w:style>
  <w:style w:type="character" w:styleId="866">
    <w:name w:val="Heading 8 Char"/>
    <w:basedOn w:val="1021"/>
    <w:link w:val="1019"/>
    <w:uiPriority w:val="9"/>
    <w:pPr>
      <w:pBdr/>
      <w:spacing/>
      <w:ind/>
    </w:pPr>
    <w:rPr>
      <w:rFonts w:ascii="Arial" w:hAnsi="Arial" w:eastAsia="Arial" w:cs="Arial"/>
      <w:i/>
      <w:iCs/>
      <w:sz w:val="22"/>
      <w:szCs w:val="22"/>
    </w:rPr>
  </w:style>
  <w:style w:type="character" w:styleId="867">
    <w:name w:val="Heading 9 Char"/>
    <w:basedOn w:val="1021"/>
    <w:link w:val="1020"/>
    <w:uiPriority w:val="9"/>
    <w:pPr>
      <w:pBdr/>
      <w:spacing/>
      <w:ind/>
    </w:pPr>
    <w:rPr>
      <w:rFonts w:ascii="Arial" w:hAnsi="Arial" w:eastAsia="Arial" w:cs="Arial"/>
      <w:i/>
      <w:iCs/>
      <w:sz w:val="21"/>
      <w:szCs w:val="21"/>
    </w:rPr>
  </w:style>
  <w:style w:type="character" w:styleId="868">
    <w:name w:val="Title Char"/>
    <w:basedOn w:val="1021"/>
    <w:link w:val="1051"/>
    <w:uiPriority w:val="10"/>
    <w:pPr>
      <w:pBdr/>
      <w:spacing/>
      <w:ind/>
    </w:pPr>
    <w:rPr>
      <w:sz w:val="48"/>
      <w:szCs w:val="48"/>
    </w:rPr>
  </w:style>
  <w:style w:type="paragraph" w:styleId="869">
    <w:name w:val="Subtitle"/>
    <w:basedOn w:val="1011"/>
    <w:next w:val="1011"/>
    <w:link w:val="870"/>
    <w:uiPriority w:val="11"/>
    <w:qFormat/>
    <w:pPr>
      <w:pBdr/>
      <w:spacing w:after="200" w:before="200"/>
      <w:ind/>
    </w:pPr>
    <w:rPr>
      <w:sz w:val="24"/>
      <w:szCs w:val="24"/>
    </w:rPr>
  </w:style>
  <w:style w:type="character" w:styleId="870">
    <w:name w:val="Subtitle Char"/>
    <w:basedOn w:val="1021"/>
    <w:link w:val="869"/>
    <w:uiPriority w:val="11"/>
    <w:pPr>
      <w:pBdr/>
      <w:spacing/>
      <w:ind/>
    </w:pPr>
    <w:rPr>
      <w:sz w:val="24"/>
      <w:szCs w:val="24"/>
    </w:rPr>
  </w:style>
  <w:style w:type="paragraph" w:styleId="871">
    <w:name w:val="Quote"/>
    <w:basedOn w:val="1011"/>
    <w:next w:val="1011"/>
    <w:link w:val="872"/>
    <w:uiPriority w:val="29"/>
    <w:qFormat/>
    <w:pPr>
      <w:pBdr/>
      <w:spacing/>
      <w:ind w:right="720" w:left="720"/>
    </w:pPr>
    <w:rPr>
      <w:i/>
    </w:rPr>
  </w:style>
  <w:style w:type="character" w:styleId="872">
    <w:name w:val="Quote Char"/>
    <w:link w:val="871"/>
    <w:uiPriority w:val="29"/>
    <w:pPr>
      <w:pBdr/>
      <w:spacing/>
      <w:ind/>
    </w:pPr>
    <w:rPr>
      <w:i/>
    </w:rPr>
  </w:style>
  <w:style w:type="paragraph" w:styleId="873">
    <w:name w:val="Intense Quote"/>
    <w:basedOn w:val="1011"/>
    <w:next w:val="1011"/>
    <w:link w:val="874"/>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74">
    <w:name w:val="Intense Quote Char"/>
    <w:link w:val="873"/>
    <w:uiPriority w:val="30"/>
    <w:pPr>
      <w:pBdr/>
      <w:spacing/>
      <w:ind/>
    </w:pPr>
    <w:rPr>
      <w:i/>
    </w:rPr>
  </w:style>
  <w:style w:type="character" w:styleId="875">
    <w:name w:val="Header Char"/>
    <w:basedOn w:val="1021"/>
    <w:link w:val="1042"/>
    <w:uiPriority w:val="99"/>
    <w:pPr>
      <w:pBdr/>
      <w:spacing/>
      <w:ind/>
    </w:pPr>
  </w:style>
  <w:style w:type="character" w:styleId="876">
    <w:name w:val="Footer Char"/>
    <w:basedOn w:val="1021"/>
    <w:link w:val="1041"/>
    <w:uiPriority w:val="99"/>
    <w:pPr>
      <w:pBdr/>
      <w:spacing/>
      <w:ind/>
    </w:pPr>
  </w:style>
  <w:style w:type="character" w:styleId="877">
    <w:name w:val="Caption Char"/>
    <w:basedOn w:val="1026"/>
    <w:link w:val="1041"/>
    <w:uiPriority w:val="99"/>
    <w:pPr>
      <w:pBdr/>
      <w:spacing/>
      <w:ind/>
    </w:pPr>
  </w:style>
  <w:style w:type="table" w:styleId="878">
    <w:name w:val="Table Grid Light"/>
    <w:basedOn w:val="102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Plain Table 1"/>
    <w:basedOn w:val="102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Plain Table 2"/>
    <w:basedOn w:val="102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Plain Table 3"/>
    <w:basedOn w:val="10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Plain Table 4"/>
    <w:basedOn w:val="10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Plain Table 5"/>
    <w:basedOn w:val="10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1 Light"/>
    <w:basedOn w:val="102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1 Light - Accent 1"/>
    <w:basedOn w:val="102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1 Light - Accent 2"/>
    <w:basedOn w:val="102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3"/>
    <w:basedOn w:val="102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 Accent 4"/>
    <w:basedOn w:val="102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5"/>
    <w:basedOn w:val="102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6"/>
    <w:basedOn w:val="102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2"/>
    <w:basedOn w:val="102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2 - Accent 1"/>
    <w:basedOn w:val="102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2 - Accent 2"/>
    <w:basedOn w:val="102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3"/>
    <w:basedOn w:val="102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 Accent 4"/>
    <w:basedOn w:val="102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5"/>
    <w:basedOn w:val="102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6"/>
    <w:basedOn w:val="102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3"/>
    <w:basedOn w:val="102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3 - Accent 1"/>
    <w:basedOn w:val="102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3 - Accent 2"/>
    <w:basedOn w:val="102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3"/>
    <w:basedOn w:val="102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 Accent 4"/>
    <w:basedOn w:val="102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5"/>
    <w:basedOn w:val="102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6"/>
    <w:basedOn w:val="102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4"/>
    <w:basedOn w:val="102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4 - Accent 1"/>
    <w:basedOn w:val="102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4 - Accent 2"/>
    <w:basedOn w:val="102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3"/>
    <w:basedOn w:val="102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 Accent 4"/>
    <w:basedOn w:val="102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5"/>
    <w:basedOn w:val="102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6"/>
    <w:basedOn w:val="102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5 Dark"/>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5 Dark- Accent 1"/>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5 Dark - Accent 2"/>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 Accent 3"/>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Accent 4"/>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 Accent 5"/>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 Accent 6"/>
    <w:basedOn w:val="10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6 Colorful"/>
    <w:basedOn w:val="102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0">
    <w:name w:val="Grid Table 6 Colorful - Accent 1"/>
    <w:basedOn w:val="102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1">
    <w:name w:val="Grid Table 6 Colorful - Accent 2"/>
    <w:basedOn w:val="102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22">
    <w:name w:val="Grid Table 6 Colorful - Accent 3"/>
    <w:basedOn w:val="102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3">
    <w:name w:val="Grid Table 6 Colorful - Accent 4"/>
    <w:basedOn w:val="102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4">
    <w:name w:val="Grid Table 6 Colorful - Accent 5"/>
    <w:basedOn w:val="102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5">
    <w:name w:val="Grid Table 6 Colorful - Accent 6"/>
    <w:basedOn w:val="102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6">
    <w:name w:val="Grid Table 7 Colorful"/>
    <w:basedOn w:val="102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7 Colorful - Accent 1"/>
    <w:basedOn w:val="102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7 Colorful - Accent 2"/>
    <w:basedOn w:val="102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3"/>
    <w:basedOn w:val="102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7 Colorful - Accent 4"/>
    <w:basedOn w:val="102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5"/>
    <w:basedOn w:val="102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6"/>
    <w:basedOn w:val="102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1 Light"/>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1 Light - Accent 1"/>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1 Light - Accent 2"/>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3"/>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 Accent 4"/>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5"/>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6"/>
    <w:basedOn w:val="10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2"/>
    <w:basedOn w:val="102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2 - Accent 1"/>
    <w:basedOn w:val="102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2 - Accent 2"/>
    <w:basedOn w:val="102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3"/>
    <w:basedOn w:val="102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 Accent 4"/>
    <w:basedOn w:val="102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5"/>
    <w:basedOn w:val="102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6"/>
    <w:basedOn w:val="102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3"/>
    <w:basedOn w:val="102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3 - Accent 1"/>
    <w:basedOn w:val="102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3 - Accent 2"/>
    <w:basedOn w:val="102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3"/>
    <w:basedOn w:val="102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 Accent 4"/>
    <w:basedOn w:val="102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5"/>
    <w:basedOn w:val="102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6"/>
    <w:basedOn w:val="102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4"/>
    <w:basedOn w:val="102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4 - Accent 1"/>
    <w:basedOn w:val="102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4 - Accent 2"/>
    <w:basedOn w:val="102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3"/>
    <w:basedOn w:val="102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 Accent 4"/>
    <w:basedOn w:val="102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5"/>
    <w:basedOn w:val="102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6"/>
    <w:basedOn w:val="102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5 Dark"/>
    <w:basedOn w:val="102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2">
    <w:name w:val="List Table 5 Dark - Accent 1"/>
    <w:basedOn w:val="102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3">
    <w:name w:val="List Table 5 Dark - Accent 2"/>
    <w:basedOn w:val="102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4">
    <w:name w:val="List Table 5 Dark - Accent 3"/>
    <w:basedOn w:val="102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5">
    <w:name w:val="List Table 5 Dark - Accent 4"/>
    <w:basedOn w:val="102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6">
    <w:name w:val="List Table 5 Dark - Accent 5"/>
    <w:basedOn w:val="102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7">
    <w:name w:val="List Table 5 Dark - Accent 6"/>
    <w:basedOn w:val="102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8">
    <w:name w:val="List Table 6 Colorful"/>
    <w:basedOn w:val="102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6 Colorful - Accent 1"/>
    <w:basedOn w:val="102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6 Colorful - Accent 2"/>
    <w:basedOn w:val="102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3"/>
    <w:basedOn w:val="102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6 Colorful - Accent 4"/>
    <w:basedOn w:val="102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5"/>
    <w:basedOn w:val="102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6"/>
    <w:basedOn w:val="102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7 Colorful"/>
    <w:basedOn w:val="102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76">
    <w:name w:val="List Table 7 Colorful - Accent 1"/>
    <w:basedOn w:val="102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977">
    <w:name w:val="List Table 7 Colorful - Accent 2"/>
    <w:basedOn w:val="102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978">
    <w:name w:val="List Table 7 Colorful - Accent 3"/>
    <w:basedOn w:val="102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979">
    <w:name w:val="List Table 7 Colorful - Accent 4"/>
    <w:basedOn w:val="102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980">
    <w:name w:val="List Table 7 Colorful - Accent 5"/>
    <w:basedOn w:val="102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981">
    <w:name w:val="List Table 7 Colorful - Accent 6"/>
    <w:basedOn w:val="102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982">
    <w:name w:val="Lined - Accent"/>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ned - Accent 1"/>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2"/>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3"/>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ned - Accent 4"/>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5"/>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6"/>
    <w:basedOn w:val="10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Bordered &amp; Lined - Accent"/>
    <w:basedOn w:val="102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amp; Lined - Accent 1"/>
    <w:basedOn w:val="102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2"/>
    <w:basedOn w:val="102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3"/>
    <w:basedOn w:val="102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4"/>
    <w:basedOn w:val="102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5"/>
    <w:basedOn w:val="102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6"/>
    <w:basedOn w:val="102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w:basedOn w:val="102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 Accent 1"/>
    <w:basedOn w:val="102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 Accent 2"/>
    <w:basedOn w:val="102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3"/>
    <w:basedOn w:val="102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 Accent 4"/>
    <w:basedOn w:val="102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5"/>
    <w:basedOn w:val="102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6"/>
    <w:basedOn w:val="102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3">
    <w:name w:val="footnote text"/>
    <w:basedOn w:val="1011"/>
    <w:link w:val="1004"/>
    <w:uiPriority w:val="99"/>
    <w:semiHidden/>
    <w:unhideWhenUsed/>
    <w:pPr>
      <w:pBdr/>
      <w:spacing w:after="40" w:line="240" w:lineRule="auto"/>
      <w:ind/>
    </w:pPr>
    <w:rPr>
      <w:sz w:val="18"/>
    </w:rPr>
  </w:style>
  <w:style w:type="character" w:styleId="1004">
    <w:name w:val="Footnote Text Char"/>
    <w:link w:val="1003"/>
    <w:uiPriority w:val="99"/>
    <w:pPr>
      <w:pBdr/>
      <w:spacing/>
      <w:ind/>
    </w:pPr>
    <w:rPr>
      <w:sz w:val="18"/>
    </w:rPr>
  </w:style>
  <w:style w:type="character" w:styleId="1005">
    <w:name w:val="footnote reference"/>
    <w:basedOn w:val="1021"/>
    <w:uiPriority w:val="99"/>
    <w:unhideWhenUsed/>
    <w:pPr>
      <w:pBdr/>
      <w:spacing/>
      <w:ind/>
    </w:pPr>
    <w:rPr>
      <w:vertAlign w:val="superscript"/>
    </w:rPr>
  </w:style>
  <w:style w:type="paragraph" w:styleId="1006">
    <w:name w:val="endnote text"/>
    <w:basedOn w:val="1011"/>
    <w:link w:val="1007"/>
    <w:uiPriority w:val="99"/>
    <w:semiHidden/>
    <w:unhideWhenUsed/>
    <w:pPr>
      <w:pBdr/>
      <w:spacing w:after="0" w:line="240" w:lineRule="auto"/>
      <w:ind/>
    </w:pPr>
    <w:rPr>
      <w:sz w:val="20"/>
    </w:rPr>
  </w:style>
  <w:style w:type="character" w:styleId="1007">
    <w:name w:val="Endnote Text Char"/>
    <w:link w:val="1006"/>
    <w:uiPriority w:val="99"/>
    <w:pPr>
      <w:pBdr/>
      <w:spacing/>
      <w:ind/>
    </w:pPr>
    <w:rPr>
      <w:sz w:val="20"/>
    </w:rPr>
  </w:style>
  <w:style w:type="character" w:styleId="1008">
    <w:name w:val="endnote reference"/>
    <w:basedOn w:val="1021"/>
    <w:uiPriority w:val="99"/>
    <w:semiHidden/>
    <w:unhideWhenUsed/>
    <w:pPr>
      <w:pBdr/>
      <w:spacing/>
      <w:ind/>
    </w:pPr>
    <w:rPr>
      <w:vertAlign w:val="superscript"/>
    </w:rPr>
  </w:style>
  <w:style w:type="paragraph" w:styleId="1009">
    <w:name w:val="TOC Heading"/>
    <w:uiPriority w:val="39"/>
    <w:unhideWhenUsed/>
    <w:pPr>
      <w:pBdr/>
      <w:spacing/>
      <w:ind/>
    </w:pPr>
  </w:style>
  <w:style w:type="paragraph" w:styleId="1010">
    <w:name w:val="table of figures"/>
    <w:basedOn w:val="1011"/>
    <w:next w:val="1011"/>
    <w:uiPriority w:val="99"/>
    <w:unhideWhenUsed/>
    <w:pPr>
      <w:pBdr/>
      <w:spacing w:after="0" w:afterAutospacing="0"/>
      <w:ind/>
    </w:pPr>
  </w:style>
  <w:style w:type="paragraph" w:styleId="1011" w:default="1">
    <w:name w:val="Normal"/>
    <w:uiPriority w:val="0"/>
    <w:qFormat/>
    <w:pPr>
      <w:widowControl w:val="false"/>
      <w:pBdr/>
      <w:spacing/>
      <w:ind/>
      <w:jc w:val="both"/>
    </w:pPr>
    <w:rPr>
      <w:rFonts w:ascii="Times New Roman" w:hAnsi="Times New Roman" w:eastAsia="宋体" w:cs="Times New Roman"/>
      <w:sz w:val="21"/>
      <w:szCs w:val="24"/>
      <w:lang w:val="en-US" w:eastAsia="zh-CN" w:bidi="ar-SA"/>
    </w:rPr>
  </w:style>
  <w:style w:type="paragraph" w:styleId="1012">
    <w:name w:val="Heading 1"/>
    <w:basedOn w:val="1011"/>
    <w:next w:val="1011"/>
    <w:link w:val="1066"/>
    <w:uiPriority w:val="0"/>
    <w:qFormat/>
    <w:pPr>
      <w:keepNext w:val="true"/>
      <w:keepLines w:val="true"/>
      <w:pBdr/>
      <w:spacing w:after="120" w:before="240" w:line="300" w:lineRule="auto"/>
      <w:ind/>
      <w:jc w:val="center"/>
      <w:outlineLvl w:val="0"/>
    </w:pPr>
    <w:rPr>
      <w:rFonts w:ascii="宋体"/>
      <w:b/>
      <w:sz w:val="32"/>
      <w:szCs w:val="20"/>
    </w:rPr>
  </w:style>
  <w:style w:type="paragraph" w:styleId="1013">
    <w:name w:val="Heading 2"/>
    <w:basedOn w:val="1011"/>
    <w:next w:val="1011"/>
    <w:link w:val="1067"/>
    <w:uiPriority w:val="0"/>
    <w:qFormat/>
    <w:pPr>
      <w:keepNext w:val="true"/>
      <w:keepLines w:val="true"/>
      <w:pBdr/>
      <w:spacing w:before="120" w:line="300" w:lineRule="auto"/>
      <w:ind/>
      <w:jc w:val="center"/>
      <w:outlineLvl w:val="1"/>
    </w:pPr>
    <w:rPr>
      <w:rFonts w:ascii="Arial" w:hAnsi="Arial" w:eastAsia="黑体"/>
      <w:b/>
      <w:sz w:val="30"/>
      <w:szCs w:val="20"/>
    </w:rPr>
  </w:style>
  <w:style w:type="paragraph" w:styleId="1014">
    <w:name w:val="Heading 3"/>
    <w:basedOn w:val="1011"/>
    <w:next w:val="1011"/>
    <w:link w:val="1070"/>
    <w:uiPriority w:val="0"/>
    <w:qFormat/>
    <w:pPr>
      <w:keepNext w:val="true"/>
      <w:keepLines w:val="true"/>
      <w:pBdr/>
      <w:spacing w:after="120" w:before="360"/>
      <w:ind/>
      <w:jc w:val="left"/>
      <w:outlineLvl w:val="2"/>
    </w:pPr>
    <w:rPr>
      <w:rFonts w:ascii="宋体"/>
      <w:b/>
      <w:sz w:val="24"/>
      <w:szCs w:val="20"/>
      <w:u w:val="single"/>
    </w:rPr>
  </w:style>
  <w:style w:type="paragraph" w:styleId="1015">
    <w:name w:val="Heading 4"/>
    <w:basedOn w:val="1011"/>
    <w:next w:val="1011"/>
    <w:link w:val="1071"/>
    <w:uiPriority w:val="0"/>
    <w:qFormat/>
    <w:pPr>
      <w:keepNext w:val="true"/>
      <w:keepLines w:val="true"/>
      <w:pBdr/>
      <w:spacing w:after="290" w:before="280" w:line="376" w:lineRule="atLeast"/>
      <w:ind/>
      <w:outlineLvl w:val="3"/>
    </w:pPr>
    <w:rPr>
      <w:rFonts w:ascii="Arial" w:hAnsi="Arial" w:eastAsia="黑体"/>
      <w:b/>
      <w:sz w:val="28"/>
      <w:szCs w:val="20"/>
    </w:rPr>
  </w:style>
  <w:style w:type="paragraph" w:styleId="1016">
    <w:name w:val="Heading 5"/>
    <w:basedOn w:val="1011"/>
    <w:next w:val="1011"/>
    <w:link w:val="1072"/>
    <w:uiPriority w:val="0"/>
    <w:qFormat/>
    <w:pPr>
      <w:keepNext w:val="true"/>
      <w:keepLines w:val="true"/>
      <w:pBdr/>
      <w:spacing w:after="290" w:before="280" w:line="376" w:lineRule="atLeast"/>
      <w:ind/>
      <w:outlineLvl w:val="4"/>
    </w:pPr>
    <w:rPr>
      <w:b/>
      <w:sz w:val="28"/>
      <w:szCs w:val="20"/>
    </w:rPr>
  </w:style>
  <w:style w:type="paragraph" w:styleId="1017">
    <w:name w:val="Heading 6"/>
    <w:basedOn w:val="1011"/>
    <w:next w:val="1011"/>
    <w:link w:val="1073"/>
    <w:uiPriority w:val="0"/>
    <w:qFormat/>
    <w:pPr>
      <w:keepNext w:val="true"/>
      <w:keepLines w:val="true"/>
      <w:pBdr/>
      <w:spacing w:after="64" w:before="240" w:line="320" w:lineRule="atLeast"/>
      <w:ind/>
      <w:outlineLvl w:val="5"/>
    </w:pPr>
    <w:rPr>
      <w:rFonts w:ascii="Arial" w:hAnsi="Arial" w:eastAsia="黑体"/>
      <w:b/>
      <w:sz w:val="24"/>
      <w:szCs w:val="20"/>
    </w:rPr>
  </w:style>
  <w:style w:type="paragraph" w:styleId="1018">
    <w:name w:val="Heading 7"/>
    <w:basedOn w:val="1011"/>
    <w:next w:val="1011"/>
    <w:link w:val="1074"/>
    <w:uiPriority w:val="0"/>
    <w:qFormat/>
    <w:pPr>
      <w:keepNext w:val="true"/>
      <w:keepLines w:val="true"/>
      <w:pBdr/>
      <w:spacing w:after="64" w:before="240" w:line="320" w:lineRule="atLeast"/>
      <w:ind/>
      <w:outlineLvl w:val="6"/>
    </w:pPr>
    <w:rPr>
      <w:b/>
      <w:sz w:val="24"/>
      <w:szCs w:val="20"/>
    </w:rPr>
  </w:style>
  <w:style w:type="paragraph" w:styleId="1019">
    <w:name w:val="Heading 8"/>
    <w:basedOn w:val="1011"/>
    <w:next w:val="1011"/>
    <w:link w:val="1075"/>
    <w:uiPriority w:val="0"/>
    <w:qFormat/>
    <w:pPr>
      <w:keepNext w:val="true"/>
      <w:keepLines w:val="true"/>
      <w:pBdr/>
      <w:spacing w:after="64" w:before="240" w:line="320" w:lineRule="atLeast"/>
      <w:ind/>
      <w:outlineLvl w:val="7"/>
    </w:pPr>
    <w:rPr>
      <w:rFonts w:ascii="Arial" w:hAnsi="Arial" w:eastAsia="黑体"/>
      <w:sz w:val="24"/>
      <w:szCs w:val="20"/>
    </w:rPr>
  </w:style>
  <w:style w:type="paragraph" w:styleId="1020">
    <w:name w:val="Heading 9"/>
    <w:basedOn w:val="1011"/>
    <w:next w:val="1011"/>
    <w:link w:val="1076"/>
    <w:uiPriority w:val="0"/>
    <w:qFormat/>
    <w:pPr>
      <w:keepNext w:val="true"/>
      <w:keepLines w:val="true"/>
      <w:pBdr/>
      <w:spacing w:after="64" w:before="240" w:line="320" w:lineRule="atLeast"/>
      <w:ind/>
      <w:outlineLvl w:val="8"/>
    </w:pPr>
    <w:rPr>
      <w:rFonts w:ascii="Arial" w:hAnsi="Arial" w:eastAsia="黑体"/>
      <w:szCs w:val="20"/>
    </w:rPr>
  </w:style>
  <w:style w:type="character" w:styleId="1021" w:default="1">
    <w:name w:val="Default Paragraph Font"/>
    <w:uiPriority w:val="1"/>
    <w:semiHidden/>
    <w:unhideWhenUsed/>
    <w:qFormat/>
    <w:pPr>
      <w:pBdr/>
      <w:spacing/>
      <w:ind/>
    </w:pPr>
  </w:style>
  <w:style w:type="table" w:styleId="1022"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23">
    <w:name w:val="toc 7"/>
    <w:basedOn w:val="1011"/>
    <w:next w:val="1011"/>
    <w:uiPriority w:val="0"/>
    <w:qFormat/>
    <w:pPr>
      <w:pBdr/>
      <w:spacing/>
      <w:ind w:left="2520"/>
    </w:pPr>
  </w:style>
  <w:style w:type="paragraph" w:styleId="1024">
    <w:name w:val="Normal Indent"/>
    <w:basedOn w:val="1011"/>
    <w:next w:val="1025"/>
    <w:link w:val="1068"/>
    <w:uiPriority w:val="0"/>
    <w:qFormat/>
    <w:pPr>
      <w:pBdr/>
      <w:spacing/>
      <w:ind w:firstLine="420"/>
      <w:jc w:val="left"/>
    </w:pPr>
    <w:rPr>
      <w:rFonts w:ascii="宋体"/>
      <w:sz w:val="24"/>
    </w:rPr>
  </w:style>
  <w:style w:type="paragraph" w:styleId="1025">
    <w:name w:val="Body Text Indent"/>
    <w:basedOn w:val="1011"/>
    <w:link w:val="1069"/>
    <w:uiPriority w:val="0"/>
    <w:qFormat/>
    <w:pPr>
      <w:pBdr/>
      <w:spacing w:line="360" w:lineRule="auto"/>
      <w:ind w:firstLine="570"/>
    </w:pPr>
    <w:rPr>
      <w:sz w:val="24"/>
    </w:rPr>
  </w:style>
  <w:style w:type="paragraph" w:styleId="1026">
    <w:name w:val="Caption"/>
    <w:basedOn w:val="1011"/>
    <w:next w:val="1011"/>
    <w:uiPriority w:val="0"/>
    <w:qFormat/>
    <w:pPr>
      <w:pBdr/>
      <w:spacing w:line="480" w:lineRule="auto"/>
      <w:ind/>
    </w:pPr>
    <w:rPr>
      <w:rFonts w:ascii="华文中宋" w:hAnsi="华文中宋" w:eastAsia="华文中宋"/>
      <w:sz w:val="36"/>
      <w:szCs w:val="20"/>
    </w:rPr>
  </w:style>
  <w:style w:type="paragraph" w:styleId="1027">
    <w:name w:val="Document Map"/>
    <w:basedOn w:val="1011"/>
    <w:link w:val="1077"/>
    <w:uiPriority w:val="0"/>
    <w:qFormat/>
    <w:pPr>
      <w:pBdr/>
      <w:shd w:val="clear" w:color="auto" w:fill="000080"/>
      <w:spacing/>
      <w:ind/>
    </w:pPr>
  </w:style>
  <w:style w:type="paragraph" w:styleId="1028">
    <w:name w:val="annotation text"/>
    <w:basedOn w:val="1011"/>
    <w:link w:val="1078"/>
    <w:uiPriority w:val="99"/>
    <w:qFormat/>
    <w:pPr>
      <w:pBdr/>
      <w:spacing/>
      <w:ind/>
      <w:jc w:val="left"/>
    </w:pPr>
  </w:style>
  <w:style w:type="paragraph" w:styleId="1029">
    <w:name w:val="Body Text 3"/>
    <w:basedOn w:val="1011"/>
    <w:link w:val="1079"/>
    <w:uiPriority w:val="0"/>
    <w:qFormat/>
    <w:pPr>
      <w:pBdr/>
      <w:spacing w:after="120"/>
      <w:ind/>
    </w:pPr>
    <w:rPr>
      <w:sz w:val="16"/>
      <w:szCs w:val="16"/>
    </w:rPr>
  </w:style>
  <w:style w:type="paragraph" w:styleId="1030">
    <w:name w:val="Body Text"/>
    <w:basedOn w:val="1011"/>
    <w:next w:val="1011"/>
    <w:link w:val="1080"/>
    <w:uiPriority w:val="0"/>
    <w:qFormat/>
    <w:pPr>
      <w:pBdr/>
      <w:tabs>
        <w:tab w:val="left" w:leader="none" w:pos="567"/>
      </w:tabs>
      <w:spacing w:before="120" w:line="22" w:lineRule="atLeast"/>
      <w:ind/>
    </w:pPr>
    <w:rPr>
      <w:rFonts w:ascii="宋体" w:hAnsi="宋体"/>
      <w:sz w:val="24"/>
    </w:rPr>
  </w:style>
  <w:style w:type="paragraph" w:styleId="1031">
    <w:name w:val="List 2"/>
    <w:basedOn w:val="1011"/>
    <w:uiPriority w:val="0"/>
    <w:qFormat/>
    <w:pPr>
      <w:pBdr/>
      <w:spacing/>
      <w:ind w:hanging="200" w:left="100"/>
    </w:pPr>
  </w:style>
  <w:style w:type="paragraph" w:styleId="1032">
    <w:name w:val="Block Text"/>
    <w:basedOn w:val="1011"/>
    <w:uiPriority w:val="0"/>
    <w:qFormat/>
    <w:pPr>
      <w:widowControl w:val="true"/>
      <w:pBdr/>
      <w:spacing/>
      <w:ind w:right="-341" w:firstLine="513" w:left="480"/>
    </w:pPr>
    <w:rPr>
      <w:sz w:val="24"/>
      <w:szCs w:val="20"/>
    </w:rPr>
  </w:style>
  <w:style w:type="paragraph" w:styleId="1033">
    <w:name w:val="toc 5"/>
    <w:basedOn w:val="1011"/>
    <w:next w:val="1011"/>
    <w:uiPriority w:val="0"/>
    <w:qFormat/>
    <w:pPr>
      <w:pBdr/>
      <w:spacing/>
      <w:ind w:left="1680"/>
    </w:pPr>
  </w:style>
  <w:style w:type="paragraph" w:styleId="1034">
    <w:name w:val="toc 3"/>
    <w:basedOn w:val="1011"/>
    <w:next w:val="1011"/>
    <w:uiPriority w:val="39"/>
    <w:qFormat/>
    <w:pPr>
      <w:pBdr/>
      <w:spacing/>
      <w:ind w:left="840"/>
    </w:pPr>
  </w:style>
  <w:style w:type="paragraph" w:styleId="1035">
    <w:name w:val="Plain Text"/>
    <w:basedOn w:val="1011"/>
    <w:next w:val="1036"/>
    <w:link w:val="1081"/>
    <w:uiPriority w:val="0"/>
    <w:qFormat/>
    <w:pPr>
      <w:pBdr/>
      <w:spacing/>
      <w:ind/>
    </w:pPr>
    <w:rPr>
      <w:rFonts w:hint="eastAsia" w:ascii="宋体" w:hAnsi="Courier New"/>
      <w:szCs w:val="20"/>
    </w:rPr>
  </w:style>
  <w:style w:type="paragraph" w:styleId="1036">
    <w:name w:val="toc 4"/>
    <w:basedOn w:val="1011"/>
    <w:next w:val="1011"/>
    <w:uiPriority w:val="0"/>
    <w:qFormat/>
    <w:pPr>
      <w:pBdr/>
      <w:spacing/>
      <w:ind w:left="1260"/>
    </w:pPr>
  </w:style>
  <w:style w:type="paragraph" w:styleId="1037">
    <w:name w:val="toc 8"/>
    <w:basedOn w:val="1011"/>
    <w:next w:val="1011"/>
    <w:uiPriority w:val="0"/>
    <w:qFormat/>
    <w:pPr>
      <w:pBdr/>
      <w:spacing/>
      <w:ind w:left="2940"/>
    </w:pPr>
  </w:style>
  <w:style w:type="paragraph" w:styleId="1038">
    <w:name w:val="Date"/>
    <w:basedOn w:val="1011"/>
    <w:next w:val="1011"/>
    <w:link w:val="1082"/>
    <w:uiPriority w:val="0"/>
    <w:qFormat/>
    <w:pPr>
      <w:pBdr/>
      <w:spacing/>
      <w:ind w:left="100"/>
    </w:pPr>
    <w:rPr>
      <w:rFonts w:ascii="仿宋_GB2312" w:hAnsi="宋体" w:eastAsia="仿宋_GB2312"/>
      <w:color w:val="000000"/>
      <w:sz w:val="24"/>
    </w:rPr>
  </w:style>
  <w:style w:type="paragraph" w:styleId="1039">
    <w:name w:val="Body Text Indent 2"/>
    <w:basedOn w:val="1011"/>
    <w:link w:val="1083"/>
    <w:uiPriority w:val="0"/>
    <w:qFormat/>
    <w:pPr>
      <w:pBdr/>
      <w:spacing/>
      <w:ind w:firstLine="480"/>
    </w:pPr>
    <w:rPr>
      <w:rFonts w:ascii="仿宋_GB2312" w:eastAsia="仿宋_GB2312"/>
      <w:sz w:val="24"/>
    </w:rPr>
  </w:style>
  <w:style w:type="paragraph" w:styleId="1040">
    <w:name w:val="Balloon Text"/>
    <w:basedOn w:val="1011"/>
    <w:link w:val="1084"/>
    <w:uiPriority w:val="0"/>
    <w:qFormat/>
    <w:pPr>
      <w:pBdr/>
      <w:spacing/>
      <w:ind/>
    </w:pPr>
    <w:rPr>
      <w:sz w:val="18"/>
      <w:szCs w:val="18"/>
    </w:rPr>
  </w:style>
  <w:style w:type="paragraph" w:styleId="1041">
    <w:name w:val="Footer"/>
    <w:basedOn w:val="1011"/>
    <w:link w:val="1085"/>
    <w:uiPriority w:val="99"/>
    <w:qFormat/>
    <w:pPr>
      <w:pBdr/>
      <w:tabs>
        <w:tab w:val="center" w:leader="none" w:pos="4153"/>
        <w:tab w:val="right" w:leader="none" w:pos="8306"/>
      </w:tabs>
      <w:spacing/>
      <w:ind/>
      <w:jc w:val="left"/>
    </w:pPr>
    <w:rPr>
      <w:rFonts w:ascii="宋体"/>
      <w:sz w:val="18"/>
      <w:szCs w:val="20"/>
    </w:rPr>
  </w:style>
  <w:style w:type="paragraph" w:styleId="1042">
    <w:name w:val="Header"/>
    <w:basedOn w:val="1011"/>
    <w:link w:val="1086"/>
    <w:uiPriority w:val="0"/>
    <w:qFormat/>
    <w:pPr>
      <w:pBdr>
        <w:bottom w:val="single" w:color="000000" w:sz="6" w:space="1"/>
      </w:pBdr>
      <w:tabs>
        <w:tab w:val="center" w:leader="none" w:pos="4153"/>
        <w:tab w:val="right" w:leader="none" w:pos="8306"/>
      </w:tabs>
      <w:spacing/>
      <w:ind/>
      <w:jc w:val="center"/>
    </w:pPr>
    <w:rPr>
      <w:sz w:val="18"/>
      <w:szCs w:val="18"/>
    </w:rPr>
  </w:style>
  <w:style w:type="paragraph" w:styleId="1043">
    <w:name w:val="toc 1"/>
    <w:basedOn w:val="1011"/>
    <w:next w:val="1011"/>
    <w:uiPriority w:val="39"/>
    <w:qFormat/>
    <w:pPr>
      <w:pBdr/>
      <w:tabs>
        <w:tab w:val="left" w:leader="none" w:pos="1050"/>
        <w:tab w:val="right" w:leader="dot" w:pos="8937"/>
      </w:tabs>
      <w:spacing w:line="300" w:lineRule="auto"/>
      <w:ind/>
    </w:pPr>
    <w:rPr>
      <w:rFonts w:ascii="宋体" w:hAnsi="宋体"/>
      <w:b/>
      <w:sz w:val="24"/>
    </w:rPr>
  </w:style>
  <w:style w:type="paragraph" w:styleId="1044">
    <w:name w:val="toc 6"/>
    <w:basedOn w:val="1011"/>
    <w:next w:val="1011"/>
    <w:uiPriority w:val="0"/>
    <w:qFormat/>
    <w:pPr>
      <w:pBdr/>
      <w:spacing/>
      <w:ind w:left="2100"/>
    </w:pPr>
  </w:style>
  <w:style w:type="paragraph" w:styleId="1045">
    <w:name w:val="Body Text Indent 3"/>
    <w:basedOn w:val="1011"/>
    <w:link w:val="1087"/>
    <w:uiPriority w:val="0"/>
    <w:qFormat/>
    <w:pPr>
      <w:pBdr/>
      <w:spacing w:before="120" w:line="22" w:lineRule="atLeast"/>
      <w:ind w:firstLine="480" w:left="720"/>
      <w:jc w:val="left"/>
    </w:pPr>
    <w:rPr>
      <w:rFonts w:ascii="宋体"/>
      <w:sz w:val="24"/>
      <w:szCs w:val="20"/>
    </w:rPr>
  </w:style>
  <w:style w:type="paragraph" w:styleId="1046">
    <w:name w:val="toc 2"/>
    <w:basedOn w:val="1011"/>
    <w:next w:val="1011"/>
    <w:uiPriority w:val="39"/>
    <w:qFormat/>
    <w:pPr>
      <w:pBdr/>
      <w:tabs>
        <w:tab w:val="right" w:leader="dot" w:pos="8937"/>
      </w:tabs>
      <w:spacing w:line="312" w:lineRule="auto"/>
      <w:ind w:left="420"/>
    </w:pPr>
  </w:style>
  <w:style w:type="paragraph" w:styleId="1047">
    <w:name w:val="toc 9"/>
    <w:basedOn w:val="1011"/>
    <w:next w:val="1011"/>
    <w:uiPriority w:val="0"/>
    <w:qFormat/>
    <w:pPr>
      <w:pBdr/>
      <w:spacing/>
      <w:ind w:left="3360"/>
    </w:pPr>
  </w:style>
  <w:style w:type="paragraph" w:styleId="1048">
    <w:name w:val="HTML Preformatted"/>
    <w:basedOn w:val="1011"/>
    <w:link w:val="1088"/>
    <w:uiPriority w:val="0"/>
    <w:qFormat/>
    <w:pPr>
      <w:widowControl w:val="true"/>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jc w:val="left"/>
    </w:pPr>
    <w:rPr>
      <w:rFonts w:ascii="宋体" w:hAnsi="宋体" w:cs="宋体"/>
      <w:sz w:val="24"/>
    </w:rPr>
  </w:style>
  <w:style w:type="paragraph" w:styleId="1049">
    <w:name w:val="Normal (Web)"/>
    <w:basedOn w:val="1011"/>
    <w:uiPriority w:val="99"/>
    <w:unhideWhenUsed/>
    <w:qFormat/>
    <w:pPr>
      <w:widowControl w:val="true"/>
      <w:pBdr/>
      <w:spacing w:after="100" w:afterAutospacing="1" w:before="100" w:beforeAutospacing="1"/>
      <w:ind/>
      <w:jc w:val="left"/>
    </w:pPr>
    <w:rPr>
      <w:rFonts w:ascii="宋体" w:hAnsi="宋体" w:cs="宋体"/>
      <w:sz w:val="24"/>
    </w:rPr>
  </w:style>
  <w:style w:type="paragraph" w:styleId="1050">
    <w:name w:val="index 1"/>
    <w:basedOn w:val="1011"/>
    <w:next w:val="1011"/>
    <w:uiPriority w:val="0"/>
    <w:qFormat/>
    <w:pPr>
      <w:pBdr/>
      <w:spacing/>
      <w:ind/>
    </w:pPr>
    <w:rPr>
      <w:szCs w:val="20"/>
    </w:rPr>
  </w:style>
  <w:style w:type="paragraph" w:styleId="1051">
    <w:name w:val="Title"/>
    <w:basedOn w:val="1011"/>
    <w:link w:val="1089"/>
    <w:uiPriority w:val="0"/>
    <w:qFormat/>
    <w:pPr>
      <w:pBdr/>
      <w:spacing/>
      <w:ind/>
      <w:jc w:val="center"/>
      <w:outlineLvl w:val="0"/>
    </w:pPr>
    <w:rPr>
      <w:b/>
      <w:sz w:val="32"/>
      <w:szCs w:val="20"/>
    </w:rPr>
  </w:style>
  <w:style w:type="paragraph" w:styleId="1052">
    <w:name w:val="annotation subject"/>
    <w:basedOn w:val="1028"/>
    <w:next w:val="1028"/>
    <w:link w:val="1090"/>
    <w:uiPriority w:val="0"/>
    <w:qFormat/>
    <w:pPr>
      <w:pBdr/>
      <w:spacing/>
      <w:ind/>
    </w:pPr>
    <w:rPr>
      <w:b/>
      <w:bCs/>
    </w:rPr>
  </w:style>
  <w:style w:type="paragraph" w:styleId="1053">
    <w:name w:val="Body Text First Indent 2"/>
    <w:basedOn w:val="1011"/>
    <w:next w:val="1011"/>
    <w:link w:val="1091"/>
    <w:uiPriority w:val="0"/>
    <w:qFormat/>
    <w:pPr>
      <w:pBdr/>
      <w:spacing w:after="120" w:line="480" w:lineRule="exact"/>
      <w:ind w:firstLine="420" w:left="420"/>
    </w:pPr>
    <w:rPr>
      <w:szCs w:val="20"/>
    </w:rPr>
  </w:style>
  <w:style w:type="table" w:styleId="1054">
    <w:name w:val="Table Grid"/>
    <w:basedOn w:val="1022"/>
    <w:uiPriority w:val="39"/>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Medium Grid 1 Accent 2"/>
    <w:basedOn w:val="1022"/>
    <w:uiPriority w:val="0"/>
    <w:qFormat/>
    <w:pPr>
      <w:pBdr/>
      <w:spacing/>
      <w:ind/>
    </w:pPr>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Borders/>
    </w:tcPr>
    <w:tblStylePr w:type="band1Horz">
      <w:pPr>
        <w:pBdr/>
        <w:spacing/>
        <w:ind/>
      </w:pPr>
      <w:tblPr>
        <w:tblBorders/>
      </w:tblPr>
      <w:tcPr>
        <w:shd w:val="clear" w:color="auto" w:fill="dfa7a6"/>
        <w:tcBorders/>
      </w:tcPr>
    </w:tblStylePr>
    <w:tblStylePr w:type="band1Vert">
      <w:pPr>
        <w:pBdr/>
        <w:spacing/>
        <w:ind/>
      </w:pPr>
      <w:tblPr>
        <w:tblBorders/>
      </w:tblPr>
      <w:tcPr>
        <w:shd w:val="clear" w:color="auto" w:fill="dfa7a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f7b79"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6">
    <w:name w:val="Strong"/>
    <w:basedOn w:val="1021"/>
    <w:uiPriority w:val="0"/>
    <w:qFormat/>
    <w:pPr>
      <w:pBdr/>
      <w:spacing/>
      <w:ind/>
    </w:pPr>
    <w:rPr>
      <w:b/>
      <w:bCs/>
    </w:rPr>
  </w:style>
  <w:style w:type="character" w:styleId="1057">
    <w:name w:val="page number"/>
    <w:uiPriority w:val="0"/>
    <w:qFormat/>
    <w:pPr>
      <w:pBdr/>
      <w:spacing/>
      <w:ind/>
    </w:pPr>
  </w:style>
  <w:style w:type="character" w:styleId="1058">
    <w:name w:val="FollowedHyperlink"/>
    <w:uiPriority w:val="0"/>
    <w:qFormat/>
    <w:pPr>
      <w:pBdr/>
      <w:spacing/>
      <w:ind/>
    </w:pPr>
    <w:rPr>
      <w:color w:val="555555"/>
      <w:u w:val="none"/>
    </w:rPr>
  </w:style>
  <w:style w:type="character" w:styleId="1059">
    <w:name w:val="Emphasis"/>
    <w:uiPriority w:val="20"/>
    <w:qFormat/>
    <w:pPr>
      <w:pBdr/>
      <w:spacing/>
      <w:ind/>
    </w:pPr>
    <w:rPr>
      <w:color w:val="cc0033"/>
    </w:rPr>
  </w:style>
  <w:style w:type="character" w:styleId="1060">
    <w:name w:val="Hyperlink"/>
    <w:uiPriority w:val="99"/>
    <w:qFormat/>
    <w:pPr>
      <w:pBdr/>
      <w:spacing/>
      <w:ind/>
    </w:pPr>
    <w:rPr>
      <w:color w:val="555555"/>
      <w:u w:val="none"/>
    </w:rPr>
  </w:style>
  <w:style w:type="character" w:styleId="1061">
    <w:name w:val="HTML Code"/>
    <w:basedOn w:val="1021"/>
    <w:uiPriority w:val="0"/>
    <w:qFormat/>
    <w:pPr>
      <w:pBdr/>
      <w:spacing/>
      <w:ind/>
    </w:pPr>
    <w:rPr>
      <w:rFonts w:ascii="Courier New" w:hAnsi="Courier New"/>
      <w:sz w:val="20"/>
    </w:rPr>
  </w:style>
  <w:style w:type="character" w:styleId="1062">
    <w:name w:val="annotation reference"/>
    <w:uiPriority w:val="99"/>
    <w:qFormat/>
    <w:pPr>
      <w:pBdr/>
      <w:spacing/>
      <w:ind/>
    </w:pPr>
    <w:rPr>
      <w:sz w:val="21"/>
      <w:szCs w:val="21"/>
    </w:rPr>
  </w:style>
  <w:style w:type="character" w:styleId="1063">
    <w:name w:val="HTML Cite"/>
    <w:uiPriority w:val="0"/>
    <w:qFormat/>
    <w:pPr>
      <w:pBdr/>
      <w:spacing/>
      <w:ind/>
    </w:pPr>
    <w:rPr>
      <w:i/>
      <w:iCs/>
    </w:rPr>
  </w:style>
  <w:style w:type="paragraph" w:styleId="1064" w:customStyle="1">
    <w:name w:val="正文文本111"/>
    <w:basedOn w:val="1011"/>
    <w:next w:val="1065"/>
    <w:uiPriority w:val="0"/>
    <w:qFormat/>
    <w:pPr>
      <w:pBdr/>
      <w:tabs>
        <w:tab w:val="left" w:leader="none" w:pos="567"/>
      </w:tabs>
      <w:spacing w:before="120" w:line="22" w:lineRule="atLeast"/>
      <w:ind/>
    </w:pPr>
    <w:rPr>
      <w:rFonts w:ascii="宋体" w:hAnsi="宋体"/>
      <w:sz w:val="24"/>
      <w:szCs w:val="20"/>
    </w:rPr>
  </w:style>
  <w:style w:type="paragraph" w:styleId="1065" w:customStyle="1">
    <w:name w:val="目录 211"/>
    <w:basedOn w:val="1011"/>
    <w:next w:val="1011"/>
    <w:uiPriority w:val="39"/>
    <w:unhideWhenUsed/>
    <w:qFormat/>
    <w:pPr>
      <w:pBdr/>
      <w:spacing w:after="57"/>
      <w:ind w:left="283"/>
    </w:pPr>
  </w:style>
  <w:style w:type="character" w:styleId="1066" w:customStyle="1">
    <w:name w:val="标题 1 字符"/>
    <w:link w:val="1012"/>
    <w:uiPriority w:val="0"/>
    <w:qFormat/>
    <w:pPr>
      <w:pBdr/>
      <w:spacing/>
      <w:ind/>
    </w:pPr>
    <w:rPr>
      <w:rFonts w:ascii="宋体"/>
      <w:b/>
      <w:sz w:val="32"/>
    </w:rPr>
  </w:style>
  <w:style w:type="character" w:styleId="1067" w:customStyle="1">
    <w:name w:val="标题 2 字符"/>
    <w:link w:val="1013"/>
    <w:uiPriority w:val="0"/>
    <w:qFormat/>
    <w:pPr>
      <w:pBdr/>
      <w:spacing/>
      <w:ind/>
    </w:pPr>
    <w:rPr>
      <w:rFonts w:ascii="Arial" w:hAnsi="Arial" w:eastAsia="黑体"/>
      <w:b/>
      <w:sz w:val="30"/>
      <w:lang w:val="en-US" w:eastAsia="zh-CN" w:bidi="ar-SA"/>
    </w:rPr>
  </w:style>
  <w:style w:type="character" w:styleId="1068" w:customStyle="1">
    <w:name w:val="正文缩进 字符"/>
    <w:link w:val="1024"/>
    <w:uiPriority w:val="0"/>
    <w:qFormat/>
    <w:pPr>
      <w:pBdr/>
      <w:spacing/>
      <w:ind/>
    </w:pPr>
    <w:rPr>
      <w:rFonts w:ascii="宋体" w:eastAsia="宋体"/>
      <w:sz w:val="24"/>
      <w:szCs w:val="24"/>
      <w:lang w:val="en-US" w:eastAsia="zh-CN" w:bidi="ar-SA"/>
    </w:rPr>
  </w:style>
  <w:style w:type="character" w:styleId="1069" w:customStyle="1">
    <w:name w:val="正文文本缩进 字符"/>
    <w:link w:val="1025"/>
    <w:uiPriority w:val="0"/>
    <w:qFormat/>
    <w:pPr>
      <w:pBdr/>
      <w:spacing/>
      <w:ind/>
    </w:pPr>
    <w:rPr>
      <w:rFonts w:eastAsia="宋体"/>
      <w:sz w:val="24"/>
      <w:szCs w:val="24"/>
      <w:lang w:val="en-US" w:eastAsia="zh-CN" w:bidi="ar-SA"/>
    </w:rPr>
  </w:style>
  <w:style w:type="character" w:styleId="1070" w:customStyle="1">
    <w:name w:val="标题 3 字符"/>
    <w:link w:val="1014"/>
    <w:uiPriority w:val="0"/>
    <w:qFormat/>
    <w:pPr>
      <w:pBdr/>
      <w:spacing/>
      <w:ind/>
    </w:pPr>
    <w:rPr>
      <w:rFonts w:ascii="宋体" w:eastAsia="宋体"/>
      <w:b/>
      <w:sz w:val="24"/>
      <w:u w:val="single"/>
      <w:lang w:val="en-US" w:eastAsia="zh-CN" w:bidi="ar-SA"/>
    </w:rPr>
  </w:style>
  <w:style w:type="character" w:styleId="1071" w:customStyle="1">
    <w:name w:val="标题 4 字符"/>
    <w:link w:val="1015"/>
    <w:uiPriority w:val="0"/>
    <w:qFormat/>
    <w:pPr>
      <w:pBdr/>
      <w:spacing/>
      <w:ind/>
    </w:pPr>
    <w:rPr>
      <w:rFonts w:ascii="Arial" w:hAnsi="Arial" w:eastAsia="黑体"/>
      <w:b/>
      <w:sz w:val="28"/>
    </w:rPr>
  </w:style>
  <w:style w:type="character" w:styleId="1072" w:customStyle="1">
    <w:name w:val="标题 5 字符"/>
    <w:link w:val="1016"/>
    <w:uiPriority w:val="0"/>
    <w:qFormat/>
    <w:pPr>
      <w:pBdr/>
      <w:spacing/>
      <w:ind/>
    </w:pPr>
    <w:rPr>
      <w:b/>
      <w:sz w:val="28"/>
    </w:rPr>
  </w:style>
  <w:style w:type="character" w:styleId="1073" w:customStyle="1">
    <w:name w:val="标题 6 字符"/>
    <w:link w:val="1017"/>
    <w:uiPriority w:val="0"/>
    <w:qFormat/>
    <w:pPr>
      <w:pBdr/>
      <w:spacing/>
      <w:ind/>
    </w:pPr>
    <w:rPr>
      <w:rFonts w:ascii="Arial" w:hAnsi="Arial" w:eastAsia="黑体"/>
      <w:b/>
      <w:sz w:val="24"/>
    </w:rPr>
  </w:style>
  <w:style w:type="character" w:styleId="1074" w:customStyle="1">
    <w:name w:val="标题 7 字符"/>
    <w:link w:val="1018"/>
    <w:uiPriority w:val="0"/>
    <w:qFormat/>
    <w:pPr>
      <w:pBdr/>
      <w:spacing/>
      <w:ind/>
    </w:pPr>
    <w:rPr>
      <w:b/>
      <w:sz w:val="24"/>
    </w:rPr>
  </w:style>
  <w:style w:type="character" w:styleId="1075" w:customStyle="1">
    <w:name w:val="标题 8 字符"/>
    <w:link w:val="1019"/>
    <w:uiPriority w:val="0"/>
    <w:qFormat/>
    <w:pPr>
      <w:pBdr/>
      <w:spacing/>
      <w:ind/>
    </w:pPr>
    <w:rPr>
      <w:rFonts w:ascii="Arial" w:hAnsi="Arial" w:eastAsia="黑体"/>
      <w:sz w:val="24"/>
    </w:rPr>
  </w:style>
  <w:style w:type="character" w:styleId="1076" w:customStyle="1">
    <w:name w:val="标题 9 字符"/>
    <w:link w:val="1020"/>
    <w:uiPriority w:val="0"/>
    <w:qFormat/>
    <w:pPr>
      <w:pBdr/>
      <w:spacing/>
      <w:ind/>
    </w:pPr>
    <w:rPr>
      <w:rFonts w:ascii="Arial" w:hAnsi="Arial" w:eastAsia="黑体"/>
      <w:sz w:val="21"/>
    </w:rPr>
  </w:style>
  <w:style w:type="character" w:styleId="1077" w:customStyle="1">
    <w:name w:val="文档结构图 字符"/>
    <w:link w:val="1027"/>
    <w:uiPriority w:val="0"/>
    <w:qFormat/>
    <w:pPr>
      <w:pBdr/>
      <w:spacing/>
      <w:ind/>
    </w:pPr>
    <w:rPr>
      <w:sz w:val="21"/>
      <w:szCs w:val="24"/>
      <w:shd w:val="clear" w:color="auto" w:fill="000080"/>
    </w:rPr>
  </w:style>
  <w:style w:type="character" w:styleId="1078" w:customStyle="1">
    <w:name w:val="批注文字 字符1"/>
    <w:link w:val="1028"/>
    <w:uiPriority w:val="99"/>
    <w:qFormat/>
    <w:pPr>
      <w:pBdr/>
      <w:spacing/>
      <w:ind/>
    </w:pPr>
    <w:rPr>
      <w:sz w:val="21"/>
      <w:szCs w:val="24"/>
    </w:rPr>
  </w:style>
  <w:style w:type="character" w:styleId="1079" w:customStyle="1">
    <w:name w:val="正文文本 3 字符"/>
    <w:link w:val="1029"/>
    <w:uiPriority w:val="0"/>
    <w:qFormat/>
    <w:pPr>
      <w:pBdr/>
      <w:spacing/>
      <w:ind/>
    </w:pPr>
    <w:rPr>
      <w:sz w:val="16"/>
      <w:szCs w:val="16"/>
    </w:rPr>
  </w:style>
  <w:style w:type="character" w:styleId="1080" w:customStyle="1">
    <w:name w:val="正文文本 字符"/>
    <w:link w:val="1030"/>
    <w:uiPriority w:val="0"/>
    <w:qFormat/>
    <w:pPr>
      <w:pBdr/>
      <w:spacing/>
      <w:ind/>
    </w:pPr>
    <w:rPr>
      <w:rFonts w:ascii="宋体" w:hAnsi="宋体"/>
      <w:sz w:val="24"/>
      <w:szCs w:val="24"/>
    </w:rPr>
  </w:style>
  <w:style w:type="character" w:styleId="1081" w:customStyle="1">
    <w:name w:val="纯文本 字符2"/>
    <w:link w:val="1035"/>
    <w:uiPriority w:val="0"/>
    <w:qFormat/>
    <w:pPr>
      <w:pBdr/>
      <w:spacing/>
      <w:ind/>
    </w:pPr>
    <w:rPr>
      <w:rFonts w:hint="eastAsia" w:ascii="宋体" w:hAnsi="Courier New" w:eastAsia="宋体" w:cs="宋体"/>
      <w:sz w:val="21"/>
    </w:rPr>
  </w:style>
  <w:style w:type="character" w:styleId="1082" w:customStyle="1">
    <w:name w:val="日期 字符"/>
    <w:link w:val="1038"/>
    <w:uiPriority w:val="0"/>
    <w:qFormat/>
    <w:pPr>
      <w:pBdr/>
      <w:spacing/>
      <w:ind/>
    </w:pPr>
    <w:rPr>
      <w:rFonts w:ascii="仿宋_GB2312" w:hAnsi="宋体" w:eastAsia="仿宋_GB2312"/>
      <w:color w:val="000000"/>
      <w:sz w:val="24"/>
      <w:szCs w:val="24"/>
    </w:rPr>
  </w:style>
  <w:style w:type="character" w:styleId="1083" w:customStyle="1">
    <w:name w:val="正文文本缩进 2 字符"/>
    <w:link w:val="1039"/>
    <w:uiPriority w:val="0"/>
    <w:qFormat/>
    <w:pPr>
      <w:pBdr/>
      <w:spacing/>
      <w:ind/>
    </w:pPr>
    <w:rPr>
      <w:rFonts w:ascii="仿宋_GB2312" w:eastAsia="仿宋_GB2312"/>
      <w:sz w:val="24"/>
      <w:szCs w:val="24"/>
    </w:rPr>
  </w:style>
  <w:style w:type="character" w:styleId="1084" w:customStyle="1">
    <w:name w:val="批注框文本 字符"/>
    <w:link w:val="1040"/>
    <w:uiPriority w:val="0"/>
    <w:qFormat/>
    <w:pPr>
      <w:pBdr/>
      <w:spacing/>
      <w:ind/>
    </w:pPr>
    <w:rPr>
      <w:sz w:val="18"/>
      <w:szCs w:val="18"/>
    </w:rPr>
  </w:style>
  <w:style w:type="character" w:styleId="1085" w:customStyle="1">
    <w:name w:val="页脚 字符"/>
    <w:link w:val="1041"/>
    <w:uiPriority w:val="99"/>
    <w:qFormat/>
    <w:pPr>
      <w:pBdr/>
      <w:spacing/>
      <w:ind/>
    </w:pPr>
    <w:rPr>
      <w:rFonts w:ascii="宋体" w:eastAsia="宋体"/>
      <w:sz w:val="18"/>
      <w:lang w:val="en-US" w:eastAsia="zh-CN" w:bidi="ar-SA"/>
    </w:rPr>
  </w:style>
  <w:style w:type="character" w:styleId="1086" w:customStyle="1">
    <w:name w:val="页眉 字符"/>
    <w:link w:val="1042"/>
    <w:uiPriority w:val="0"/>
    <w:qFormat/>
    <w:pPr>
      <w:pBdr/>
      <w:spacing/>
      <w:ind/>
    </w:pPr>
    <w:rPr>
      <w:rFonts w:eastAsia="宋体"/>
      <w:sz w:val="18"/>
      <w:szCs w:val="18"/>
      <w:lang w:val="en-US" w:eastAsia="zh-CN" w:bidi="ar-SA"/>
    </w:rPr>
  </w:style>
  <w:style w:type="character" w:styleId="1087" w:customStyle="1">
    <w:name w:val="正文文本缩进 3 字符"/>
    <w:link w:val="1045"/>
    <w:uiPriority w:val="0"/>
    <w:qFormat/>
    <w:pPr>
      <w:pBdr/>
      <w:spacing/>
      <w:ind/>
    </w:pPr>
    <w:rPr>
      <w:rFonts w:ascii="宋体"/>
      <w:sz w:val="24"/>
    </w:rPr>
  </w:style>
  <w:style w:type="character" w:styleId="1088" w:customStyle="1">
    <w:name w:val="HTML 预设格式 字符"/>
    <w:link w:val="1048"/>
    <w:uiPriority w:val="0"/>
    <w:qFormat/>
    <w:pPr>
      <w:pBdr/>
      <w:spacing/>
      <w:ind/>
    </w:pPr>
    <w:rPr>
      <w:rFonts w:ascii="宋体" w:hAnsi="宋体" w:cs="宋体"/>
      <w:sz w:val="24"/>
      <w:szCs w:val="24"/>
    </w:rPr>
  </w:style>
  <w:style w:type="character" w:styleId="1089" w:customStyle="1">
    <w:name w:val="标题 字符"/>
    <w:link w:val="1051"/>
    <w:uiPriority w:val="0"/>
    <w:qFormat/>
    <w:pPr>
      <w:pBdr/>
      <w:spacing/>
      <w:ind/>
    </w:pPr>
    <w:rPr>
      <w:b/>
      <w:sz w:val="32"/>
    </w:rPr>
  </w:style>
  <w:style w:type="character" w:styleId="1090" w:customStyle="1">
    <w:name w:val="批注主题 字符"/>
    <w:link w:val="1052"/>
    <w:uiPriority w:val="0"/>
    <w:qFormat/>
    <w:pPr>
      <w:pBdr/>
      <w:spacing/>
      <w:ind/>
    </w:pPr>
    <w:rPr>
      <w:rFonts w:ascii="Times New Roman" w:hAnsi="Times New Roman" w:eastAsia="宋体" w:cs="Times New Roman"/>
      <w:b/>
      <w:bCs/>
      <w:sz w:val="21"/>
      <w:szCs w:val="24"/>
      <w:lang w:val="en-US" w:eastAsia="zh-CN" w:bidi="ar-SA"/>
    </w:rPr>
  </w:style>
  <w:style w:type="character" w:styleId="1091" w:customStyle="1">
    <w:name w:val="正文文本首行缩进 2 字符"/>
    <w:link w:val="1053"/>
    <w:uiPriority w:val="0"/>
    <w:qFormat/>
    <w:pPr>
      <w:pBdr/>
      <w:spacing/>
      <w:ind/>
    </w:pPr>
    <w:rPr>
      <w:rFonts w:eastAsia="宋体"/>
      <w:sz w:val="24"/>
      <w:szCs w:val="24"/>
      <w:lang w:val="en-US" w:eastAsia="zh-CN" w:bidi="ar-SA"/>
    </w:rPr>
  </w:style>
  <w:style w:type="character" w:styleId="1092" w:customStyle="1">
    <w:name w:val="批注文字 字符"/>
    <w:uiPriority w:val="99"/>
    <w:qFormat/>
    <w:pPr>
      <w:pBdr/>
      <w:spacing/>
      <w:ind/>
    </w:pPr>
    <w:rPr>
      <w:rFonts w:ascii="Times New Roman" w:hAnsi="Times New Roman" w:eastAsia="宋体" w:cs="Times New Roman"/>
      <w:sz w:val="24"/>
      <w:lang w:val="en-US" w:eastAsia="zh-CN" w:bidi="ar-SA"/>
    </w:rPr>
  </w:style>
  <w:style w:type="character" w:styleId="1093" w:customStyle="1">
    <w:name w:val="c21"/>
    <w:uiPriority w:val="0"/>
    <w:qFormat/>
    <w:pPr>
      <w:pBdr/>
      <w:spacing/>
      <w:ind/>
    </w:pPr>
    <w:rPr>
      <w:rFonts w:hint="default" w:ascii="ˎ̥" w:hAnsi="ˎ̥"/>
      <w:color w:val="000000"/>
      <w:sz w:val="20"/>
      <w:szCs w:val="20"/>
      <w:u w:val="none"/>
    </w:rPr>
  </w:style>
  <w:style w:type="character" w:styleId="1094" w:customStyle="1">
    <w:name w:val="title4"/>
    <w:uiPriority w:val="0"/>
    <w:qFormat/>
    <w:pPr>
      <w:pBdr/>
      <w:spacing/>
      <w:ind/>
    </w:pPr>
    <w:rPr>
      <w:b/>
      <w:bCs/>
      <w:color w:val="1d87b3"/>
      <w:sz w:val="15"/>
      <w:szCs w:val="15"/>
    </w:rPr>
  </w:style>
  <w:style w:type="character" w:styleId="1095" w:customStyle="1">
    <w:name w:val="标题 2 Char Char"/>
    <w:uiPriority w:val="0"/>
    <w:qFormat/>
    <w:pPr>
      <w:pBdr/>
      <w:spacing/>
      <w:ind/>
    </w:pPr>
    <w:rPr>
      <w:rFonts w:ascii="Arial" w:hAnsi="Arial" w:eastAsia="黑体"/>
      <w:b/>
      <w:bCs/>
      <w:sz w:val="32"/>
      <w:szCs w:val="32"/>
      <w:lang w:val="en-US" w:eastAsia="zh-CN" w:bidi="ar-SA"/>
    </w:rPr>
  </w:style>
  <w:style w:type="character" w:styleId="1096" w:customStyle="1">
    <w:name w:val="black1"/>
    <w:uiPriority w:val="0"/>
    <w:qFormat/>
    <w:pPr>
      <w:pBdr/>
      <w:spacing/>
      <w:ind/>
    </w:pPr>
    <w:rPr>
      <w:color w:val="000000"/>
    </w:rPr>
  </w:style>
  <w:style w:type="character" w:styleId="1097" w:customStyle="1">
    <w:name w:val="street-address"/>
    <w:uiPriority w:val="0"/>
    <w:qFormat/>
    <w:pPr>
      <w:pBdr/>
      <w:spacing/>
      <w:ind/>
    </w:pPr>
  </w:style>
  <w:style w:type="character" w:styleId="1098" w:customStyle="1">
    <w:name w:val="locality"/>
    <w:uiPriority w:val="0"/>
    <w:qFormat/>
    <w:pPr>
      <w:pBdr/>
      <w:spacing/>
      <w:ind/>
    </w:pPr>
  </w:style>
  <w:style w:type="character" w:styleId="1099" w:customStyle="1">
    <w:name w:val="正文文本缩进 Char1"/>
    <w:link w:val="1100"/>
    <w:uiPriority w:val="0"/>
    <w:qFormat/>
    <w:pPr>
      <w:pBdr/>
      <w:spacing/>
      <w:ind/>
    </w:pPr>
    <w:rPr>
      <w:rFonts w:ascii="宋体" w:hAnsi="宋体" w:eastAsia="宋体"/>
      <w:sz w:val="24"/>
      <w:szCs w:val="24"/>
      <w:lang w:bidi="ar-SA"/>
    </w:rPr>
  </w:style>
  <w:style w:type="paragraph" w:styleId="1100" w:customStyle="1">
    <w:name w:val="正文文本缩进1"/>
    <w:basedOn w:val="1011"/>
    <w:link w:val="1099"/>
    <w:uiPriority w:val="0"/>
    <w:qFormat/>
    <w:pPr>
      <w:pBdr/>
      <w:spacing w:line="480" w:lineRule="exact"/>
      <w:ind w:firstLine="480"/>
    </w:pPr>
    <w:rPr>
      <w:rFonts w:ascii="宋体" w:hAnsi="宋体"/>
      <w:sz w:val="24"/>
    </w:rPr>
  </w:style>
  <w:style w:type="character" w:styleId="1101" w:customStyle="1">
    <w:name w:val="Char Char11"/>
    <w:uiPriority w:val="0"/>
    <w:qFormat/>
    <w:pPr>
      <w:pBdr/>
      <w:spacing/>
      <w:ind/>
    </w:pPr>
    <w:rPr>
      <w:rFonts w:ascii="宋体" w:eastAsia="宋体"/>
      <w:b/>
      <w:sz w:val="24"/>
      <w:u w:val="single"/>
      <w:lang w:val="en-US" w:eastAsia="zh-CN" w:bidi="ar-SA"/>
    </w:rPr>
  </w:style>
  <w:style w:type="character" w:styleId="1102" w:customStyle="1">
    <w:name w:val="txt"/>
    <w:uiPriority w:val="0"/>
    <w:qFormat/>
    <w:pPr>
      <w:pBdr/>
      <w:spacing/>
      <w:ind/>
    </w:pPr>
  </w:style>
  <w:style w:type="character" w:styleId="1103" w:customStyle="1">
    <w:name w:val="正文缩进 Char Char"/>
    <w:link w:val="1104"/>
    <w:uiPriority w:val="0"/>
    <w:qFormat/>
    <w:pPr>
      <w:pBdr/>
      <w:spacing/>
      <w:ind/>
    </w:pPr>
    <w:rPr>
      <w:rFonts w:ascii="宋体" w:eastAsia="宋体"/>
      <w:color w:val="000000"/>
      <w:sz w:val="28"/>
      <w:lang w:bidi="ar-SA"/>
    </w:rPr>
  </w:style>
  <w:style w:type="paragraph" w:styleId="1104" w:customStyle="1">
    <w:name w:val="正文缩进1"/>
    <w:basedOn w:val="1011"/>
    <w:link w:val="1103"/>
    <w:uiPriority w:val="0"/>
    <w:qFormat/>
    <w:pPr>
      <w:widowControl w:val="true"/>
      <w:pBdr/>
      <w:spacing w:line="480" w:lineRule="exact"/>
      <w:ind w:firstLine="567"/>
    </w:pPr>
    <w:rPr>
      <w:rFonts w:ascii="宋体"/>
      <w:color w:val="000000"/>
      <w:sz w:val="28"/>
      <w:szCs w:val="20"/>
    </w:rPr>
  </w:style>
  <w:style w:type="character" w:styleId="1105" w:customStyle="1">
    <w:name w:val="普通文字1 Char1"/>
    <w:uiPriority w:val="0"/>
    <w:qFormat/>
    <w:pPr>
      <w:pBdr/>
      <w:spacing/>
      <w:ind/>
    </w:pPr>
    <w:rPr>
      <w:rFonts w:ascii="宋体" w:hAnsi="Courier New" w:eastAsia="宋体"/>
      <w:sz w:val="21"/>
      <w:lang w:val="en-US" w:eastAsia="zh-CN" w:bidi="ar-SA"/>
    </w:rPr>
  </w:style>
  <w:style w:type="character" w:styleId="1106" w:customStyle="1">
    <w:name w:val="chanpin1"/>
    <w:uiPriority w:val="0"/>
    <w:qFormat/>
    <w:pPr>
      <w:pBdr/>
      <w:spacing/>
      <w:ind/>
    </w:pPr>
    <w:rPr>
      <w:rFonts w:hint="default" w:ascii="ˎ̥" w:hAnsi="ˎ̥"/>
      <w:color w:val="000000"/>
      <w:sz w:val="20"/>
      <w:szCs w:val="20"/>
      <w:u w:val="none"/>
    </w:rPr>
  </w:style>
  <w:style w:type="character" w:styleId="1107" w:customStyle="1">
    <w:name w:val="列表段落 字符"/>
    <w:link w:val="1108"/>
    <w:uiPriority w:val="34"/>
    <w:qFormat/>
    <w:pPr>
      <w:pBdr/>
      <w:spacing/>
      <w:ind/>
    </w:pPr>
    <w:rPr>
      <w:rFonts w:ascii="Calibri" w:hAnsi="Calibri" w:eastAsia="宋体"/>
      <w:sz w:val="21"/>
      <w:szCs w:val="22"/>
      <w:lang w:val="en-US" w:eastAsia="zh-CN" w:bidi="ar-SA"/>
    </w:rPr>
  </w:style>
  <w:style w:type="paragraph" w:styleId="1108">
    <w:name w:val="List Paragraph"/>
    <w:basedOn w:val="1011"/>
    <w:link w:val="1107"/>
    <w:uiPriority w:val="34"/>
    <w:qFormat/>
    <w:pPr>
      <w:pBdr/>
      <w:spacing/>
      <w:ind w:firstLine="420"/>
    </w:pPr>
    <w:rPr>
      <w:rFonts w:ascii="Calibri" w:hAnsi="Calibri"/>
      <w:szCs w:val="22"/>
    </w:rPr>
  </w:style>
  <w:style w:type="character" w:styleId="1109" w:customStyle="1">
    <w:name w:val="标题 3 Char Char"/>
    <w:uiPriority w:val="0"/>
    <w:qFormat/>
    <w:pPr>
      <w:pBdr/>
      <w:spacing/>
      <w:ind/>
    </w:pPr>
    <w:rPr>
      <w:rFonts w:eastAsia="宋体"/>
      <w:b/>
      <w:bCs/>
      <w:sz w:val="32"/>
      <w:szCs w:val="32"/>
      <w:lang w:val="en-US" w:eastAsia="zh-CN" w:bidi="ar-SA"/>
    </w:rPr>
  </w:style>
  <w:style w:type="character" w:styleId="1110" w:customStyle="1">
    <w:name w:val="段1 Char"/>
    <w:uiPriority w:val="0"/>
    <w:qFormat/>
    <w:pPr>
      <w:pBdr/>
      <w:spacing/>
      <w:ind/>
    </w:pPr>
    <w:rPr>
      <w:rFonts w:ascii="宋体" w:eastAsia="宋体"/>
      <w:sz w:val="24"/>
      <w:lang w:val="en-US" w:eastAsia="zh-CN" w:bidi="ar-SA"/>
    </w:rPr>
  </w:style>
  <w:style w:type="character" w:styleId="1111" w:customStyle="1">
    <w:name w:val="chanpin拷贝"/>
    <w:uiPriority w:val="0"/>
    <w:qFormat/>
    <w:pPr>
      <w:pBdr/>
      <w:spacing/>
      <w:ind/>
    </w:pPr>
  </w:style>
  <w:style w:type="character" w:styleId="1112" w:customStyle="1">
    <w:name w:val="纯文本 Char1"/>
    <w:uiPriority w:val="0"/>
    <w:qFormat/>
    <w:pPr>
      <w:pBdr/>
      <w:spacing/>
      <w:ind/>
    </w:pPr>
    <w:rPr>
      <w:rFonts w:ascii="宋体" w:hAnsi="Courier New" w:eastAsia="宋体"/>
      <w:sz w:val="21"/>
      <w:lang w:val="en-US" w:eastAsia="zh-CN" w:bidi="ar-SA"/>
    </w:rPr>
  </w:style>
  <w:style w:type="character" w:styleId="1113" w:customStyle="1">
    <w:name w:val="apple-style-span"/>
    <w:uiPriority w:val="0"/>
    <w:qFormat/>
    <w:pPr>
      <w:pBdr/>
      <w:spacing/>
      <w:ind/>
    </w:pPr>
    <w:rPr>
      <w:rFonts w:cs="Times New Roman"/>
    </w:rPr>
  </w:style>
  <w:style w:type="paragraph" w:styleId="1114" w:customStyle="1">
    <w:name w:val="二级条标题"/>
    <w:basedOn w:val="1115"/>
    <w:next w:val="1011"/>
    <w:uiPriority w:val="0"/>
    <w:qFormat/>
    <w:pPr>
      <w:numPr>
        <w:ilvl w:val="0"/>
        <w:numId w:val="0"/>
      </w:numPr>
      <w:pBdr/>
      <w:tabs>
        <w:tab w:val="left" w:leader="none" w:pos="360"/>
        <w:tab w:val="left" w:leader="none" w:pos="840"/>
      </w:tabs>
      <w:spacing/>
      <w:ind w:hanging="840"/>
      <w:outlineLvl w:val="2"/>
    </w:pPr>
    <w:rPr>
      <w:rFonts w:ascii="宋体" w:eastAsia="宋体"/>
      <w:b w:val="0"/>
    </w:rPr>
  </w:style>
  <w:style w:type="paragraph" w:styleId="1115" w:customStyle="1">
    <w:name w:val="一级条标题"/>
    <w:basedOn w:val="1116"/>
    <w:next w:val="1011"/>
    <w:uiPriority w:val="0"/>
    <w:qFormat/>
    <w:pPr>
      <w:numPr>
        <w:ilvl w:val="1"/>
      </w:numPr>
      <w:pBdr/>
      <w:tabs>
        <w:tab w:val="left" w:leader="none" w:pos="360"/>
        <w:tab w:val="left" w:leader="none" w:pos="840"/>
      </w:tabs>
      <w:spacing/>
      <w:ind w:hanging="840" w:left="0"/>
      <w:outlineLvl w:val="1"/>
    </w:pPr>
  </w:style>
  <w:style w:type="paragraph" w:styleId="1116" w:customStyle="1">
    <w:name w:val="章标题"/>
    <w:next w:val="1011"/>
    <w:uiPriority w:val="0"/>
    <w:qFormat/>
    <w:pPr>
      <w:numPr>
        <w:ilvl w:val="0"/>
        <w:numId w:val="1"/>
      </w:numPr>
      <w:pBdr/>
      <w:spacing w:after="156" w:before="156" w:line="460" w:lineRule="exact"/>
      <w:ind w:left="0"/>
      <w:jc w:val="both"/>
      <w:outlineLvl w:val="0"/>
    </w:pPr>
    <w:rPr>
      <w:rFonts w:ascii="黑体" w:hAnsi="Times New Roman" w:eastAsia="黑体" w:cs="Times New Roman"/>
      <w:b/>
      <w:sz w:val="28"/>
      <w:lang w:val="en-US" w:eastAsia="zh-CN" w:bidi="ar-SA"/>
    </w:rPr>
  </w:style>
  <w:style w:type="paragraph" w:styleId="1117" w:customStyle="1">
    <w:name w:val="font7"/>
    <w:basedOn w:val="1011"/>
    <w:uiPriority w:val="0"/>
    <w:qFormat/>
    <w:pPr>
      <w:widowControl w:val="true"/>
      <w:pBdr/>
      <w:spacing w:after="100" w:afterAutospacing="1" w:before="100" w:beforeAutospacing="1"/>
      <w:ind/>
      <w:jc w:val="left"/>
    </w:pPr>
    <w:rPr>
      <w:rFonts w:eastAsia="Arial Unicode MS"/>
      <w:b/>
      <w:bCs/>
      <w:color w:val="000000"/>
      <w:sz w:val="20"/>
      <w:szCs w:val="20"/>
    </w:rPr>
  </w:style>
  <w:style w:type="paragraph" w:styleId="1118" w:customStyle="1">
    <w:name w:val="字元 字元"/>
    <w:basedOn w:val="1011"/>
    <w:uiPriority w:val="0"/>
    <w:qFormat/>
    <w:pPr>
      <w:pBdr/>
      <w:spacing/>
      <w:ind/>
    </w:pPr>
    <w:rPr>
      <w:rFonts w:ascii="Tahoma" w:hAnsi="Tahoma"/>
      <w:sz w:val="24"/>
      <w:szCs w:val="20"/>
    </w:rPr>
  </w:style>
  <w:style w:type="paragraph" w:styleId="1119" w:customStyle="1">
    <w:name w:val="Char3 Char Char Char"/>
    <w:basedOn w:val="1011"/>
    <w:uiPriority w:val="0"/>
    <w:qFormat/>
    <w:pPr>
      <w:pBdr/>
      <w:spacing/>
      <w:ind/>
    </w:pPr>
    <w:rPr>
      <w:rFonts w:ascii="Tahoma" w:hAnsi="Tahoma"/>
      <w:sz w:val="24"/>
      <w:szCs w:val="20"/>
    </w:rPr>
  </w:style>
  <w:style w:type="paragraph" w:styleId="1120" w:customStyle="1">
    <w:name w:val="font6"/>
    <w:basedOn w:val="1011"/>
    <w:uiPriority w:val="0"/>
    <w:qFormat/>
    <w:pPr>
      <w:widowControl w:val="true"/>
      <w:pBdr/>
      <w:spacing w:after="100" w:afterAutospacing="1" w:before="100" w:beforeAutospacing="1"/>
      <w:ind/>
      <w:jc w:val="left"/>
    </w:pPr>
    <w:rPr>
      <w:rFonts w:ascii="宋体" w:hAnsi="宋体" w:cs="宋体"/>
      <w:sz w:val="20"/>
      <w:szCs w:val="20"/>
    </w:rPr>
  </w:style>
  <w:style w:type="paragraph" w:styleId="1121" w:customStyle="1">
    <w:name w:val="项目编号2"/>
    <w:basedOn w:val="1122"/>
    <w:uiPriority w:val="0"/>
    <w:qFormat/>
    <w:pPr>
      <w:numPr>
        <w:ilvl w:val="0"/>
        <w:numId w:val="2"/>
      </w:numPr>
      <w:pBdr/>
      <w:spacing/>
      <w:ind/>
    </w:pPr>
  </w:style>
  <w:style w:type="paragraph" w:styleId="1122" w:customStyle="1">
    <w:name w:val="项目编号1"/>
    <w:basedOn w:val="1011"/>
    <w:uiPriority w:val="0"/>
    <w:qFormat/>
    <w:pPr>
      <w:numPr>
        <w:ilvl w:val="0"/>
        <w:numId w:val="3"/>
      </w:numPr>
      <w:pBdr/>
      <w:spacing w:after="100" w:afterAutospacing="1" w:before="100" w:beforeAutospacing="1" w:line="360" w:lineRule="auto"/>
      <w:ind/>
    </w:pPr>
    <w:rPr>
      <w:sz w:val="24"/>
    </w:rPr>
  </w:style>
  <w:style w:type="paragraph" w:styleId="1123" w:customStyle="1">
    <w:name w:val="图中文字"/>
    <w:basedOn w:val="1011"/>
    <w:uiPriority w:val="0"/>
    <w:qFormat/>
    <w:pPr>
      <w:pBdr/>
      <w:spacing w:line="0" w:lineRule="atLeast"/>
      <w:ind/>
      <w:jc w:val="center"/>
    </w:pPr>
    <w:rPr>
      <w:sz w:val="24"/>
      <w:szCs w:val="20"/>
    </w:rPr>
  </w:style>
  <w:style w:type="paragraph" w:styleId="1124" w:customStyle="1">
    <w:name w:val="xl46"/>
    <w:basedOn w:val="1011"/>
    <w:uiPriority w:val="0"/>
    <w:qFormat/>
    <w:pPr>
      <w:widowControl w:val="true"/>
      <w:pBdr>
        <w:top w:val="single" w:color="000000" w:sz="4" w:space="0"/>
        <w:bottom w:val="single" w:color="000000" w:sz="4" w:space="0"/>
      </w:pBdr>
      <w:spacing w:after="100" w:afterAutospacing="1" w:before="100" w:beforeAutospacing="1"/>
      <w:ind/>
      <w:jc w:val="left"/>
    </w:pPr>
    <w:rPr>
      <w:rFonts w:ascii="Arial Unicode MS" w:hAnsi="Arial Unicode MS" w:eastAsia="Arial Unicode MS" w:cs="Arial Unicode MS"/>
      <w:b/>
      <w:bCs/>
      <w:color w:val="000000"/>
      <w:sz w:val="20"/>
      <w:szCs w:val="20"/>
    </w:rPr>
  </w:style>
  <w:style w:type="paragraph" w:styleId="1125" w:customStyle="1">
    <w:name w:val="xl25"/>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b/>
      <w:bCs/>
      <w:color w:val="000000"/>
      <w:sz w:val="20"/>
      <w:szCs w:val="20"/>
    </w:rPr>
  </w:style>
  <w:style w:type="paragraph" w:styleId="1126" w:customStyle="1">
    <w:name w:val="Char2"/>
    <w:basedOn w:val="1011"/>
    <w:uiPriority w:val="0"/>
    <w:qFormat/>
    <w:pPr>
      <w:pBdr/>
      <w:spacing/>
      <w:ind/>
    </w:pPr>
    <w:rPr>
      <w:rFonts w:ascii="Tahoma" w:hAnsi="Tahoma"/>
      <w:sz w:val="24"/>
      <w:szCs w:val="20"/>
    </w:rPr>
  </w:style>
  <w:style w:type="paragraph" w:styleId="1127" w:customStyle="1">
    <w:name w:val="xl35"/>
    <w:basedOn w:val="1011"/>
    <w:uiPriority w:val="0"/>
    <w:qFormat/>
    <w:pPr>
      <w:widowControl w:val="true"/>
      <w:pBdr/>
      <w:spacing w:after="100" w:afterAutospacing="1" w:before="100" w:beforeAutospacing="1"/>
      <w:ind/>
      <w:jc w:val="left"/>
    </w:pPr>
    <w:rPr>
      <w:rFonts w:ascii="Arial Unicode MS" w:hAnsi="Arial Unicode MS" w:eastAsia="Arial Unicode MS" w:cs="Arial Unicode MS"/>
      <w:color w:val="000000"/>
      <w:sz w:val="20"/>
      <w:szCs w:val="20"/>
    </w:rPr>
  </w:style>
  <w:style w:type="paragraph" w:styleId="1128" w:customStyle="1">
    <w:name w:val="xl40"/>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color w:val="000000"/>
      <w:sz w:val="20"/>
      <w:szCs w:val="20"/>
    </w:rPr>
  </w:style>
  <w:style w:type="paragraph" w:styleId="1129" w:customStyle="1">
    <w:name w:val="xl52"/>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Unicode MS" w:hAnsi="Arial Unicode MS" w:eastAsia="Arial Unicode MS" w:cs="Arial Unicode MS"/>
      <w:b/>
      <w:bCs/>
      <w:color w:val="000000"/>
      <w:sz w:val="16"/>
      <w:szCs w:val="16"/>
    </w:rPr>
  </w:style>
  <w:style w:type="paragraph" w:styleId="1130" w:customStyle="1">
    <w:name w:val="xl43"/>
    <w:basedOn w:val="1011"/>
    <w:uiPriority w:val="0"/>
    <w:qFormat/>
    <w:pPr>
      <w:widowControl w:val="true"/>
      <w:pBdr>
        <w:top w:val="single" w:color="000000" w:sz="4" w:space="0"/>
        <w:left w:val="single" w:color="000000" w:sz="4" w:space="0"/>
        <w:bottom w:val="single" w:color="000000" w:sz="4" w:space="0"/>
      </w:pBdr>
      <w:spacing w:after="100" w:afterAutospacing="1" w:before="100" w:beforeAutospacing="1"/>
      <w:ind/>
      <w:jc w:val="left"/>
    </w:pPr>
    <w:rPr>
      <w:rFonts w:ascii="Arial Unicode MS" w:hAnsi="Arial Unicode MS" w:eastAsia="Arial Unicode MS" w:cs="Arial Unicode MS"/>
      <w:color w:val="000000"/>
      <w:sz w:val="20"/>
      <w:szCs w:val="20"/>
    </w:rPr>
  </w:style>
  <w:style w:type="paragraph" w:styleId="1131" w:customStyle="1">
    <w:name w:val="background1"/>
    <w:basedOn w:val="1011"/>
    <w:uiPriority w:val="0"/>
    <w:qFormat/>
    <w:pPr>
      <w:widowControl w:val="true"/>
      <w:pBdr/>
      <w:spacing w:after="100" w:afterAutospacing="1" w:before="100" w:beforeAutospacing="1"/>
      <w:ind/>
      <w:jc w:val="left"/>
    </w:pPr>
    <w:rPr>
      <w:rFonts w:ascii="宋体" w:hAnsi="宋体" w:cs="宋体"/>
      <w:sz w:val="24"/>
    </w:rPr>
  </w:style>
  <w:style w:type="paragraph" w:styleId="1132" w:customStyle="1">
    <w:name w:val="Char Char Char Char Char Char Char"/>
    <w:basedOn w:val="1011"/>
    <w:uiPriority w:val="0"/>
    <w:qFormat/>
    <w:pPr>
      <w:pBdr/>
      <w:spacing w:line="360" w:lineRule="auto"/>
      <w:ind w:firstLine="200"/>
    </w:pPr>
    <w:rPr>
      <w:rFonts w:eastAsia="仿宋_GB2312"/>
      <w:sz w:val="24"/>
    </w:rPr>
  </w:style>
  <w:style w:type="paragraph" w:styleId="1133" w:customStyle="1">
    <w:name w:val="xl38"/>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color w:val="000000"/>
      <w:sz w:val="16"/>
      <w:szCs w:val="16"/>
    </w:rPr>
  </w:style>
  <w:style w:type="paragraph" w:styleId="1134" w:customStyle="1">
    <w:name w:val="xl36"/>
    <w:basedOn w:val="1011"/>
    <w:uiPriority w:val="0"/>
    <w:qFormat/>
    <w:pPr>
      <w:widowControl w:val="true"/>
      <w:pBdr/>
      <w:spacing w:after="100" w:afterAutospacing="1" w:before="100" w:beforeAutospacing="1"/>
      <w:ind/>
      <w:jc w:val="center"/>
    </w:pPr>
    <w:rPr>
      <w:rFonts w:ascii="Arial Unicode MS" w:hAnsi="Arial Unicode MS" w:eastAsia="Arial Unicode MS" w:cs="Arial Unicode MS"/>
      <w:color w:val="000000"/>
      <w:sz w:val="20"/>
      <w:szCs w:val="20"/>
    </w:rPr>
  </w:style>
  <w:style w:type="paragraph" w:styleId="1135" w:customStyle="1">
    <w:name w:val="正文 + 宋体"/>
    <w:basedOn w:val="1011"/>
    <w:uiPriority w:val="0"/>
    <w:qFormat/>
    <w:pPr>
      <w:widowControl w:val="true"/>
      <w:pBdr/>
      <w:spacing/>
      <w:ind w:hanging="360" w:left="360"/>
      <w:jc w:val="left"/>
    </w:pPr>
    <w:rPr>
      <w:rFonts w:ascii="宋体" w:hAnsi="宋体" w:cs="宋体"/>
      <w:b/>
      <w:bCs/>
      <w:color w:val="000000"/>
      <w:sz w:val="18"/>
      <w:szCs w:val="18"/>
    </w:rPr>
  </w:style>
  <w:style w:type="paragraph" w:styleId="1136" w:customStyle="1">
    <w:name w:val="正文列项_数字"/>
    <w:basedOn w:val="1011"/>
    <w:uiPriority w:val="0"/>
    <w:qFormat/>
    <w:pPr>
      <w:numPr>
        <w:ilvl w:val="7"/>
        <w:numId w:val="1"/>
      </w:numPr>
      <w:pBdr/>
      <w:tabs>
        <w:tab w:val="clear" w:leader="none" w:pos="860"/>
      </w:tabs>
      <w:spacing w:line="460" w:lineRule="exact"/>
      <w:ind w:hanging="150" w:left="680"/>
      <w:outlineLvl w:val="7"/>
    </w:pPr>
    <w:rPr>
      <w:rFonts w:ascii="宋体"/>
      <w:sz w:val="28"/>
      <w:szCs w:val="20"/>
    </w:rPr>
  </w:style>
  <w:style w:type="paragraph" w:styleId="1137" w:customStyle="1">
    <w:name w:val="xl39"/>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Unicode MS" w:hAnsi="Arial Unicode MS" w:eastAsia="Arial Unicode MS" w:cs="Arial Unicode MS"/>
      <w:color w:val="000000"/>
      <w:sz w:val="20"/>
      <w:szCs w:val="20"/>
    </w:rPr>
  </w:style>
  <w:style w:type="paragraph" w:styleId="1138" w:customStyle="1">
    <w:name w:val="xl37"/>
    <w:basedOn w:val="1011"/>
    <w:uiPriority w:val="0"/>
    <w:qFormat/>
    <w:pPr>
      <w:widowControl w:val="true"/>
      <w:pBdr/>
      <w:spacing w:after="100" w:afterAutospacing="1" w:before="100" w:beforeAutospacing="1"/>
      <w:ind/>
      <w:jc w:val="left"/>
    </w:pPr>
    <w:rPr>
      <w:rFonts w:ascii="Arial Unicode MS" w:hAnsi="Arial Unicode MS" w:eastAsia="Arial Unicode MS" w:cs="Arial Unicode MS"/>
      <w:color w:val="000000"/>
      <w:sz w:val="20"/>
      <w:szCs w:val="20"/>
    </w:rPr>
  </w:style>
  <w:style w:type="paragraph" w:styleId="1139" w:customStyle="1">
    <w:name w:val="xl32"/>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Unicode MS" w:hAnsi="Arial Unicode MS" w:eastAsia="Arial Unicode MS" w:cs="Arial Unicode MS"/>
      <w:color w:val="000000"/>
      <w:sz w:val="20"/>
      <w:szCs w:val="20"/>
    </w:rPr>
  </w:style>
  <w:style w:type="paragraph" w:styleId="1140" w:customStyle="1">
    <w:name w:val="font8"/>
    <w:basedOn w:val="1011"/>
    <w:uiPriority w:val="0"/>
    <w:qFormat/>
    <w:pPr>
      <w:widowControl w:val="true"/>
      <w:pBdr/>
      <w:spacing w:after="100" w:afterAutospacing="1" w:before="100" w:beforeAutospacing="1"/>
      <w:ind/>
      <w:jc w:val="left"/>
    </w:pPr>
    <w:rPr>
      <w:sz w:val="36"/>
      <w:szCs w:val="36"/>
    </w:rPr>
  </w:style>
  <w:style w:type="paragraph" w:styleId="1141" w:customStyle="1">
    <w:name w:val="Char"/>
    <w:basedOn w:val="1011"/>
    <w:uiPriority w:val="0"/>
    <w:qFormat/>
    <w:pPr>
      <w:pBdr/>
      <w:tabs>
        <w:tab w:val="left" w:leader="none" w:pos="360"/>
      </w:tabs>
      <w:spacing/>
      <w:ind/>
    </w:pPr>
    <w:rPr>
      <w:sz w:val="24"/>
    </w:rPr>
  </w:style>
  <w:style w:type="paragraph" w:styleId="1142" w:customStyle="1">
    <w:name w:val="Char Char Char Char Char Char Char Char Char Char Char Char Char Char Char Char"/>
    <w:basedOn w:val="1011"/>
    <w:uiPriority w:val="0"/>
    <w:qFormat/>
    <w:pPr>
      <w:widowControl w:val="true"/>
      <w:pBdr/>
      <w:spacing w:after="160" w:line="240" w:lineRule="exact"/>
      <w:ind/>
      <w:jc w:val="center"/>
    </w:pPr>
    <w:rPr>
      <w:rFonts w:ascii="宋体" w:hAnsi="宋体"/>
      <w:b/>
      <w:sz w:val="30"/>
      <w:szCs w:val="30"/>
      <w:lang w:eastAsia="en-US"/>
    </w:rPr>
  </w:style>
  <w:style w:type="paragraph" w:styleId="1143" w:customStyle="1">
    <w:name w:val="xl45"/>
    <w:basedOn w:val="1011"/>
    <w:uiPriority w:val="0"/>
    <w:qFormat/>
    <w:pPr>
      <w:widowControl w:val="true"/>
      <w:pBdr>
        <w:top w:val="single" w:color="000000" w:sz="4" w:space="0"/>
        <w:left w:val="single" w:color="000000" w:sz="4" w:space="0"/>
        <w:bottom w:val="single" w:color="000000" w:sz="4" w:space="0"/>
      </w:pBdr>
      <w:spacing w:after="100" w:afterAutospacing="1" w:before="100" w:beforeAutospacing="1"/>
      <w:ind/>
      <w:jc w:val="left"/>
    </w:pPr>
    <w:rPr>
      <w:rFonts w:ascii="Arial Unicode MS" w:hAnsi="Arial Unicode MS" w:eastAsia="Arial Unicode MS" w:cs="Arial Unicode MS"/>
      <w:b/>
      <w:bCs/>
      <w:color w:val="000000"/>
      <w:sz w:val="20"/>
      <w:szCs w:val="20"/>
    </w:rPr>
  </w:style>
  <w:style w:type="paragraph" w:styleId="1144" w:customStyle="1">
    <w:name w:val="Char Char1 Char Char Char Char Char Char"/>
    <w:basedOn w:val="1011"/>
    <w:uiPriority w:val="0"/>
    <w:qFormat/>
    <w:pPr>
      <w:widowControl w:val="true"/>
      <w:pBdr/>
      <w:spacing w:after="160" w:line="240" w:lineRule="exact"/>
      <w:ind/>
      <w:jc w:val="left"/>
    </w:pPr>
    <w:rPr>
      <w:rFonts w:ascii="Verdana" w:hAnsi="Verdana" w:eastAsia="仿宋_GB2312"/>
      <w:sz w:val="24"/>
      <w:szCs w:val="20"/>
      <w:lang w:eastAsia="en-US"/>
    </w:rPr>
  </w:style>
  <w:style w:type="paragraph" w:styleId="1145" w:customStyle="1">
    <w:name w:val="Char Char1"/>
    <w:basedOn w:val="1027"/>
    <w:uiPriority w:val="0"/>
    <w:qFormat/>
    <w:pPr>
      <w:pBdr/>
      <w:spacing/>
      <w:ind/>
    </w:pPr>
    <w:rPr>
      <w:rFonts w:ascii="Tahoma" w:hAnsi="Tahoma"/>
      <w:sz w:val="24"/>
    </w:rPr>
  </w:style>
  <w:style w:type="paragraph" w:styleId="1146" w:customStyle="1">
    <w:name w:val="xl26"/>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color w:val="000000"/>
      <w:sz w:val="22"/>
      <w:szCs w:val="22"/>
    </w:rPr>
  </w:style>
  <w:style w:type="paragraph" w:styleId="1147" w:customStyle="1">
    <w:name w:val="xl30"/>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color w:val="000000"/>
      <w:sz w:val="20"/>
      <w:szCs w:val="20"/>
    </w:rPr>
  </w:style>
  <w:style w:type="paragraph" w:styleId="1148" w:customStyle="1">
    <w:name w:val="xl41"/>
    <w:basedOn w:val="1011"/>
    <w:uiPriority w:val="0"/>
    <w:qFormat/>
    <w:pPr>
      <w:widowControl w:val="true"/>
      <w:pBdr>
        <w:top w:val="single" w:color="000000" w:sz="4" w:space="0"/>
        <w:left w:val="single" w:color="000000" w:sz="4" w:space="0"/>
        <w:bottom w:val="single" w:color="000000" w:sz="4" w:space="0"/>
      </w:pBdr>
      <w:spacing w:after="100" w:afterAutospacing="1" w:before="100" w:beforeAutospacing="1"/>
      <w:ind/>
      <w:jc w:val="center"/>
    </w:pPr>
    <w:rPr>
      <w:rFonts w:ascii="Arial Unicode MS" w:hAnsi="Arial Unicode MS" w:eastAsia="Arial Unicode MS" w:cs="Arial Unicode MS"/>
      <w:color w:val="000000"/>
      <w:sz w:val="20"/>
      <w:szCs w:val="20"/>
    </w:rPr>
  </w:style>
  <w:style w:type="paragraph" w:styleId="1149" w:customStyle="1">
    <w:name w:val="样式 宋体 五号 行距: 单倍行距"/>
    <w:basedOn w:val="1011"/>
    <w:uiPriority w:val="0"/>
    <w:qFormat/>
    <w:pPr>
      <w:pBdr/>
      <w:spacing/>
      <w:ind/>
      <w:jc w:val="left"/>
    </w:pPr>
    <w:rPr>
      <w:rFonts w:ascii="宋体" w:hAnsi="宋体"/>
      <w:szCs w:val="20"/>
    </w:rPr>
  </w:style>
  <w:style w:type="paragraph" w:styleId="1150" w:customStyle="1">
    <w:name w:val="Char1 Char Char Char1"/>
    <w:basedOn w:val="1011"/>
    <w:uiPriority w:val="0"/>
    <w:qFormat/>
    <w:pPr>
      <w:pBdr/>
      <w:spacing/>
      <w:ind/>
    </w:pPr>
    <w:rPr>
      <w:rFonts w:ascii="Tahoma" w:hAnsi="Tahoma" w:cs="仿宋_GB2312"/>
      <w:sz w:val="24"/>
      <w:szCs w:val="28"/>
    </w:rPr>
  </w:style>
  <w:style w:type="paragraph" w:styleId="1151" w:customStyle="1">
    <w:name w:val="四级条标题"/>
    <w:basedOn w:val="1152"/>
    <w:next w:val="1011"/>
    <w:uiPriority w:val="0"/>
    <w:qFormat/>
    <w:pPr>
      <w:numPr>
        <w:ilvl w:val="4"/>
      </w:numPr>
      <w:pBdr/>
      <w:tabs>
        <w:tab w:val="left" w:leader="none" w:pos="360"/>
        <w:tab w:val="left" w:leader="none" w:pos="840"/>
      </w:tabs>
      <w:spacing/>
      <w:ind w:hanging="840" w:left="0"/>
      <w:outlineLvl w:val="4"/>
    </w:pPr>
  </w:style>
  <w:style w:type="paragraph" w:styleId="1152" w:customStyle="1">
    <w:name w:val="三级条标题"/>
    <w:basedOn w:val="1114"/>
    <w:next w:val="1011"/>
    <w:uiPriority w:val="0"/>
    <w:qFormat/>
    <w:pPr>
      <w:numPr>
        <w:ilvl w:val="3"/>
        <w:numId w:val="1"/>
      </w:numPr>
      <w:pBdr/>
      <w:spacing/>
      <w:ind w:hanging="840" w:left="0"/>
      <w:outlineLvl w:val="3"/>
    </w:pPr>
  </w:style>
  <w:style w:type="paragraph" w:styleId="1153" w:customStyle="1">
    <w:name w:val="??"/>
    <w:uiPriority w:val="0"/>
    <w:qFormat/>
    <w:pPr>
      <w:widowControl w:val="false"/>
      <w:pBdr/>
      <w:spacing/>
      <w:ind/>
      <w:jc w:val="both"/>
    </w:pPr>
    <w:rPr>
      <w:rFonts w:ascii="Times New Roman" w:hAnsi="Times New Roman" w:eastAsia="宋体" w:cs="Times New Roman"/>
      <w:sz w:val="21"/>
      <w:lang w:val="en-US" w:eastAsia="en-US" w:bidi="ar-SA"/>
    </w:rPr>
  </w:style>
  <w:style w:type="paragraph" w:styleId="1154" w:customStyle="1">
    <w:name w:val="样式 标题 2 + 宋体 五号 行距: 单倍行距"/>
    <w:basedOn w:val="1013"/>
    <w:uiPriority w:val="0"/>
    <w:qFormat/>
    <w:pPr>
      <w:numPr>
        <w:ilvl w:val="1"/>
        <w:numId w:val="4"/>
      </w:numPr>
      <w:pBdr/>
      <w:spacing w:after="260" w:before="260" w:line="240" w:lineRule="auto"/>
      <w:ind/>
      <w:jc w:val="left"/>
    </w:pPr>
    <w:rPr>
      <w:rFonts w:ascii="宋体" w:hAnsi="宋体" w:eastAsia="宋体"/>
      <w:bCs/>
      <w:sz w:val="21"/>
    </w:rPr>
  </w:style>
  <w:style w:type="paragraph" w:styleId="1155" w:customStyle="1">
    <w:name w:val="List Paragraph1"/>
    <w:basedOn w:val="1011"/>
    <w:uiPriority w:val="0"/>
    <w:qFormat/>
    <w:pPr>
      <w:pBdr/>
      <w:spacing/>
      <w:ind w:firstLine="420"/>
    </w:pPr>
    <w:rPr>
      <w:rFonts w:ascii="Calibri" w:hAnsi="Calibri"/>
      <w:szCs w:val="22"/>
    </w:rPr>
  </w:style>
  <w:style w:type="paragraph" w:styleId="1156" w:customStyle="1">
    <w:name w:val="项目符号1"/>
    <w:basedOn w:val="1157"/>
    <w:uiPriority w:val="0"/>
    <w:qFormat/>
    <w:pPr>
      <w:pBdr/>
      <w:spacing/>
      <w:ind w:firstLine="0" w:left="-25"/>
    </w:pPr>
  </w:style>
  <w:style w:type="paragraph" w:styleId="1157" w:customStyle="1">
    <w:name w:val="正文文本样式"/>
    <w:basedOn w:val="1011"/>
    <w:uiPriority w:val="0"/>
    <w:qFormat/>
    <w:pPr>
      <w:pBdr/>
      <w:spacing w:line="360" w:lineRule="auto"/>
      <w:ind w:firstLine="482"/>
    </w:pPr>
    <w:rPr>
      <w:rFonts w:cs="宋体"/>
      <w:sz w:val="24"/>
      <w:szCs w:val="20"/>
    </w:rPr>
  </w:style>
  <w:style w:type="paragraph" w:styleId="1158" w:customStyle="1">
    <w:name w:val="xl27"/>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color w:val="000000"/>
      <w:sz w:val="20"/>
      <w:szCs w:val="20"/>
    </w:rPr>
  </w:style>
  <w:style w:type="paragraph" w:styleId="1159" w:customStyle="1">
    <w:name w:val="font5"/>
    <w:basedOn w:val="1011"/>
    <w:uiPriority w:val="0"/>
    <w:qFormat/>
    <w:pPr>
      <w:widowControl w:val="true"/>
      <w:pBdr/>
      <w:spacing w:after="100" w:afterAutospacing="1" w:before="100" w:beforeAutospacing="1"/>
      <w:ind/>
      <w:jc w:val="left"/>
    </w:pPr>
    <w:rPr>
      <w:rFonts w:ascii="宋体" w:hAnsi="宋体" w:cs="宋体"/>
      <w:sz w:val="18"/>
      <w:szCs w:val="18"/>
    </w:rPr>
  </w:style>
  <w:style w:type="paragraph" w:styleId="1160" w:customStyle="1">
    <w:name w:val="五级条标题"/>
    <w:basedOn w:val="1151"/>
    <w:next w:val="1011"/>
    <w:uiPriority w:val="0"/>
    <w:qFormat/>
    <w:pPr>
      <w:numPr>
        <w:ilvl w:val="5"/>
      </w:numPr>
      <w:pBdr/>
      <w:spacing/>
      <w:ind w:hanging="840" w:left="0"/>
      <w:outlineLvl w:val="5"/>
    </w:pPr>
  </w:style>
  <w:style w:type="paragraph" w:styleId="1161" w:customStyle="1">
    <w:name w:val="xl49"/>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color w:val="000000"/>
      <w:sz w:val="22"/>
      <w:szCs w:val="22"/>
    </w:rPr>
  </w:style>
  <w:style w:type="paragraph" w:styleId="1162" w:customStyle="1">
    <w:name w:val="文档正文"/>
    <w:basedOn w:val="1011"/>
    <w:uiPriority w:val="0"/>
    <w:qFormat/>
    <w:pPr>
      <w:pBdr/>
      <w:spacing w:after="120" w:before="120" w:line="180" w:lineRule="auto"/>
      <w:ind/>
    </w:pPr>
    <w:rPr>
      <w:rFonts w:ascii="Arial" w:hAnsi="Arial"/>
      <w:szCs w:val="20"/>
    </w:rPr>
  </w:style>
  <w:style w:type="paragraph" w:styleId="1163" w:customStyle="1">
    <w:name w:val="xl33"/>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eastAsia="Arial Unicode MS"/>
      <w:color w:val="000000"/>
      <w:sz w:val="20"/>
      <w:szCs w:val="20"/>
    </w:rPr>
  </w:style>
  <w:style w:type="paragraph" w:styleId="1164" w:customStyle="1">
    <w:name w:val="xl42"/>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00"/>
      <w:sz w:val="20"/>
      <w:szCs w:val="20"/>
    </w:rPr>
  </w:style>
  <w:style w:type="paragraph" w:styleId="1165" w:customStyle="1">
    <w:name w:val="Char Char Char1 Char"/>
    <w:basedOn w:val="1011"/>
    <w:uiPriority w:val="0"/>
    <w:qFormat/>
    <w:pPr>
      <w:pBdr/>
      <w:spacing/>
      <w:ind/>
    </w:pPr>
    <w:rPr>
      <w:rFonts w:ascii="Tahoma" w:hAnsi="Tahoma"/>
      <w:sz w:val="24"/>
      <w:szCs w:val="20"/>
    </w:rPr>
  </w:style>
  <w:style w:type="paragraph" w:styleId="1166" w:customStyle="1">
    <w:name w:val="xl44"/>
    <w:basedOn w:val="1011"/>
    <w:uiPriority w:val="0"/>
    <w:qFormat/>
    <w:pPr>
      <w:widowControl w:val="true"/>
      <w:pBdr>
        <w:top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sz w:val="24"/>
    </w:rPr>
  </w:style>
  <w:style w:type="paragraph" w:styleId="1167" w:customStyle="1">
    <w:name w:val="1名"/>
    <w:basedOn w:val="1011"/>
    <w:uiPriority w:val="0"/>
    <w:qFormat/>
    <w:pPr>
      <w:numPr>
        <w:ilvl w:val="0"/>
        <w:numId w:val="5"/>
      </w:numPr>
      <w:pBdr/>
      <w:spacing w:before="120"/>
      <w:ind/>
    </w:pPr>
    <w:rPr>
      <w:rFonts w:ascii="宋体"/>
      <w:sz w:val="28"/>
      <w:szCs w:val="20"/>
    </w:rPr>
  </w:style>
  <w:style w:type="paragraph" w:styleId="1168" w:customStyle="1">
    <w:name w:val="font9"/>
    <w:basedOn w:val="1011"/>
    <w:uiPriority w:val="0"/>
    <w:qFormat/>
    <w:pPr>
      <w:widowControl w:val="true"/>
      <w:pBdr/>
      <w:spacing w:after="100" w:afterAutospacing="1" w:before="100" w:beforeAutospacing="1"/>
      <w:ind/>
      <w:jc w:val="left"/>
    </w:pPr>
    <w:rPr>
      <w:rFonts w:hint="eastAsia" w:ascii="宋体" w:hAnsi="宋体" w:cs="Arial Unicode MS"/>
      <w:color w:val="000000"/>
      <w:sz w:val="20"/>
      <w:szCs w:val="20"/>
    </w:rPr>
  </w:style>
  <w:style w:type="paragraph" w:styleId="1169" w:customStyle="1">
    <w:name w:val="Char Char Char1 Char1"/>
    <w:basedOn w:val="1011"/>
    <w:uiPriority w:val="0"/>
    <w:qFormat/>
    <w:pPr>
      <w:pBdr/>
      <w:spacing/>
      <w:ind/>
    </w:pPr>
    <w:rPr>
      <w:rFonts w:ascii="Tahoma" w:hAnsi="Tahoma"/>
      <w:sz w:val="24"/>
      <w:szCs w:val="20"/>
    </w:rPr>
  </w:style>
  <w:style w:type="paragraph" w:styleId="1170" w:customStyle="1">
    <w:name w:val="Char Char Char Char Char Char Char Char Char Char"/>
    <w:basedOn w:val="1011"/>
    <w:uiPriority w:val="0"/>
    <w:qFormat/>
    <w:pPr>
      <w:pBdr/>
      <w:spacing/>
      <w:ind/>
    </w:pPr>
  </w:style>
  <w:style w:type="paragraph" w:styleId="1171" w:customStyle="1">
    <w:name w:val="Char Char1 Char Char Char Char Char Char Char Char"/>
    <w:basedOn w:val="1011"/>
    <w:uiPriority w:val="0"/>
    <w:qFormat/>
    <w:pPr>
      <w:widowControl w:val="true"/>
      <w:pBdr/>
      <w:spacing w:after="160" w:line="240" w:lineRule="exact"/>
      <w:ind/>
      <w:jc w:val="left"/>
    </w:pPr>
    <w:rPr>
      <w:rFonts w:ascii="Verdana" w:hAnsi="Verdana"/>
      <w:sz w:val="20"/>
      <w:szCs w:val="20"/>
      <w:lang w:eastAsia="en-US"/>
    </w:rPr>
  </w:style>
  <w:style w:type="paragraph" w:styleId="1172" w:customStyle="1">
    <w:name w:val="Char1"/>
    <w:basedOn w:val="1011"/>
    <w:uiPriority w:val="0"/>
    <w:qFormat/>
    <w:pPr>
      <w:pBdr/>
      <w:tabs>
        <w:tab w:val="left" w:leader="none" w:pos="360"/>
      </w:tabs>
      <w:spacing/>
      <w:ind/>
    </w:pPr>
    <w:rPr>
      <w:sz w:val="24"/>
    </w:rPr>
  </w:style>
  <w:style w:type="paragraph" w:styleId="1173" w:customStyle="1">
    <w:name w:val="正文列项_字母"/>
    <w:basedOn w:val="1011"/>
    <w:uiPriority w:val="0"/>
    <w:qFormat/>
    <w:pPr>
      <w:numPr>
        <w:ilvl w:val="6"/>
        <w:numId w:val="1"/>
      </w:numPr>
      <w:pBdr/>
      <w:tabs>
        <w:tab w:val="clear" w:leader="none" w:pos="635"/>
      </w:tabs>
      <w:spacing w:line="460" w:lineRule="exact"/>
      <w:ind w:hanging="180" w:left="480"/>
      <w:outlineLvl w:val="6"/>
    </w:pPr>
    <w:rPr>
      <w:rFonts w:ascii="宋体"/>
      <w:sz w:val="28"/>
      <w:szCs w:val="20"/>
    </w:rPr>
  </w:style>
  <w:style w:type="paragraph" w:styleId="1174" w:customStyle="1">
    <w:name w:val="xl28"/>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Unicode MS" w:hAnsi="Arial Unicode MS" w:eastAsia="Arial Unicode MS" w:cs="Arial Unicode MS"/>
      <w:color w:val="000000"/>
      <w:sz w:val="20"/>
      <w:szCs w:val="20"/>
    </w:rPr>
  </w:style>
  <w:style w:type="paragraph" w:styleId="1175" w:customStyle="1">
    <w:name w:val="xl47"/>
    <w:basedOn w:val="1011"/>
    <w:uiPriority w:val="0"/>
    <w:qFormat/>
    <w:pPr>
      <w:widowControl w:val="true"/>
      <w:pBdr>
        <w:top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b/>
      <w:bCs/>
      <w:color w:val="000000"/>
      <w:sz w:val="20"/>
      <w:szCs w:val="20"/>
    </w:rPr>
  </w:style>
  <w:style w:type="paragraph" w:styleId="1176" w:customStyle="1">
    <w:name w:val="默认段落字体 Para Char Char Char Char"/>
    <w:basedOn w:val="1011"/>
    <w:uiPriority w:val="0"/>
    <w:qFormat/>
    <w:pPr>
      <w:pBdr/>
      <w:spacing/>
      <w:ind/>
    </w:pPr>
    <w:rPr>
      <w:rFonts w:ascii="Arial" w:hAnsi="Arial" w:cs="Arial"/>
      <w:szCs w:val="21"/>
    </w:rPr>
  </w:style>
  <w:style w:type="paragraph" w:styleId="1177" w:customStyle="1">
    <w:name w:val="xl48"/>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Unicode MS" w:hAnsi="Arial Unicode MS" w:eastAsia="Arial Unicode MS" w:cs="Arial Unicode MS"/>
      <w:b/>
      <w:bCs/>
      <w:color w:val="000000"/>
      <w:sz w:val="22"/>
      <w:szCs w:val="22"/>
    </w:rPr>
  </w:style>
  <w:style w:type="paragraph" w:styleId="1178" w:customStyle="1">
    <w:name w:val="xl31"/>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color w:val="000000"/>
      <w:sz w:val="20"/>
      <w:szCs w:val="20"/>
    </w:rPr>
  </w:style>
  <w:style w:type="paragraph" w:styleId="1179" w:customStyle="1">
    <w:name w:val="xl53"/>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Unicode MS" w:hAnsi="Arial Unicode MS" w:eastAsia="Arial Unicode MS" w:cs="Arial Unicode MS"/>
      <w:b/>
      <w:bCs/>
      <w:color w:val="000000"/>
      <w:sz w:val="20"/>
      <w:szCs w:val="20"/>
    </w:rPr>
  </w:style>
  <w:style w:type="paragraph" w:styleId="1180" w:customStyle="1">
    <w:name w:val="Char Char Char"/>
    <w:basedOn w:val="1011"/>
    <w:uiPriority w:val="0"/>
    <w:qFormat/>
    <w:pPr>
      <w:pBdr/>
      <w:spacing/>
      <w:ind/>
    </w:pPr>
    <w:rPr>
      <w:rFonts w:ascii="Tahoma" w:hAnsi="Tahoma"/>
      <w:sz w:val="24"/>
      <w:szCs w:val="20"/>
    </w:rPr>
  </w:style>
  <w:style w:type="paragraph" w:styleId="1181" w:customStyle="1">
    <w:name w:val="xl50"/>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Unicode MS" w:hAnsi="Arial Unicode MS" w:eastAsia="Arial Unicode MS" w:cs="Arial Unicode MS"/>
      <w:b/>
      <w:bCs/>
      <w:color w:val="000000"/>
      <w:sz w:val="32"/>
      <w:szCs w:val="32"/>
    </w:rPr>
  </w:style>
  <w:style w:type="paragraph" w:styleId="1182" w:customStyle="1">
    <w:name w:val="缺省文本"/>
    <w:basedOn w:val="1011"/>
    <w:uiPriority w:val="0"/>
    <w:qFormat/>
    <w:pPr>
      <w:pBdr/>
      <w:spacing/>
      <w:ind/>
      <w:jc w:val="left"/>
    </w:pPr>
    <w:rPr>
      <w:sz w:val="24"/>
    </w:rPr>
  </w:style>
  <w:style w:type="paragraph" w:styleId="1183" w:customStyle="1">
    <w:name w:val="Char Char Char1"/>
    <w:basedOn w:val="1011"/>
    <w:uiPriority w:val="0"/>
    <w:qFormat/>
    <w:pPr>
      <w:pBdr/>
      <w:spacing/>
      <w:ind/>
    </w:pPr>
    <w:rPr>
      <w:rFonts w:ascii="Tahoma" w:hAnsi="Tahoma"/>
      <w:sz w:val="24"/>
      <w:szCs w:val="20"/>
    </w:rPr>
  </w:style>
  <w:style w:type="paragraph" w:styleId="1184" w:customStyle="1">
    <w:name w:val="Char Char Char Char Char Char Char1"/>
    <w:basedOn w:val="1011"/>
    <w:uiPriority w:val="0"/>
    <w:qFormat/>
    <w:pPr>
      <w:pBdr/>
      <w:spacing w:line="360" w:lineRule="auto"/>
      <w:ind w:firstLine="200"/>
    </w:pPr>
    <w:rPr>
      <w:rFonts w:eastAsia="仿宋_GB2312"/>
      <w:sz w:val="24"/>
    </w:rPr>
  </w:style>
  <w:style w:type="paragraph" w:styleId="1185" w:customStyle="1">
    <w:name w:val="xl51"/>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Unicode MS" w:hAnsi="Arial Unicode MS" w:eastAsia="Arial Unicode MS" w:cs="Arial Unicode MS"/>
      <w:b/>
      <w:bCs/>
      <w:color w:val="000000"/>
      <w:sz w:val="20"/>
      <w:szCs w:val="20"/>
    </w:rPr>
  </w:style>
  <w:style w:type="paragraph" w:styleId="1186" w:customStyle="1">
    <w:name w:val="样式2"/>
    <w:basedOn w:val="1050"/>
    <w:uiPriority w:val="0"/>
    <w:qFormat/>
    <w:pPr>
      <w:pBdr/>
      <w:spacing w:line="360" w:lineRule="auto"/>
      <w:ind/>
      <w:jc w:val="center"/>
    </w:pPr>
    <w:rPr>
      <w:sz w:val="24"/>
    </w:rPr>
  </w:style>
  <w:style w:type="paragraph" w:styleId="1187" w:customStyle="1">
    <w:name w:val="xl24"/>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Arial Unicode MS" w:hAnsi="Arial Unicode MS" w:eastAsia="Arial Unicode MS" w:cs="Arial Unicode MS"/>
      <w:b/>
      <w:bCs/>
      <w:color w:val="000000"/>
      <w:sz w:val="20"/>
      <w:szCs w:val="20"/>
    </w:rPr>
  </w:style>
  <w:style w:type="paragraph" w:styleId="1188" w:customStyle="1">
    <w:name w:val="xl29"/>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20"/>
      <w:szCs w:val="20"/>
    </w:rPr>
  </w:style>
  <w:style w:type="paragraph" w:styleId="1189" w:customStyle="1">
    <w:name w:val="正文 + 楷体_GB2312"/>
    <w:basedOn w:val="1011"/>
    <w:uiPriority w:val="0"/>
    <w:qFormat/>
    <w:pPr>
      <w:widowControl w:val="true"/>
      <w:pBdr/>
      <w:spacing/>
      <w:ind/>
      <w:jc w:val="left"/>
    </w:pPr>
    <w:rPr>
      <w:rFonts w:ascii="楷体_GB2312" w:eastAsia="楷体_GB2312" w:cs="Arial"/>
      <w:sz w:val="24"/>
    </w:rPr>
  </w:style>
  <w:style w:type="paragraph" w:styleId="1190" w:customStyle="1">
    <w:name w:val="xl34"/>
    <w:basedOn w:val="1011"/>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color w:val="ff6600"/>
      <w:sz w:val="20"/>
      <w:szCs w:val="20"/>
    </w:rPr>
  </w:style>
  <w:style w:type="paragraph" w:styleId="1191" w:customStyle="1">
    <w:name w:val="1 Char Char Char Char"/>
    <w:basedOn w:val="1011"/>
    <w:uiPriority w:val="0"/>
    <w:qFormat/>
    <w:pPr>
      <w:pBdr/>
      <w:spacing/>
      <w:ind/>
    </w:pPr>
    <w:rPr>
      <w:rFonts w:ascii="Tahoma" w:hAnsi="Tahoma"/>
      <w:sz w:val="24"/>
      <w:szCs w:val="20"/>
    </w:rPr>
  </w:style>
  <w:style w:type="paragraph" w:styleId="1192" w:customStyle="1">
    <w:name w:val="Default"/>
    <w:uiPriority w:val="0"/>
    <w:qFormat/>
    <w:pPr>
      <w:widowControl w:val="false"/>
      <w:pBdr/>
      <w:spacing/>
      <w:ind/>
    </w:pPr>
    <w:rPr>
      <w:rFonts w:ascii="Symbol" w:hAnsi="Symbol" w:eastAsia="宋体" w:cs="Symbol"/>
      <w:color w:val="000000"/>
      <w:sz w:val="24"/>
      <w:szCs w:val="24"/>
      <w:lang w:val="en-US" w:eastAsia="zh-CN" w:bidi="ar-SA"/>
    </w:rPr>
  </w:style>
  <w:style w:type="paragraph" w:styleId="1193" w:customStyle="1">
    <w:name w:val="列出段落1"/>
    <w:basedOn w:val="1011"/>
    <w:uiPriority w:val="0"/>
    <w:qFormat/>
    <w:pPr>
      <w:pBdr/>
      <w:spacing/>
      <w:ind w:firstLine="420"/>
    </w:pPr>
    <w:rPr>
      <w:rFonts w:ascii="Calibri" w:hAnsi="Calibri"/>
      <w:szCs w:val="22"/>
    </w:rPr>
  </w:style>
  <w:style w:type="paragraph" w:styleId="1194" w:customStyle="1">
    <w:name w:val="default"/>
    <w:basedOn w:val="1011"/>
    <w:uiPriority w:val="0"/>
    <w:qFormat/>
    <w:pPr>
      <w:widowControl w:val="true"/>
      <w:pBdr/>
      <w:spacing w:after="100" w:afterAutospacing="1" w:before="100" w:beforeAutospacing="1"/>
      <w:ind/>
      <w:jc w:val="left"/>
    </w:pPr>
    <w:rPr>
      <w:rFonts w:ascii="宋体" w:hAnsi="宋体" w:cs="宋体"/>
      <w:sz w:val="24"/>
    </w:rPr>
  </w:style>
  <w:style w:type="paragraph" w:styleId="1195" w:customStyle="1">
    <w:name w:val="字元 字元1"/>
    <w:basedOn w:val="1011"/>
    <w:uiPriority w:val="0"/>
    <w:qFormat/>
    <w:pPr>
      <w:pBdr/>
      <w:spacing/>
      <w:ind/>
    </w:pPr>
    <w:rPr>
      <w:rFonts w:ascii="Tahoma" w:hAnsi="Tahoma"/>
      <w:sz w:val="24"/>
      <w:szCs w:val="20"/>
    </w:rPr>
  </w:style>
  <w:style w:type="paragraph" w:styleId="1196" w:customStyle="1">
    <w:name w:val="_Style 160"/>
    <w:uiPriority w:val="0"/>
    <w:qFormat/>
    <w:pPr>
      <w:pBdr/>
      <w:spacing/>
      <w:ind/>
    </w:pPr>
    <w:rPr>
      <w:rFonts w:ascii="Times New Roman" w:hAnsi="Times New Roman" w:eastAsia="宋体" w:cs="Times New Roman"/>
      <w:sz w:val="21"/>
      <w:szCs w:val="24"/>
      <w:lang w:val="en-US" w:eastAsia="zh-CN" w:bidi="ar-SA"/>
    </w:rPr>
  </w:style>
  <w:style w:type="paragraph" w:styleId="1197" w:customStyle="1">
    <w:name w:val="项目编号3"/>
    <w:basedOn w:val="1157"/>
    <w:uiPriority w:val="0"/>
    <w:qFormat/>
    <w:pPr>
      <w:numPr>
        <w:ilvl w:val="0"/>
        <w:numId w:val="6"/>
      </w:numPr>
      <w:pBdr/>
      <w:spacing/>
      <w:ind/>
    </w:pPr>
  </w:style>
  <w:style w:type="paragraph" w:styleId="1198" w:customStyle="1">
    <w:name w:val="Char21"/>
    <w:basedOn w:val="1011"/>
    <w:uiPriority w:val="0"/>
    <w:qFormat/>
    <w:pPr>
      <w:pBdr/>
      <w:spacing/>
      <w:ind/>
    </w:pPr>
    <w:rPr>
      <w:rFonts w:ascii="Tahoma" w:hAnsi="Tahoma"/>
      <w:sz w:val="24"/>
      <w:szCs w:val="20"/>
    </w:rPr>
  </w:style>
  <w:style w:type="paragraph" w:styleId="1199" w:customStyle="1">
    <w:name w:val="表格文字"/>
    <w:basedOn w:val="1025"/>
    <w:uiPriority w:val="0"/>
    <w:qFormat/>
    <w:pPr>
      <w:pBdr/>
      <w:spacing w:after="20" w:before="20" w:line="240" w:lineRule="auto"/>
      <w:ind w:firstLine="0"/>
    </w:pPr>
    <w:rPr>
      <w:rFonts w:ascii="Century Gothic" w:hAnsi="Century Gothic"/>
      <w:sz w:val="20"/>
      <w:szCs w:val="20"/>
    </w:rPr>
  </w:style>
  <w:style w:type="paragraph" w:styleId="1200" w:customStyle="1">
    <w:name w:val="Char Char Char Char Char Char Char Char Char Char1"/>
    <w:basedOn w:val="1011"/>
    <w:uiPriority w:val="0"/>
    <w:qFormat/>
    <w:pPr>
      <w:pBdr/>
      <w:spacing/>
      <w:ind/>
    </w:pPr>
    <w:rPr>
      <w:rFonts w:ascii="宋体" w:hAnsi="宋体" w:cs="Courier New"/>
      <w:sz w:val="32"/>
      <w:szCs w:val="32"/>
    </w:rPr>
  </w:style>
  <w:style w:type="paragraph" w:styleId="1201" w:customStyle="1">
    <w:name w:val="正文文本样式 加粗"/>
    <w:basedOn w:val="1157"/>
    <w:uiPriority w:val="0"/>
    <w:qFormat/>
    <w:pPr>
      <w:pBdr/>
      <w:spacing/>
      <w:ind/>
    </w:pPr>
    <w:rPr>
      <w:b/>
    </w:rPr>
  </w:style>
  <w:style w:type="paragraph" w:styleId="1202" w:customStyle="1">
    <w:name w:val="Char2 Char Char Char Char Char Char"/>
    <w:basedOn w:val="1011"/>
    <w:uiPriority w:val="0"/>
    <w:qFormat/>
    <w:pPr>
      <w:widowControl w:val="true"/>
      <w:pBdr/>
      <w:spacing w:line="400" w:lineRule="exact"/>
      <w:ind/>
      <w:jc w:val="center"/>
    </w:pPr>
  </w:style>
  <w:style w:type="paragraph" w:styleId="1203" w:customStyle="1">
    <w:name w:val="Char Char4"/>
    <w:basedOn w:val="1011"/>
    <w:uiPriority w:val="0"/>
    <w:qFormat/>
    <w:pPr>
      <w:widowControl w:val="true"/>
      <w:pBdr/>
      <w:spacing w:line="400" w:lineRule="exact"/>
      <w:ind/>
      <w:jc w:val="center"/>
    </w:pPr>
  </w:style>
  <w:style w:type="paragraph" w:styleId="1204" w:customStyle="1">
    <w:name w:val="Char3 Char Char Char1"/>
    <w:basedOn w:val="1011"/>
    <w:uiPriority w:val="0"/>
    <w:qFormat/>
    <w:pPr>
      <w:pBdr/>
      <w:spacing/>
      <w:ind/>
    </w:pPr>
    <w:rPr>
      <w:rFonts w:ascii="Tahoma" w:hAnsi="Tahoma"/>
      <w:sz w:val="24"/>
      <w:szCs w:val="20"/>
    </w:rPr>
  </w:style>
  <w:style w:type="paragraph" w:styleId="1205">
    <w:name w:val="No Spacing"/>
    <w:uiPriority w:val="0"/>
    <w:qFormat/>
    <w:pPr>
      <w:widowControl w:val="false"/>
      <w:pBdr/>
      <w:spacing/>
      <w:ind/>
      <w:jc w:val="both"/>
    </w:pPr>
    <w:rPr>
      <w:rFonts w:ascii="Times New Roman" w:hAnsi="Times New Roman" w:eastAsia="宋体" w:cs="Times New Roman"/>
      <w:sz w:val="21"/>
      <w:szCs w:val="24"/>
      <w:lang w:val="en-US" w:eastAsia="zh-CN" w:bidi="ar-SA"/>
    </w:rPr>
  </w:style>
  <w:style w:type="paragraph" w:styleId="1206" w:customStyle="1">
    <w:name w:val="22222222222222"/>
    <w:basedOn w:val="1011"/>
    <w:uiPriority w:val="0"/>
    <w:qFormat/>
    <w:pPr>
      <w:widowControl w:val="true"/>
      <w:pBdr/>
      <w:spacing w:line="360" w:lineRule="auto"/>
      <w:ind w:firstLine="480"/>
      <w:jc w:val="left"/>
    </w:pPr>
    <w:rPr>
      <w:color w:val="ff0000"/>
      <w:sz w:val="24"/>
      <w:szCs w:val="20"/>
    </w:rPr>
  </w:style>
  <w:style w:type="character" w:styleId="1207" w:customStyle="1">
    <w:name w:val="中等深浅网格 1 - 强调文字颜色 2 Char"/>
    <w:link w:val="1208"/>
    <w:uiPriority w:val="0"/>
    <w:qFormat/>
    <w:pPr>
      <w:pBdr/>
      <w:spacing/>
      <w:ind/>
    </w:pPr>
    <w:rPr>
      <w:sz w:val="21"/>
      <w:szCs w:val="24"/>
      <w:lang w:val="zh-CN" w:eastAsia="zh-CN" w:bidi="ar-SA"/>
    </w:rPr>
  </w:style>
  <w:style w:type="paragraph" w:styleId="1208" w:customStyle="1">
    <w:name w:val="1"/>
    <w:link w:val="1207"/>
    <w:uiPriority w:val="0"/>
    <w:qFormat/>
    <w:pPr>
      <w:pBdr/>
      <w:spacing/>
      <w:ind/>
    </w:pPr>
    <w:rPr>
      <w:rFonts w:ascii="Times New Roman" w:hAnsi="Times New Roman" w:eastAsia="宋体" w:cs="Times New Roman"/>
      <w:sz w:val="21"/>
      <w:szCs w:val="24"/>
      <w:lang w:val="zh-CN" w:eastAsia="zh-CN" w:bidi="ar-SA"/>
    </w:rPr>
  </w:style>
  <w:style w:type="paragraph" w:styleId="1209" w:customStyle="1">
    <w:name w:val="图文"/>
    <w:basedOn w:val="1011"/>
    <w:uiPriority w:val="0"/>
    <w:qFormat/>
    <w:pPr>
      <w:pBdr/>
      <w:spacing w:after="50" w:line="360" w:lineRule="auto"/>
      <w:ind/>
    </w:pPr>
    <w:rPr>
      <w:sz w:val="24"/>
    </w:rPr>
  </w:style>
  <w:style w:type="paragraph" w:styleId="1210" w:customStyle="1">
    <w:name w:val="xl23"/>
    <w:basedOn w:val="1011"/>
    <w:uiPriority w:val="0"/>
    <w:qFormat/>
    <w:pPr>
      <w:widowControl w:val="true"/>
      <w:pBdr/>
      <w:spacing w:after="100" w:afterAutospacing="1" w:before="100" w:beforeAutospacing="1" w:line="360" w:lineRule="auto"/>
      <w:ind/>
    </w:pPr>
    <w:rPr>
      <w:sz w:val="24"/>
      <w:szCs w:val="20"/>
    </w:rPr>
  </w:style>
  <w:style w:type="paragraph" w:styleId="1211" w:customStyle="1">
    <w:name w:val="正文表格"/>
    <w:basedOn w:val="1011"/>
    <w:link w:val="1212"/>
    <w:uiPriority w:val="0"/>
    <w:qFormat/>
    <w:pPr>
      <w:pBdr/>
      <w:spacing/>
      <w:ind/>
      <w:jc w:val="left"/>
    </w:pPr>
    <w:rPr>
      <w:rFonts w:ascii="宋体" w:hAnsi="宋体"/>
      <w:color w:val="000000"/>
      <w:szCs w:val="21"/>
    </w:rPr>
  </w:style>
  <w:style w:type="character" w:styleId="1212" w:customStyle="1">
    <w:name w:val="正文表格 Char"/>
    <w:link w:val="1211"/>
    <w:uiPriority w:val="0"/>
    <w:qFormat/>
    <w:pPr>
      <w:pBdr/>
      <w:spacing/>
      <w:ind/>
    </w:pPr>
    <w:rPr>
      <w:rFonts w:ascii="宋体" w:hAnsi="宋体"/>
      <w:color w:val="000000"/>
      <w:sz w:val="21"/>
      <w:szCs w:val="21"/>
    </w:rPr>
  </w:style>
  <w:style w:type="paragraph" w:styleId="1213" w:customStyle="1">
    <w:name w:val="正文重点"/>
    <w:basedOn w:val="1011"/>
    <w:link w:val="1214"/>
    <w:uiPriority w:val="0"/>
    <w:qFormat/>
    <w:pPr>
      <w:pBdr/>
      <w:spacing w:line="360" w:lineRule="auto"/>
      <w:ind w:firstLine="482"/>
      <w:jc w:val="left"/>
    </w:pPr>
    <w:rPr>
      <w:b/>
      <w:sz w:val="24"/>
      <w:szCs w:val="20"/>
    </w:rPr>
  </w:style>
  <w:style w:type="character" w:styleId="1214" w:customStyle="1">
    <w:name w:val="正文重点 Char"/>
    <w:link w:val="1213"/>
    <w:uiPriority w:val="0"/>
    <w:qFormat/>
    <w:pPr>
      <w:pBdr/>
      <w:spacing/>
      <w:ind/>
    </w:pPr>
    <w:rPr>
      <w:b/>
      <w:sz w:val="24"/>
    </w:rPr>
  </w:style>
  <w:style w:type="paragraph" w:styleId="1215" w:customStyle="1">
    <w:name w:val="标题1-附件"/>
    <w:basedOn w:val="1012"/>
    <w:uiPriority w:val="0"/>
    <w:qFormat/>
    <w:pPr>
      <w:pBdr/>
      <w:spacing/>
      <w:ind/>
      <w:jc w:val="left"/>
    </w:pPr>
    <w:rPr>
      <w:sz w:val="24"/>
      <w:szCs w:val="24"/>
    </w:rPr>
  </w:style>
  <w:style w:type="paragraph" w:styleId="1216" w:customStyle="1">
    <w:name w:val="正文小标题"/>
    <w:basedOn w:val="1011"/>
    <w:next w:val="1024"/>
    <w:link w:val="1217"/>
    <w:uiPriority w:val="0"/>
    <w:qFormat/>
    <w:pPr>
      <w:pBdr/>
      <w:spacing w:after="312" w:before="312"/>
      <w:ind w:firstLine="482"/>
      <w:jc w:val="left"/>
    </w:pPr>
    <w:rPr>
      <w:rFonts w:ascii="宋体" w:hAnsi="宋体"/>
      <w:b/>
      <w:i/>
      <w:color w:val="ff0000"/>
      <w:sz w:val="24"/>
      <w:szCs w:val="20"/>
    </w:rPr>
  </w:style>
  <w:style w:type="character" w:styleId="1217" w:customStyle="1">
    <w:name w:val="正文小标题 Char"/>
    <w:link w:val="1216"/>
    <w:uiPriority w:val="0"/>
    <w:qFormat/>
    <w:pPr>
      <w:pBdr/>
      <w:spacing/>
      <w:ind/>
    </w:pPr>
    <w:rPr>
      <w:rFonts w:ascii="宋体" w:hAnsi="宋体"/>
      <w:b/>
      <w:i/>
      <w:color w:val="ff0000"/>
      <w:sz w:val="24"/>
    </w:rPr>
  </w:style>
  <w:style w:type="paragraph" w:styleId="1218" w:customStyle="1">
    <w:name w:val="正文大标题"/>
    <w:basedOn w:val="1216"/>
    <w:next w:val="1024"/>
    <w:link w:val="1219"/>
    <w:uiPriority w:val="0"/>
    <w:qFormat/>
    <w:pPr>
      <w:pBdr/>
      <w:spacing/>
      <w:ind/>
      <w:jc w:val="center"/>
    </w:pPr>
    <w:rPr>
      <w:i w:val="0"/>
      <w:color w:val="000000"/>
      <w:sz w:val="28"/>
      <w:szCs w:val="21"/>
    </w:rPr>
  </w:style>
  <w:style w:type="character" w:styleId="1219" w:customStyle="1">
    <w:name w:val="正文大标题 Char"/>
    <w:link w:val="1218"/>
    <w:uiPriority w:val="0"/>
    <w:qFormat/>
    <w:pPr>
      <w:pBdr/>
      <w:spacing/>
      <w:ind/>
    </w:pPr>
    <w:rPr>
      <w:rFonts w:ascii="宋体" w:hAnsi="宋体"/>
      <w:b/>
      <w:color w:val="000000"/>
      <w:sz w:val="28"/>
      <w:szCs w:val="21"/>
    </w:rPr>
  </w:style>
  <w:style w:type="paragraph" w:styleId="1220" w:customStyle="1">
    <w:name w:val="注释"/>
    <w:basedOn w:val="1011"/>
    <w:link w:val="1221"/>
    <w:uiPriority w:val="0"/>
    <w:qFormat/>
    <w:pPr>
      <w:pBdr/>
      <w:spacing/>
      <w:ind w:hanging="420" w:left="420"/>
      <w:jc w:val="left"/>
    </w:pPr>
    <w:rPr>
      <w:rFonts w:ascii="宋体" w:hAnsi="宋体"/>
      <w:szCs w:val="21"/>
    </w:rPr>
  </w:style>
  <w:style w:type="character" w:styleId="1221" w:customStyle="1">
    <w:name w:val="注释 Char"/>
    <w:link w:val="1220"/>
    <w:uiPriority w:val="0"/>
    <w:qFormat/>
    <w:pPr>
      <w:pBdr/>
      <w:spacing/>
      <w:ind/>
    </w:pPr>
    <w:rPr>
      <w:rFonts w:ascii="宋体" w:hAnsi="宋体"/>
      <w:sz w:val="21"/>
      <w:szCs w:val="21"/>
    </w:rPr>
  </w:style>
  <w:style w:type="paragraph" w:styleId="1222" w:customStyle="1">
    <w:name w:val="正文须知-1级"/>
    <w:basedOn w:val="1011"/>
    <w:next w:val="1011"/>
    <w:uiPriority w:val="0"/>
    <w:qFormat/>
    <w:pPr>
      <w:numPr>
        <w:ilvl w:val="0"/>
        <w:numId w:val="7"/>
      </w:numPr>
      <w:pBdr/>
      <w:spacing w:line="300" w:lineRule="auto"/>
      <w:ind/>
    </w:pPr>
    <w:rPr>
      <w:rFonts w:ascii="宋体" w:hAnsi="Calibri"/>
      <w:sz w:val="24"/>
      <w:szCs w:val="21"/>
    </w:rPr>
  </w:style>
  <w:style w:type="paragraph" w:styleId="1223" w:customStyle="1">
    <w:name w:val="正文须知-2级"/>
    <w:basedOn w:val="1011"/>
    <w:uiPriority w:val="0"/>
    <w:qFormat/>
    <w:pPr>
      <w:numPr>
        <w:ilvl w:val="1"/>
        <w:numId w:val="7"/>
      </w:numPr>
      <w:pBdr/>
      <w:spacing w:line="300" w:lineRule="auto"/>
      <w:ind/>
    </w:pPr>
    <w:rPr>
      <w:rFonts w:ascii="宋体" w:hAnsi="Calibri"/>
      <w:sz w:val="24"/>
      <w:szCs w:val="21"/>
    </w:rPr>
  </w:style>
  <w:style w:type="paragraph" w:styleId="1224" w:customStyle="1">
    <w:name w:val="正文须知-3级"/>
    <w:basedOn w:val="1011"/>
    <w:uiPriority w:val="0"/>
    <w:qFormat/>
    <w:pPr>
      <w:numPr>
        <w:ilvl w:val="2"/>
        <w:numId w:val="7"/>
      </w:numPr>
      <w:pBdr/>
      <w:spacing w:line="300" w:lineRule="auto"/>
      <w:ind w:hanging="355"/>
    </w:pPr>
    <w:rPr>
      <w:rFonts w:ascii="宋体" w:hAnsi="Calibri"/>
      <w:sz w:val="24"/>
      <w:szCs w:val="21"/>
    </w:rPr>
  </w:style>
  <w:style w:type="character" w:styleId="1225" w:customStyle="1">
    <w:name w:val="纯文本 字符"/>
    <w:uiPriority w:val="99"/>
    <w:qFormat/>
    <w:pPr>
      <w:pBdr/>
      <w:spacing/>
      <w:ind/>
    </w:pPr>
    <w:rPr>
      <w:rFonts w:ascii="宋体" w:hAnsi="Courier New" w:eastAsia="宋体" w:cs="Times New Roman"/>
      <w:sz w:val="21"/>
      <w:szCs w:val="21"/>
      <w:lang w:val="en-US" w:eastAsia="zh-CN" w:bidi="ar-SA"/>
    </w:rPr>
  </w:style>
  <w:style w:type="paragraph" w:styleId="1226" w:customStyle="1">
    <w:name w:val="表格1"/>
    <w:basedOn w:val="1011"/>
    <w:uiPriority w:val="0"/>
    <w:qFormat/>
    <w:pPr>
      <w:pBdr/>
      <w:spacing/>
      <w:ind w:firstLine="480"/>
      <w:jc w:val="center"/>
    </w:pPr>
    <w:rPr>
      <w:sz w:val="24"/>
      <w:szCs w:val="20"/>
    </w:rPr>
  </w:style>
  <w:style w:type="character" w:styleId="1227" w:customStyle="1">
    <w:name w:val="纯文本 字符1"/>
    <w:uiPriority w:val="0"/>
    <w:qFormat/>
    <w:pPr>
      <w:pBdr/>
      <w:spacing/>
      <w:ind/>
    </w:pPr>
    <w:rPr>
      <w:rFonts w:ascii="宋体" w:hAnsi="Courier New"/>
    </w:rPr>
  </w:style>
  <w:style w:type="character" w:styleId="1228" w:customStyle="1">
    <w:name w:val="bjh-p"/>
    <w:uiPriority w:val="0"/>
    <w:qFormat/>
    <w:pPr>
      <w:pBdr/>
      <w:spacing/>
      <w:ind/>
    </w:pPr>
  </w:style>
  <w:style w:type="paragraph" w:styleId="1229" w:customStyle="1">
    <w:name w:val="无标题条"/>
    <w:next w:val="1011"/>
    <w:uiPriority w:val="0"/>
    <w:qFormat/>
    <w:pPr>
      <w:pBdr/>
      <w:spacing/>
      <w:ind/>
      <w:jc w:val="both"/>
    </w:pPr>
    <w:rPr>
      <w:rFonts w:ascii="Times New Roman" w:hAnsi="Times New Roman" w:eastAsia="宋体" w:cs="Times New Roman"/>
      <w:sz w:val="21"/>
      <w:lang w:val="en-US" w:eastAsia="zh-CN" w:bidi="ar-SA"/>
    </w:rPr>
  </w:style>
  <w:style w:type="character" w:styleId="1230" w:customStyle="1">
    <w:name w:val="正文格式 Char"/>
    <w:link w:val="1231"/>
    <w:uiPriority w:val="0"/>
    <w:qFormat/>
    <w:pPr>
      <w:pBdr/>
      <w:spacing/>
      <w:ind/>
    </w:pPr>
    <w:rPr>
      <w:rFonts w:ascii="宋体" w:hAnsi="宋体"/>
      <w:sz w:val="24"/>
      <w:szCs w:val="24"/>
      <w:lang w:val="en-GB"/>
    </w:rPr>
  </w:style>
  <w:style w:type="paragraph" w:styleId="1231" w:customStyle="1">
    <w:name w:val="正文格式"/>
    <w:basedOn w:val="1011"/>
    <w:link w:val="1230"/>
    <w:uiPriority w:val="0"/>
    <w:qFormat/>
    <w:pPr>
      <w:pBdr/>
      <w:spacing w:line="360" w:lineRule="auto"/>
      <w:ind w:firstLine="480"/>
    </w:pPr>
    <w:rPr>
      <w:rFonts w:ascii="宋体" w:hAnsi="宋体"/>
      <w:sz w:val="24"/>
      <w:lang w:val="en-GB"/>
    </w:rPr>
  </w:style>
  <w:style w:type="character" w:styleId="1232" w:customStyle="1">
    <w:name w:val="标题 3 Char"/>
    <w:uiPriority w:val="0"/>
    <w:qFormat/>
    <w:pPr>
      <w:pBdr/>
      <w:spacing/>
      <w:ind/>
    </w:pPr>
    <w:rPr>
      <w:rFonts w:ascii="宋体" w:eastAsia="宋体"/>
      <w:b/>
      <w:sz w:val="24"/>
      <w:u w:val="single"/>
      <w:lang w:val="en-US" w:eastAsia="zh-CN" w:bidi="ar-SA"/>
    </w:rPr>
  </w:style>
  <w:style w:type="character" w:styleId="1233" w:customStyle="1">
    <w:name w:val="正文缩进 Char"/>
    <w:uiPriority w:val="0"/>
    <w:qFormat/>
    <w:pPr>
      <w:pBdr/>
      <w:spacing/>
      <w:ind/>
    </w:pPr>
    <w:rPr>
      <w:rFonts w:ascii="宋体" w:eastAsia="宋体"/>
      <w:sz w:val="24"/>
      <w:szCs w:val="24"/>
      <w:lang w:val="en-US" w:eastAsia="zh-CN" w:bidi="ar-SA"/>
    </w:rPr>
  </w:style>
  <w:style w:type="character" w:styleId="1234" w:customStyle="1">
    <w:name w:val="Char Char111"/>
    <w:uiPriority w:val="0"/>
    <w:qFormat/>
    <w:pPr>
      <w:pBdr/>
      <w:spacing/>
      <w:ind/>
    </w:pPr>
    <w:rPr>
      <w:rFonts w:ascii="宋体" w:eastAsia="宋体"/>
      <w:b/>
      <w:sz w:val="24"/>
      <w:u w:val="single"/>
      <w:lang w:val="en-US" w:eastAsia="zh-CN" w:bidi="ar-SA"/>
    </w:rPr>
  </w:style>
  <w:style w:type="character" w:styleId="1235" w:customStyle="1">
    <w:name w:val="正文文本缩进 Char"/>
    <w:uiPriority w:val="0"/>
    <w:qFormat/>
    <w:pPr>
      <w:pBdr/>
      <w:spacing/>
      <w:ind/>
    </w:pPr>
    <w:rPr>
      <w:rFonts w:eastAsia="宋体"/>
      <w:sz w:val="24"/>
      <w:szCs w:val="24"/>
      <w:lang w:val="en-US" w:eastAsia="zh-CN" w:bidi="ar-SA"/>
    </w:rPr>
  </w:style>
  <w:style w:type="character" w:styleId="1236" w:customStyle="1">
    <w:name w:val="列出段落 Char"/>
    <w:uiPriority w:val="0"/>
    <w:qFormat/>
    <w:pPr>
      <w:pBdr/>
      <w:spacing/>
      <w:ind/>
    </w:pPr>
    <w:rPr>
      <w:rFonts w:ascii="Calibri" w:hAnsi="Calibri" w:eastAsia="宋体"/>
      <w:sz w:val="21"/>
      <w:szCs w:val="22"/>
      <w:lang w:val="en-US" w:eastAsia="zh-CN" w:bidi="ar-SA"/>
    </w:rPr>
  </w:style>
  <w:style w:type="character" w:styleId="1237" w:customStyle="1">
    <w:name w:val="页眉 Char"/>
    <w:uiPriority w:val="0"/>
    <w:qFormat/>
    <w:pPr>
      <w:pBdr/>
      <w:spacing/>
      <w:ind/>
    </w:pPr>
    <w:rPr>
      <w:rFonts w:eastAsia="宋体"/>
      <w:sz w:val="18"/>
      <w:szCs w:val="18"/>
      <w:lang w:val="en-US" w:eastAsia="zh-CN" w:bidi="ar-SA"/>
    </w:rPr>
  </w:style>
  <w:style w:type="character" w:styleId="1238" w:customStyle="1">
    <w:name w:val="标题 2 Char"/>
    <w:uiPriority w:val="0"/>
    <w:qFormat/>
    <w:pPr>
      <w:pBdr/>
      <w:spacing/>
      <w:ind/>
    </w:pPr>
    <w:rPr>
      <w:rFonts w:ascii="Arial" w:hAnsi="Arial" w:eastAsia="黑体"/>
      <w:b/>
      <w:sz w:val="30"/>
      <w:lang w:val="en-US" w:eastAsia="zh-CN" w:bidi="ar-SA"/>
    </w:rPr>
  </w:style>
  <w:style w:type="paragraph" w:styleId="1239" w:customStyle="1">
    <w:name w:val="字元 字元2"/>
    <w:basedOn w:val="1011"/>
    <w:uiPriority w:val="0"/>
    <w:qFormat/>
    <w:pPr>
      <w:pBdr/>
      <w:spacing/>
      <w:ind/>
    </w:pPr>
    <w:rPr>
      <w:rFonts w:ascii="Tahoma" w:hAnsi="Tahoma"/>
      <w:sz w:val="24"/>
      <w:szCs w:val="20"/>
    </w:rPr>
  </w:style>
  <w:style w:type="paragraph" w:styleId="1240" w:customStyle="1">
    <w:name w:val="Char3 Char Char Char2"/>
    <w:basedOn w:val="1011"/>
    <w:uiPriority w:val="0"/>
    <w:qFormat/>
    <w:pPr>
      <w:pBdr/>
      <w:spacing/>
      <w:ind/>
    </w:pPr>
    <w:rPr>
      <w:rFonts w:ascii="Tahoma" w:hAnsi="Tahoma"/>
      <w:sz w:val="24"/>
      <w:szCs w:val="20"/>
    </w:rPr>
  </w:style>
  <w:style w:type="paragraph" w:styleId="1241" w:customStyle="1">
    <w:name w:val="正文文本缩进2"/>
    <w:basedOn w:val="1011"/>
    <w:uiPriority w:val="0"/>
    <w:qFormat/>
    <w:pPr>
      <w:pBdr/>
      <w:spacing w:line="480" w:lineRule="exact"/>
      <w:ind w:firstLine="480"/>
    </w:pPr>
    <w:rPr>
      <w:rFonts w:ascii="宋体" w:hAnsi="宋体"/>
      <w:sz w:val="24"/>
      <w:lang w:val="zh-CN"/>
    </w:rPr>
  </w:style>
  <w:style w:type="paragraph" w:styleId="1242" w:customStyle="1">
    <w:name w:val="Char3"/>
    <w:basedOn w:val="1011"/>
    <w:uiPriority w:val="0"/>
    <w:qFormat/>
    <w:pPr>
      <w:pBdr/>
      <w:tabs>
        <w:tab w:val="left" w:leader="none" w:pos="360"/>
      </w:tabs>
      <w:spacing/>
      <w:ind/>
    </w:pPr>
    <w:rPr>
      <w:sz w:val="24"/>
    </w:rPr>
  </w:style>
  <w:style w:type="paragraph" w:styleId="1243" w:customStyle="1">
    <w:name w:val="Char Char Char Char Char Char Char Char Char Char Char Char Char Char Char Char1"/>
    <w:basedOn w:val="1011"/>
    <w:uiPriority w:val="0"/>
    <w:qFormat/>
    <w:pPr>
      <w:widowControl w:val="true"/>
      <w:pBdr/>
      <w:spacing w:after="160" w:line="240" w:lineRule="exact"/>
      <w:ind/>
      <w:jc w:val="center"/>
    </w:pPr>
    <w:rPr>
      <w:rFonts w:ascii="宋体" w:hAnsi="宋体"/>
      <w:b/>
      <w:sz w:val="30"/>
      <w:szCs w:val="30"/>
      <w:lang w:eastAsia="en-US"/>
    </w:rPr>
  </w:style>
  <w:style w:type="paragraph" w:styleId="1244" w:customStyle="1">
    <w:name w:val="Char Char1 Char Char Char Char Char Char1"/>
    <w:basedOn w:val="1011"/>
    <w:uiPriority w:val="0"/>
    <w:qFormat/>
    <w:pPr>
      <w:widowControl w:val="true"/>
      <w:pBdr/>
      <w:spacing w:after="160" w:line="240" w:lineRule="exact"/>
      <w:ind/>
      <w:jc w:val="left"/>
    </w:pPr>
    <w:rPr>
      <w:rFonts w:ascii="Verdana" w:hAnsi="Verdana" w:eastAsia="仿宋_GB2312"/>
      <w:sz w:val="24"/>
      <w:szCs w:val="20"/>
      <w:lang w:eastAsia="en-US"/>
    </w:rPr>
  </w:style>
  <w:style w:type="paragraph" w:styleId="1245" w:customStyle="1">
    <w:name w:val="列出段落2"/>
    <w:basedOn w:val="1011"/>
    <w:uiPriority w:val="0"/>
    <w:qFormat/>
    <w:pPr>
      <w:pBdr/>
      <w:spacing/>
      <w:ind w:firstLine="420"/>
    </w:pPr>
    <w:rPr>
      <w:rFonts w:ascii="Calibri" w:hAnsi="Calibri"/>
      <w:szCs w:val="22"/>
    </w:rPr>
  </w:style>
  <w:style w:type="paragraph" w:styleId="1246" w:customStyle="1">
    <w:name w:val="Char Char Char1 Char2"/>
    <w:basedOn w:val="1011"/>
    <w:uiPriority w:val="0"/>
    <w:qFormat/>
    <w:pPr>
      <w:pBdr/>
      <w:spacing/>
      <w:ind/>
    </w:pPr>
    <w:rPr>
      <w:rFonts w:ascii="Tahoma" w:hAnsi="Tahoma"/>
      <w:sz w:val="24"/>
      <w:szCs w:val="20"/>
    </w:rPr>
  </w:style>
  <w:style w:type="paragraph" w:styleId="1247" w:customStyle="1">
    <w:name w:val="Char Char Char2"/>
    <w:basedOn w:val="1011"/>
    <w:uiPriority w:val="0"/>
    <w:qFormat/>
    <w:pPr>
      <w:pBdr/>
      <w:spacing/>
      <w:ind/>
    </w:pPr>
    <w:rPr>
      <w:rFonts w:ascii="Tahoma" w:hAnsi="Tahoma"/>
      <w:sz w:val="24"/>
      <w:szCs w:val="20"/>
    </w:rPr>
  </w:style>
  <w:style w:type="paragraph" w:styleId="1248" w:customStyle="1">
    <w:name w:val="Char Char Char Char Char Char Char2"/>
    <w:basedOn w:val="1011"/>
    <w:uiPriority w:val="0"/>
    <w:qFormat/>
    <w:pPr>
      <w:pBdr/>
      <w:spacing w:line="360" w:lineRule="auto"/>
      <w:ind w:firstLine="200"/>
    </w:pPr>
    <w:rPr>
      <w:rFonts w:eastAsia="仿宋_GB2312"/>
      <w:sz w:val="24"/>
    </w:rPr>
  </w:style>
  <w:style w:type="paragraph" w:styleId="1249" w:customStyle="1">
    <w:name w:val="正文缩进2"/>
    <w:basedOn w:val="1011"/>
    <w:uiPriority w:val="0"/>
    <w:qFormat/>
    <w:pPr>
      <w:widowControl w:val="true"/>
      <w:pBdr/>
      <w:spacing w:line="480" w:lineRule="exact"/>
      <w:ind w:firstLine="567"/>
    </w:pPr>
    <w:rPr>
      <w:rFonts w:ascii="宋体"/>
      <w:color w:val="000000"/>
      <w:sz w:val="28"/>
      <w:szCs w:val="20"/>
      <w:lang w:val="zh-CN"/>
    </w:rPr>
  </w:style>
  <w:style w:type="paragraph" w:styleId="1250" w:customStyle="1">
    <w:name w:val="修订1"/>
    <w:uiPriority w:val="0"/>
    <w:qFormat/>
    <w:pPr>
      <w:pBdr/>
      <w:spacing/>
      <w:ind/>
    </w:pPr>
    <w:rPr>
      <w:rFonts w:ascii="Times New Roman" w:hAnsi="Times New Roman" w:eastAsia="宋体" w:cs="Times New Roman"/>
      <w:sz w:val="21"/>
      <w:szCs w:val="24"/>
      <w:lang w:val="en-US" w:eastAsia="zh-CN" w:bidi="ar-SA"/>
    </w:rPr>
  </w:style>
  <w:style w:type="paragraph" w:styleId="1251" w:customStyle="1">
    <w:name w:val="Char22"/>
    <w:basedOn w:val="1011"/>
    <w:uiPriority w:val="0"/>
    <w:qFormat/>
    <w:pPr>
      <w:pBdr/>
      <w:spacing/>
      <w:ind/>
    </w:pPr>
    <w:rPr>
      <w:rFonts w:ascii="Tahoma" w:hAnsi="Tahoma"/>
      <w:sz w:val="24"/>
      <w:szCs w:val="20"/>
    </w:rPr>
  </w:style>
  <w:style w:type="paragraph" w:styleId="1252" w:customStyle="1">
    <w:name w:val="Char Char Char Char Char Char Char Char Char Char2"/>
    <w:basedOn w:val="1011"/>
    <w:uiPriority w:val="0"/>
    <w:qFormat/>
    <w:pPr>
      <w:pBdr/>
      <w:spacing/>
      <w:ind/>
    </w:pPr>
    <w:rPr>
      <w:rFonts w:ascii="宋体" w:hAnsi="宋体" w:cs="Courier New"/>
      <w:sz w:val="32"/>
      <w:szCs w:val="32"/>
    </w:rPr>
  </w:style>
  <w:style w:type="paragraph" w:styleId="1253" w:customStyle="1">
    <w:name w:val="Char2 Char Char Char Char Char Char1"/>
    <w:basedOn w:val="1011"/>
    <w:uiPriority w:val="0"/>
    <w:qFormat/>
    <w:pPr>
      <w:widowControl w:val="true"/>
      <w:pBdr/>
      <w:spacing w:line="400" w:lineRule="exact"/>
      <w:ind/>
      <w:jc w:val="center"/>
    </w:pPr>
  </w:style>
  <w:style w:type="character" w:styleId="1254" w:customStyle="1">
    <w:name w:val="页脚 Char"/>
    <w:uiPriority w:val="0"/>
    <w:qFormat/>
    <w:pPr>
      <w:pBdr/>
      <w:spacing/>
      <w:ind/>
    </w:pPr>
    <w:rPr>
      <w:rFonts w:ascii="宋体" w:eastAsia="宋体"/>
      <w:sz w:val="18"/>
      <w:lang w:val="en-US" w:eastAsia="zh-CN" w:bidi="ar-SA"/>
    </w:rPr>
  </w:style>
  <w:style w:type="paragraph" w:styleId="1255" w:customStyle="1">
    <w:name w:val="Char Char41"/>
    <w:basedOn w:val="1011"/>
    <w:uiPriority w:val="0"/>
    <w:qFormat/>
    <w:pPr>
      <w:widowControl w:val="true"/>
      <w:pBdr/>
      <w:spacing w:line="400" w:lineRule="exact"/>
      <w:ind/>
      <w:jc w:val="center"/>
    </w:pPr>
  </w:style>
  <w:style w:type="character" w:styleId="1256" w:customStyle="1">
    <w:name w:val="批注文字 Char"/>
    <w:uiPriority w:val="99"/>
    <w:qFormat/>
    <w:pPr>
      <w:pBdr/>
      <w:spacing/>
      <w:ind/>
    </w:pPr>
    <w:rPr>
      <w:sz w:val="21"/>
      <w:szCs w:val="24"/>
    </w:rPr>
  </w:style>
  <w:style w:type="character" w:styleId="1257" w:customStyle="1">
    <w:name w:val="标题 Char"/>
    <w:uiPriority w:val="0"/>
    <w:qFormat/>
    <w:pPr>
      <w:pBdr/>
      <w:spacing/>
      <w:ind/>
    </w:pPr>
    <w:rPr>
      <w:b/>
      <w:sz w:val="32"/>
    </w:rPr>
  </w:style>
  <w:style w:type="paragraph" w:styleId="1258" w:customStyle="1">
    <w:name w:val="图例"/>
    <w:basedOn w:val="1011"/>
    <w:uiPriority w:val="0"/>
    <w:qFormat/>
    <w:pPr>
      <w:pBdr/>
      <w:spacing w:after="120" w:before="120" w:line="360" w:lineRule="auto"/>
      <w:ind/>
      <w:jc w:val="center"/>
    </w:pPr>
    <w:rPr>
      <w:rFonts w:eastAsia="仿宋_GB2312"/>
      <w:b/>
      <w:sz w:val="24"/>
      <w:szCs w:val="20"/>
    </w:rPr>
  </w:style>
  <w:style w:type="table" w:styleId="1259" w:customStyle="1">
    <w:name w:val="Table Normal"/>
    <w:uiPriority w:val="2"/>
    <w:unhideWhenUsed/>
    <w:qFormat/>
    <w:pPr>
      <w:widowControl w:val="false"/>
      <w:pBdr/>
      <w:spacing/>
      <w:ind/>
    </w:pPr>
    <w:rPr>
      <w:rFonts w:ascii="Calibri" w:hAnsi="Calibri"/>
      <w:sz w:val="22"/>
      <w:szCs w:val="22"/>
      <w:lang w:eastAsia="en-US"/>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60" w:customStyle="1">
    <w:name w:val="Table Paragraph"/>
    <w:basedOn w:val="1011"/>
    <w:uiPriority w:val="1"/>
    <w:qFormat/>
    <w:pPr>
      <w:pBdr/>
      <w:spacing/>
      <w:ind/>
      <w:jc w:val="left"/>
    </w:pPr>
    <w:rPr>
      <w:rFonts w:ascii="宋体" w:hAnsi="宋体" w:cs="宋体"/>
      <w:sz w:val="22"/>
      <w:szCs w:val="22"/>
      <w:lang w:eastAsia="en-US"/>
    </w:rPr>
  </w:style>
  <w:style w:type="paragraph" w:styleId="1261" w:customStyle="1">
    <w:name w:val="成文日期"/>
    <w:basedOn w:val="1011"/>
    <w:link w:val="1262"/>
    <w:uiPriority w:val="0"/>
    <w:qFormat/>
    <w:pPr>
      <w:pBdr/>
      <w:spacing w:line="570" w:lineRule="exact"/>
      <w:ind w:right="400" w:firstLine="200"/>
      <w:jc w:val="right"/>
    </w:pPr>
    <w:rPr>
      <w:rFonts w:ascii="仿宋_GB2312" w:eastAsia="仿宋_GB2312"/>
      <w:sz w:val="32"/>
      <w:szCs w:val="20"/>
    </w:rPr>
  </w:style>
  <w:style w:type="character" w:styleId="1262" w:customStyle="1">
    <w:name w:val="成文日期 Char"/>
    <w:link w:val="1261"/>
    <w:uiPriority w:val="0"/>
    <w:qFormat/>
    <w:pPr>
      <w:pBdr/>
      <w:spacing/>
      <w:ind/>
    </w:pPr>
    <w:rPr>
      <w:rFonts w:ascii="仿宋_GB2312" w:eastAsia="仿宋_GB2312"/>
      <w:sz w:val="32"/>
    </w:rPr>
  </w:style>
  <w:style w:type="paragraph" w:styleId="1263" w:customStyle="1">
    <w:name w:val="_Style 249"/>
    <w:uiPriority w:val="99"/>
    <w:unhideWhenUsed/>
    <w:qFormat/>
    <w:pPr>
      <w:pBdr/>
      <w:spacing/>
      <w:ind/>
    </w:pPr>
    <w:rPr>
      <w:rFonts w:ascii="Times New Roman" w:hAnsi="Times New Roman" w:eastAsia="宋体" w:cs="Times New Roman"/>
      <w:sz w:val="21"/>
      <w:szCs w:val="24"/>
      <w:lang w:val="en-US" w:eastAsia="zh-CN" w:bidi="ar-SA"/>
    </w:rPr>
  </w:style>
  <w:style w:type="paragraph" w:styleId="1264" w:customStyle="1">
    <w:name w:val="PlainText"/>
    <w:basedOn w:val="1011"/>
    <w:uiPriority w:val="99"/>
    <w:qFormat/>
    <w:pPr>
      <w:pBdr/>
      <w:spacing/>
      <w:ind/>
    </w:pPr>
    <w:rPr>
      <w:rFonts w:ascii="宋体" w:hAnsi="Courier New"/>
    </w:rPr>
  </w:style>
  <w:style w:type="character" w:styleId="1265" w:customStyle="1">
    <w:name w:val="font51"/>
    <w:uiPriority w:val="0"/>
    <w:qFormat/>
    <w:pPr>
      <w:pBdr/>
      <w:spacing/>
      <w:ind/>
    </w:pPr>
    <w:rPr>
      <w:rFonts w:hint="eastAsia" w:ascii="微软雅黑" w:hAnsi="微软雅黑" w:eastAsia="微软雅黑" w:cs="微软雅黑"/>
      <w:color w:val="000000"/>
      <w:sz w:val="20"/>
      <w:szCs w:val="20"/>
      <w:u w:val="none"/>
    </w:rPr>
  </w:style>
  <w:style w:type="character" w:styleId="1266" w:customStyle="1">
    <w:name w:val="font11"/>
    <w:basedOn w:val="1021"/>
    <w:uiPriority w:val="0"/>
    <w:qFormat/>
    <w:pPr>
      <w:pBdr/>
      <w:spacing/>
      <w:ind/>
    </w:pPr>
    <w:rPr>
      <w:rFonts w:hint="eastAsia" w:ascii="宋体" w:hAnsi="宋体" w:eastAsia="宋体" w:cs="宋体"/>
      <w:color w:val="000000"/>
      <w:sz w:val="20"/>
      <w:szCs w:val="20"/>
      <w:u w:val="none"/>
    </w:rPr>
  </w:style>
  <w:style w:type="paragraph" w:styleId="1267" w:customStyle="1">
    <w:name w:val="正文1"/>
    <w:basedOn w:val="1011"/>
    <w:next w:val="1011"/>
    <w:uiPriority w:val="0"/>
    <w:qFormat/>
    <w:pPr>
      <w:pBdr/>
      <w:spacing w:before="120" w:line="360" w:lineRule="auto"/>
      <w:ind w:firstLine="527" w:left="420"/>
    </w:pPr>
    <w:rPr>
      <w:rFonts w:ascii="宋体" w:hAnsi="宋体"/>
    </w:rPr>
  </w:style>
  <w:style w:type="paragraph" w:styleId="1268" w:customStyle="1">
    <w:name w:val="列表段落1"/>
    <w:basedOn w:val="1011"/>
    <w:uiPriority w:val="34"/>
    <w:qFormat/>
    <w:pPr>
      <w:pBdr/>
      <w:spacing/>
      <w:ind w:firstLine="420"/>
    </w:pPr>
  </w:style>
  <w:style w:type="character" w:styleId="1269" w:customStyle="1">
    <w:name w:val="font151"/>
    <w:uiPriority w:val="0"/>
    <w:qFormat/>
    <w:pPr>
      <w:pBdr/>
      <w:spacing/>
      <w:ind/>
    </w:pPr>
    <w:rPr>
      <w:rFonts w:ascii="微软雅黑" w:hAnsi="微软雅黑" w:eastAsia="微软雅黑" w:cs="微软雅黑"/>
      <w:color w:val="000000"/>
      <w:sz w:val="12"/>
      <w:szCs w:val="12"/>
      <w:u w:val="none"/>
    </w:rPr>
  </w:style>
  <w:style w:type="character" w:styleId="1270" w:customStyle="1">
    <w:name w:val="font41"/>
    <w:uiPriority w:val="0"/>
    <w:qFormat/>
    <w:pPr>
      <w:pBdr/>
      <w:spacing/>
      <w:ind/>
    </w:pPr>
    <w:rPr>
      <w:rFonts w:hint="eastAsia" w:ascii="微软雅黑" w:hAnsi="微软雅黑" w:eastAsia="微软雅黑" w:cs="微软雅黑"/>
      <w:color w:val="000000"/>
      <w:sz w:val="12"/>
      <w:szCs w:val="12"/>
      <w:u w:val="none"/>
    </w:rPr>
  </w:style>
  <w:style w:type="character" w:styleId="1271" w:customStyle="1">
    <w:name w:val="font161"/>
    <w:uiPriority w:val="0"/>
    <w:qFormat/>
    <w:pPr>
      <w:pBdr/>
      <w:spacing/>
      <w:ind/>
    </w:pPr>
    <w:rPr>
      <w:rFonts w:hint="eastAsia" w:ascii="微软雅黑" w:hAnsi="微软雅黑" w:eastAsia="微软雅黑" w:cs="微软雅黑"/>
      <w:color w:val="ff0000"/>
      <w:sz w:val="12"/>
      <w:szCs w:val="12"/>
      <w:u w:val="none"/>
    </w:rPr>
  </w:style>
  <w:style w:type="character" w:styleId="1272" w:customStyle="1">
    <w:name w:val="font112"/>
    <w:uiPriority w:val="0"/>
    <w:qFormat/>
    <w:pPr>
      <w:pBdr/>
      <w:spacing/>
      <w:ind/>
    </w:pPr>
    <w:rPr>
      <w:rFonts w:hint="eastAsia" w:ascii="微软雅黑" w:hAnsi="微软雅黑" w:eastAsia="微软雅黑" w:cs="微软雅黑"/>
      <w:color w:val="000000"/>
      <w:sz w:val="12"/>
      <w:szCs w:val="12"/>
      <w:u w:val="none"/>
    </w:rPr>
  </w:style>
  <w:style w:type="character" w:styleId="1273" w:customStyle="1">
    <w:name w:val="font61"/>
    <w:uiPriority w:val="0"/>
    <w:qFormat/>
    <w:pPr>
      <w:pBdr/>
      <w:spacing/>
      <w:ind/>
    </w:pPr>
    <w:rPr>
      <w:rFonts w:hint="eastAsia" w:ascii="微软雅黑" w:hAnsi="微软雅黑" w:eastAsia="微软雅黑" w:cs="微软雅黑"/>
      <w:color w:val="000000"/>
      <w:sz w:val="12"/>
      <w:szCs w:val="12"/>
      <w:u w:val="none"/>
    </w:rPr>
  </w:style>
  <w:style w:type="character" w:styleId="1274" w:customStyle="1">
    <w:name w:val="font91"/>
    <w:uiPriority w:val="0"/>
    <w:qFormat/>
    <w:pPr>
      <w:pBdr/>
      <w:spacing/>
      <w:ind/>
    </w:pPr>
    <w:rPr>
      <w:rFonts w:hint="eastAsia" w:ascii="宋体" w:hAnsi="宋体" w:eastAsia="宋体" w:cs="宋体"/>
      <w:color w:val="000000"/>
      <w:sz w:val="12"/>
      <w:szCs w:val="12"/>
      <w:u w:val="none"/>
    </w:rPr>
  </w:style>
  <w:style w:type="character" w:styleId="1275" w:customStyle="1">
    <w:name w:val="font171"/>
    <w:uiPriority w:val="0"/>
    <w:qFormat/>
    <w:pPr>
      <w:pBdr/>
      <w:spacing/>
      <w:ind/>
    </w:pPr>
    <w:rPr>
      <w:rFonts w:ascii="Arial" w:hAnsi="Arial" w:cs="Arial"/>
      <w:color w:val="ff0000"/>
      <w:sz w:val="12"/>
      <w:szCs w:val="12"/>
      <w:u w:val="none"/>
    </w:rPr>
  </w:style>
  <w:style w:type="character" w:styleId="1276" w:customStyle="1">
    <w:name w:val="font181"/>
    <w:uiPriority w:val="0"/>
    <w:qFormat/>
    <w:pPr>
      <w:pBdr/>
      <w:spacing/>
      <w:ind/>
    </w:pPr>
    <w:rPr>
      <w:rFonts w:hint="default" w:ascii="Arial" w:hAnsi="Arial" w:cs="Arial"/>
      <w:color w:val="000000"/>
      <w:sz w:val="12"/>
      <w:szCs w:val="12"/>
      <w:u w:val="none"/>
    </w:rPr>
  </w:style>
  <w:style w:type="paragraph" w:styleId="1277" w:customStyle="1">
    <w:name w:val="索引 11"/>
    <w:basedOn w:val="1011"/>
    <w:next w:val="1011"/>
    <w:uiPriority w:val="0"/>
    <w:qFormat/>
    <w:pPr>
      <w:pBdr/>
      <w:spacing w:line="360" w:lineRule="auto"/>
      <w:ind/>
    </w:pPr>
    <w:rPr>
      <w:rFonts w:ascii="仿宋_GB2312" w:eastAsia="仿宋_GB2312"/>
      <w:sz w:val="24"/>
      <w:szCs w:val="20"/>
    </w:rPr>
  </w:style>
  <w:style w:type="paragraph" w:styleId="1278" w:customStyle="1">
    <w:name w:val="纯文本1"/>
    <w:basedOn w:val="1011"/>
    <w:uiPriority w:val="0"/>
    <w:qFormat/>
    <w:pPr>
      <w:pBdr/>
      <w:spacing/>
      <w:ind/>
    </w:pPr>
    <w:rPr>
      <w:rFonts w:ascii="宋体" w:hAnsi="Courier New"/>
      <w:szCs w:val="22"/>
    </w:rPr>
  </w:style>
  <w:style w:type="paragraph" w:styleId="1279" w:customStyle="1">
    <w:name w:val="正文文本1"/>
    <w:basedOn w:val="1011"/>
    <w:next w:val="1011"/>
    <w:uiPriority w:val="0"/>
    <w:qFormat/>
    <w:pPr>
      <w:pBdr/>
      <w:tabs>
        <w:tab w:val="left" w:leader="none" w:pos="567"/>
      </w:tabs>
      <w:spacing w:before="120" w:line="22" w:lineRule="atLeast"/>
      <w:ind/>
    </w:pPr>
    <w:rPr>
      <w:rFonts w:ascii="宋体" w:hAnsi="宋体"/>
      <w:sz w:val="24"/>
    </w:rPr>
  </w:style>
  <w:style w:type="paragraph" w:styleId="1280" w:customStyle="1">
    <w:name w:val="正文首行缩进1"/>
    <w:basedOn w:val="1011"/>
    <w:uiPriority w:val="0"/>
    <w:qFormat/>
    <w:pPr>
      <w:pBdr/>
      <w:spacing w:line="360" w:lineRule="auto"/>
      <w:ind w:firstLine="200"/>
    </w:pPr>
    <w:rPr>
      <w:rFonts w:hint="eastAsia" w:ascii="仿宋_GB2312" w:hAnsi="Arial" w:eastAsia="仿宋_GB2312"/>
      <w:sz w:val="30"/>
      <w:szCs w:val="30"/>
    </w:rPr>
  </w:style>
  <w:style w:type="paragraph" w:styleId="1281" w:customStyle="1">
    <w:name w:val="批注文字1"/>
    <w:basedOn w:val="1011"/>
    <w:uiPriority w:val="99"/>
    <w:qFormat/>
    <w:pPr>
      <w:pBdr/>
      <w:spacing/>
      <w:ind/>
      <w:jc w:val="left"/>
    </w:pPr>
  </w:style>
  <w:style w:type="paragraph" w:styleId="1282" w:customStyle="1">
    <w:name w:val="null3"/>
    <w:hidden/>
    <w:uiPriority w:val="0"/>
    <w:qFormat/>
    <w:pPr>
      <w:pBdr/>
      <w:spacing/>
      <w:ind/>
    </w:pPr>
    <w:rPr>
      <w:rFonts w:hint="eastAsia" w:ascii="Calibri" w:hAnsi="Calibri" w:eastAsia="宋体" w:cs="Times New Roman"/>
      <w:lang w:val="en-US" w:eastAsia="zh-CN" w:bidi="ar-SA"/>
    </w:rPr>
  </w:style>
  <w:style w:type="paragraph" w:styleId="1283" w:customStyle="1">
    <w:name w:val="修订2"/>
    <w:hidden/>
    <w:uiPriority w:val="99"/>
    <w:unhideWhenUsed/>
    <w:qFormat/>
    <w:pPr>
      <w:pBdr/>
      <w:spacing/>
      <w:ind/>
    </w:pPr>
    <w:rPr>
      <w:rFonts w:ascii="Times New Roman" w:hAnsi="Times New Roman" w:eastAsia="宋体" w:cs="Times New Roman"/>
      <w:sz w:val="21"/>
      <w:szCs w:val="24"/>
      <w:lang w:val="en-US" w:eastAsia="zh-CN" w:bidi="ar-SA"/>
    </w:rPr>
  </w:style>
  <w:style w:type="character" w:styleId="1284" w:customStyle="1">
    <w:name w:val="超链接11"/>
    <w:basedOn w:val="1285"/>
    <w:uiPriority w:val="99"/>
    <w:unhideWhenUsed/>
    <w:qFormat/>
    <w:pPr>
      <w:pBdr/>
      <w:spacing/>
      <w:ind/>
    </w:pPr>
    <w:rPr>
      <w:rFonts w:ascii="Times New Roman" w:hAnsi="Times New Roman" w:eastAsia="宋体" w:cs="Times New Roman"/>
      <w:sz w:val="21"/>
      <w:szCs w:val="24"/>
      <w:lang w:val="en-US" w:eastAsia="zh-CN" w:bidi="ar-SA"/>
    </w:rPr>
  </w:style>
  <w:style w:type="character" w:styleId="1285" w:customStyle="1">
    <w:name w:val="默认段落字体11"/>
    <w:uiPriority w:val="1"/>
    <w:unhideWhenUsed/>
    <w:qFormat/>
    <w:pPr>
      <w:pBdr/>
      <w:spacing/>
      <w:ind/>
    </w:pPr>
  </w:style>
  <w:style w:type="paragraph" w:styleId="1286" w:customStyle="1">
    <w:name w:val="修订3"/>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87" w:customStyle="1">
    <w:name w:val="修订4"/>
    <w:hidden/>
    <w:uiPriority w:val="99"/>
    <w:semiHidden/>
    <w:qFormat/>
    <w:pPr>
      <w:pBdr/>
      <w:spacing/>
      <w:ind/>
    </w:pPr>
    <w:rPr>
      <w:rFonts w:ascii="Times New Roman" w:hAnsi="Times New Roman" w:eastAsia="宋体" w:cs="Times New Roman"/>
      <w:sz w:val="21"/>
      <w:szCs w:val="24"/>
      <w:lang w:val="en-US" w:eastAsia="zh-CN" w:bidi="ar-SA"/>
    </w:rPr>
  </w:style>
  <w:style w:type="paragraph" w:styleId="1288" w:customStyle="1">
    <w:name w:val="修订5"/>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89" w:customStyle="1">
    <w:name w:val="页脚1"/>
    <w:basedOn w:val="1011"/>
    <w:uiPriority w:val="99"/>
    <w:qFormat/>
    <w:pPr>
      <w:pBdr/>
      <w:tabs>
        <w:tab w:val="center" w:leader="none" w:pos="4153"/>
        <w:tab w:val="right" w:leader="none" w:pos="8306"/>
      </w:tabs>
      <w:spacing/>
      <w:ind/>
      <w:jc w:val="left"/>
    </w:pPr>
    <w:rPr>
      <w:rFonts w:ascii="宋体"/>
      <w:sz w:val="18"/>
      <w:szCs w:val="20"/>
    </w:rPr>
  </w:style>
  <w:style w:type="paragraph" w:styleId="1290" w:customStyle="1">
    <w:name w:val="标题 31"/>
    <w:basedOn w:val="1011"/>
    <w:next w:val="1291"/>
    <w:uiPriority w:val="0"/>
    <w:qFormat/>
    <w:pPr>
      <w:keepNext w:val="true"/>
      <w:keepLines w:val="true"/>
      <w:pBdr/>
      <w:spacing w:after="120" w:before="360"/>
      <w:ind/>
      <w:jc w:val="left"/>
      <w:outlineLvl w:val="2"/>
    </w:pPr>
    <w:rPr>
      <w:rFonts w:ascii="宋体"/>
      <w:b/>
      <w:sz w:val="24"/>
      <w:szCs w:val="20"/>
      <w:u w:val="single"/>
    </w:rPr>
  </w:style>
  <w:style w:type="paragraph" w:styleId="1291" w:customStyle="1">
    <w:name w:val="正文缩进11"/>
    <w:basedOn w:val="1011"/>
    <w:next w:val="1011"/>
    <w:uiPriority w:val="0"/>
    <w:qFormat/>
    <w:pPr>
      <w:pBdr/>
      <w:spacing/>
      <w:ind w:firstLine="420"/>
      <w:jc w:val="left"/>
    </w:pPr>
    <w:rPr>
      <w:rFonts w:ascii="宋体"/>
      <w:sz w:val="24"/>
    </w:rPr>
  </w:style>
  <w:style w:type="paragraph" w:styleId="1292" w:customStyle="1">
    <w:name w:val="普通正文"/>
    <w:basedOn w:val="1011"/>
    <w:uiPriority w:val="0"/>
    <w:qFormat/>
    <w:pPr>
      <w:pBdr/>
      <w:spacing w:after="120" w:before="120" w:line="360" w:lineRule="auto"/>
      <w:ind w:firstLine="480"/>
      <w:jc w:val="left"/>
    </w:pPr>
    <w:rPr>
      <w:rFonts w:ascii="Arial" w:hAnsi="Arial"/>
      <w:sz w:val="24"/>
    </w:rPr>
  </w:style>
  <w:style w:type="paragraph" w:styleId="1293" w:customStyle="1">
    <w:name w:val="修订6"/>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94" w:customStyle="1">
    <w:name w:val="修订7"/>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95" w:customStyle="1">
    <w:name w:val="修订8"/>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96" w:customStyle="1">
    <w:name w:val="纯文本11"/>
    <w:basedOn w:val="1011"/>
    <w:uiPriority w:val="0"/>
    <w:qFormat/>
    <w:pPr>
      <w:pBdr/>
      <w:spacing/>
      <w:ind/>
    </w:pPr>
    <w:rPr>
      <w:rFonts w:hint="eastAsia" w:ascii="宋体" w:hAnsi="Courier New"/>
      <w:szCs w:val="20"/>
    </w:rPr>
  </w:style>
  <w:style w:type="paragraph" w:styleId="1297" w:customStyle="1">
    <w:name w:val="标题 21"/>
    <w:basedOn w:val="1011"/>
    <w:next w:val="1011"/>
    <w:uiPriority w:val="0"/>
    <w:qFormat/>
    <w:pPr>
      <w:keepNext w:val="true"/>
      <w:keepLines w:val="true"/>
      <w:pBdr/>
      <w:spacing w:before="120" w:line="300" w:lineRule="auto"/>
      <w:ind/>
      <w:jc w:val="center"/>
      <w:outlineLvl w:val="1"/>
    </w:pPr>
    <w:rPr>
      <w:rFonts w:ascii="Arial" w:hAnsi="Arial" w:eastAsia="黑体"/>
      <w:b/>
      <w:sz w:val="30"/>
      <w:szCs w:val="20"/>
    </w:rPr>
  </w:style>
  <w:style w:type="paragraph" w:styleId="1298" w:customStyle="1">
    <w:name w:val="修订9"/>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299" w:customStyle="1">
    <w:name w:val="修订10"/>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300" w:customStyle="1">
    <w:name w:val="修订11"/>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301" w:customStyle="1">
    <w:name w:val="修订12"/>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302" w:customStyle="1">
    <w:name w:val="修订13"/>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303" w:customStyle="1">
    <w:name w:val="修订14"/>
    <w:hidden/>
    <w:uiPriority w:val="99"/>
    <w:unhideWhenUsed/>
    <w:qFormat/>
    <w:pPr>
      <w:pBdr/>
      <w:spacing/>
      <w:ind/>
    </w:pPr>
    <w:rPr>
      <w:rFonts w:ascii="Times New Roman" w:hAnsi="Times New Roman" w:eastAsia="宋体" w:cs="Times New Roman"/>
      <w:sz w:val="21"/>
      <w:szCs w:val="24"/>
      <w:lang w:val="en-US" w:eastAsia="zh-CN" w:bidi="ar-SA"/>
    </w:rPr>
  </w:style>
  <w:style w:type="paragraph" w:styleId="1304" w:customStyle="1">
    <w:name w:val="Revision"/>
    <w:hidden/>
    <w:uiPriority w:val="99"/>
    <w:unhideWhenUsed/>
    <w:qFormat/>
    <w:pPr>
      <w:pBdr/>
      <w:spacing/>
      <w:ind/>
    </w:pPr>
    <w:rPr>
      <w:rFonts w:ascii="Times New Roman" w:hAnsi="Times New Roman" w:eastAsia="宋体" w:cs="Times New Roman"/>
      <w:sz w:val="21"/>
      <w:szCs w:val="24"/>
      <w:lang w:val="en-US" w:eastAsia="zh-CN" w:bidi="ar-SA"/>
    </w:rPr>
  </w:style>
  <w:style w:type="numbering" w:styleId="1305" w:default="1">
    <w:name w:val="No List"/>
    <w:uiPriority w:val="99"/>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211c5d9c-fb63-4611-a6e1-6aa7164b0a50</errorID>
      <errorWord>(</errorWord>
      <group>L1_Format</group>
      <groupName>格式问题</groupName>
      <ability>L2_HalfPunc_CN</ability>
      <abilityName>全半角问题</abilityName>
      <candidateList>
        <item>（</item>
      </candidateList>
      <explain>文本全半角错误。</explain>
      <paraID> 9772D19</paraID>
      <start>28</start>
      <end>29</end>
      <status>unmodified</status>
      <modifiedWord/>
      <trackRevisions>false</trackRevisions>
    </reviewItem>
    <reviewItem>
      <errorID>35023501-73d1-4e4c-8e4f-a631e16a0874</errorID>
      <errorWord>)</errorWord>
      <group>L1_Format</group>
      <groupName>格式问题</groupName>
      <ability>L2_HalfPunc_CN</ability>
      <abilityName>全半角问题</abilityName>
      <candidateList>
        <item>）</item>
      </candidateList>
      <explain>文本全半角错误。</explain>
      <paraID> 9772D19</paraID>
      <start>31</start>
      <end>32</end>
      <status>unmodified</status>
      <modifiedWord/>
      <trackRevisions>false</trackRevisions>
    </reviewItem>
    <reviewItem>
      <errorID>58bbfc44-f73e-4c5b-86ab-0081c85d537d</errorID>
      <errorWord>（</errorWord>
      <group>L1_Punc</group>
      <groupName>标点问题</groupName>
      <ability>L2_Punc_CN</ability>
      <abilityName>标点符号问题</abilityName>
      <candidateList/>
      <explain>同一形式括号套用。</explain>
      <paraID>29937FC2</paraID>
      <start>0</start>
      <end>1</end>
      <status>unmodified</status>
      <modifiedWord/>
      <trackRevisions>false</trackRevisions>
    </reviewItem>
    <reviewItem>
      <errorID>699166c0-cdd3-4d9d-8109-26cf0f0b1535</errorID>
      <errorWord>(</errorWord>
      <group>L1_Punc</group>
      <groupName>标点问题</groupName>
      <ability>L2_Punc_CN</ability>
      <abilityName>标点符号问题</abilityName>
      <candidateList/>
      <explain>同一形式括号套用。</explain>
      <paraID>29937FC2</paraID>
      <start>24</start>
      <end>25</end>
      <status>unmodified</status>
      <modifiedWord/>
      <trackRevisions>false</trackRevisions>
    </reviewItem>
    <reviewItem>
      <errorID>02da7462-5bc3-447e-8ef3-1c2ac20cc40b</errorID>
      <errorWord>)</errorWord>
      <group>L1_Punc</group>
      <groupName>标点问题</groupName>
      <ability>L2_Punc_CN</ability>
      <abilityName>标点符号问题</abilityName>
      <candidateList/>
      <explain>同一形式括号套用。</explain>
      <paraID>29937FC2</paraID>
      <start>27</start>
      <end>28</end>
      <status>unmodified</status>
      <modifiedWord/>
      <trackRevisions>false</trackRevisions>
    </reviewItem>
    <reviewItem>
      <errorID>19beb261-f5b1-4ab8-bf58-2e38cca31695</errorID>
      <errorWord>）</errorWord>
      <group>L1_Punc</group>
      <groupName>标点问题</groupName>
      <ability>L2_Punc_CN</ability>
      <abilityName>标点符号问题</abilityName>
      <candidateList/>
      <explain>同一形式括号套用。</explain>
      <paraID>29937FC2</paraID>
      <start>32</start>
      <end>33</end>
      <status>unmodified</status>
      <modifiedWord/>
      <trackRevisions>false</trackRevisions>
    </reviewItem>
    <reviewItem>
      <errorID>dcf42af6-bcc6-47e6-9909-83121a3c16ef</errorID>
      <errorWord>(</errorWord>
      <group>L1_Format</group>
      <groupName>格式问题</groupName>
      <ability>L2_HalfPunc_CN</ability>
      <abilityName>全半角问题</abilityName>
      <candidateList>
        <item>（</item>
      </candidateList>
      <explain>文本全半角错误。</explain>
      <paraID>79EB0B8B</paraID>
      <start>30</start>
      <end>31</end>
      <status>unmodified</status>
      <modifiedWord/>
      <trackRevisions>false</trackRevisions>
    </reviewItem>
    <reviewItem>
      <errorID>6f95ac0b-fd81-4917-8e17-46d8ddffb7f3</errorID>
      <errorWord>)</errorWord>
      <group>L1_Format</group>
      <groupName>格式问题</groupName>
      <ability>L2_HalfPunc_CN</ability>
      <abilityName>全半角问题</abilityName>
      <candidateList>
        <item>）</item>
      </candidateList>
      <explain>文本全半角错误。</explain>
      <paraID>79EB0B8B</paraID>
      <start>33</start>
      <end>34</end>
      <status>unmodified</status>
      <modifiedWord/>
      <trackRevisions>false</trackRevisions>
    </reviewItem>
    <reviewItem>
      <errorID>d3d46927-fbc7-4e4a-963c-8d1618f6069e</errorID>
      <errorWord>(</errorWord>
      <group>L1_Format</group>
      <groupName>格式问题</groupName>
      <ability>L2_HalfPunc_CN</ability>
      <abilityName>全半角问题</abilityName>
      <candidateList>
        <item>（</item>
      </candidateList>
      <explain>文本全半角错误。</explain>
      <paraID>41C4A169</paraID>
      <start>30</start>
      <end>31</end>
      <status>unmodified</status>
      <modifiedWord/>
      <trackRevisions>false</trackRevisions>
    </reviewItem>
    <reviewItem>
      <errorID>a4a8002b-d014-49d1-b7c6-a4826e193f7a</errorID>
      <errorWord>)</errorWord>
      <group>L1_Format</group>
      <groupName>格式问题</groupName>
      <ability>L2_HalfPunc_CN</ability>
      <abilityName>全半角问题</abilityName>
      <candidateList>
        <item>）</item>
      </candidateList>
      <explain>文本全半角错误。</explain>
      <paraID>41C4A169</paraID>
      <start>33</start>
      <end>34</end>
      <status>unmodified</status>
      <modifiedWord/>
      <trackRevisions>false</trackRevisions>
    </reviewItem>
    <reviewItem>
      <errorID>bec66397-ebf7-430a-ba4a-ccb69b7a3758</errorID>
      <errorWord>其它</errorWord>
      <group>L1_Word</group>
      <groupName>字词问题</groupName>
      <ability>L2_Alias</ability>
      <abilityName>也作/曾用词</abilityName>
      <candidateList>
        <item>其他</item>
      </candidateList>
      <explain>词汇[其它]为不规范表述或旧称，其规范书面表述为[其他]。</explain>
      <paraID>670E8FD1</paraID>
      <start>3</start>
      <end>5</end>
      <status>unmodified</status>
      <modifiedWord/>
      <trackRevisions>false</trackRevisions>
    </reviewItem>
    <reviewItem>
      <errorID>89ee52a4-b5cc-424c-86eb-e71944654c76</errorID>
      <errorWord>：/。</errorWord>
      <group>L1_Punc</group>
      <groupName>标点问题</groupName>
      <ability>L2_Punc_CN</ability>
      <abilityName>标点符号问题</abilityName>
      <candidateList>
        <item>：</item>
      </candidateList>
      <explain/>
      <paraID> 68CDE2E</paraID>
      <start>16</start>
      <end>19</end>
      <status>unmodified</status>
      <modifiedWord/>
      <trackRevisions>false</trackRevisions>
    </reviewItem>
    <reviewItem>
      <errorID>0a3492af-46bb-44d3-9d37-36ede314e148</errorID>
      <errorWord>-</errorWord>
      <group>L1_Format</group>
      <groupName>格式问题</groupName>
      <ability>L2_HalfPunc_CN</ability>
      <abilityName>全半角问题</abilityName>
      <candidateList>
        <item>－</item>
      </candidateList>
      <explain>文本全半角错误。</explain>
      <paraID>50198A49</paraID>
      <start>19</start>
      <end>20</end>
      <status>unmodified</status>
      <modifiedWord/>
      <trackRevisions>false</trackRevisions>
    </reviewItem>
    <reviewItem>
      <errorID>b2bec5a9-311f-476d-8163-1aa35e28ddc4</errorID>
      <errorWord>-</errorWord>
      <group>L1_Format</group>
      <groupName>格式问题</groupName>
      <ability>L2_HalfPunc_CN</ability>
      <abilityName>全半角问题</abilityName>
      <candidateList>
        <item>－</item>
      </candidateList>
      <explain>文本全半角错误。</explain>
      <paraID>327A66A9</paraID>
      <start>19</start>
      <end>20</end>
      <status>unmodified</status>
      <modifiedWord/>
      <trackRevisions>false</trackRevisions>
    </reviewItem>
    <reviewItem>
      <errorID>586b36fb-3abd-4ee0-9664-854d8469391c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327A66A9</paraID>
      <start>30</start>
      <end>31</end>
      <status>unmodified</status>
      <modifiedWord/>
      <trackRevisions>false</trackRevisions>
    </reviewItem>
    <reviewItem>
      <errorID>c1bc6c42-f062-4c06-adea-892c536c1b3c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327A66A9</paraID>
      <start>34</start>
      <end>35</end>
      <status>unmodified</status>
      <modifiedWord/>
      <trackRevisions>false</trackRevisions>
    </reviewItem>
    <reviewItem>
      <errorID>f4c60efd-61ea-45fc-9e9b-ea3b7b7a740d</errorID>
      <errorWord>-</errorWord>
      <group>L1_Format</group>
      <groupName>格式问题</groupName>
      <ability>L2_HalfPunc_CN</ability>
      <abilityName>全半角问题</abilityName>
      <candidateList>
        <item>－</item>
      </candidateList>
      <explain>文本全半角错误。</explain>
      <paraID> A7091E9</paraID>
      <start>187</start>
      <end>188</end>
      <status>unmodified</status>
      <modifiedWord/>
      <trackRevisions>false</trackRevisions>
    </reviewItem>
    <reviewItem>
      <errorID>ab50ebd9-fa7f-44ec-b9a4-e39686230707</errorID>
      <errorWord>-</errorWord>
      <group>L1_Format</group>
      <groupName>格式问题</groupName>
      <ability>L2_HalfPunc_CN</ability>
      <abilityName>全半角问题</abilityName>
      <candidateList>
        <item>－</item>
      </candidateList>
      <explain>文本全半角错误。</explain>
      <paraID> DCF2FF5</paraID>
      <start>18</start>
      <end>19</end>
      <status>unmodified</status>
      <modifiedWord/>
      <trackRevisions>false</trackRevisions>
    </reviewItem>
    <reviewItem>
      <errorID>a265f119-b9e3-47a7-a306-bebc8eee1950</errorID>
      <errorWord>:</errorWord>
      <group>L1_Format</group>
      <groupName>格式问题</groupName>
      <ability>L2_HalfPunc_CN</ability>
      <abilityName>全半角问题</abilityName>
      <candidateList>
        <item>：</item>
      </candidateList>
      <explain>文本全半角错误。</explain>
      <paraID>457BF8CF</paraID>
      <start>1</start>
      <end>2</end>
      <status>unmodified</status>
      <modifiedWord/>
      <trackRevisions>false</trackRevisions>
    </reviewItem>
    <reviewItem>
      <errorID>aef469b2-e58f-49b3-88ae-e1355eb4f401</errorID>
      <errorWord>：/</errorWord>
      <group>L1_Punc</group>
      <groupName>标点问题</groupName>
      <ability>L2_Punc_CN</ability>
      <abilityName>标点符号问题</abilityName>
      <candidateList>
        <item>：</item>
      </candidateList>
      <explain/>
      <paraID>2BB03026</paraID>
      <start>10</start>
      <end>12</end>
      <status>unmodified</status>
      <modifiedWord/>
      <trackRevisions>false</trackRevisions>
    </reviewItem>
    <reviewItem>
      <errorID>cbd75034-bea3-45ad-9917-10a9b4fd928f</errorID>
      <errorWord>【2011】300号</errorWord>
      <group>L1_Knowledge</group>
      <groupName>知识性问题</groupName>
      <ability>L2_Knowledge</ability>
      <abilityName>其他知识</abilityName>
      <candidateList>
        <item>〔2011〕300号</item>
      </candidateList>
      <explain>发文字号格式错误。</explain>
      <paraID> 2C1FD0A</paraID>
      <start>26</start>
      <end>36</end>
      <status>unmodified</status>
      <modifiedWord/>
      <trackRevisions>false</trackRevisions>
    </reviewItem>
    <reviewItem>
      <errorID>051e0fd6-2045-446b-b0b6-1a3a663df25f</errorID>
      <errorWord>接收</errorWord>
      <group>L1_Word</group>
      <groupName>字词问题</groupName>
      <ability>L2_Typo</ability>
      <abilityName>字词错误</abilityName>
      <candidateList>
        <item>接受</item>
      </candidateList>
      <explain>存在发音相同字词的误用。</explain>
      <paraID>32F055EC</paraID>
      <start>0</start>
      <end>2</end>
      <status>unmodified</status>
      <modifiedWord/>
      <trackRevisions>false</trackRevisions>
    </reviewItem>
    <reviewItem>
      <errorID>19639f2f-33a9-43e3-a275-24f892439cba</errorID>
      <errorWord>-</errorWord>
      <group>L1_Format</group>
      <groupName>格式问题</groupName>
      <ability>L2_HalfPunc_CN</ability>
      <abilityName>全半角问题</abilityName>
      <candidateList>
        <item>－</item>
      </candidateList>
      <explain>文本全半角错误。</explain>
      <paraID>155AE52D</paraID>
      <start>18</start>
      <end>19</end>
      <status>unmodified</status>
      <modifiedWord/>
      <trackRevisions>false</trackRevisions>
    </reviewItem>
    <reviewItem>
      <errorID>3a144b36-5a24-4f77-990f-7655121f8289</errorID>
      <errorWord>,</errorWord>
      <group>L1_Format</group>
      <groupName>格式问题</groupName>
      <ability>L2_HalfPunc_CN</ability>
      <abilityName>全半角问题</abilityName>
      <candidateList>
        <item>，</item>
      </candidateList>
      <explain>文本全半角错误。</explain>
      <paraID>53F697E6</paraID>
      <start>78</start>
      <end>79</end>
      <status>unmodified</status>
      <modifiedWord/>
      <trackRevisions>false</trackRevisions>
    </reviewItem>
    <reviewItem>
      <errorID>3ca4af56-0a24-4413-8529-3d8fd3b052c8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62F7EB0B</paraID>
      <start>13</start>
      <end>16</end>
      <status>unmodified</status>
      <modifiedWord/>
      <trackRevisions>false</trackRevisions>
    </reviewItem>
    <reviewItem>
      <errorID>cdb7cc1e-27aa-4351-a34a-3a2d67df6ab3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E4B0950</paraID>
      <start>157</start>
      <end>160</end>
      <status>unmodified</status>
      <modifiedWord/>
      <trackRevisions>false</trackRevisions>
    </reviewItem>
    <reviewItem>
      <errorID>ef95505f-4132-4387-81c6-71c5da797bf7</errorID>
      <errorWord>,</errorWord>
      <group>L1_Format</group>
      <groupName>格式问题</groupName>
      <ability>L2_HalfPunc_CN</ability>
      <abilityName>全半角问题</abilityName>
      <candidateList>
        <item>，</item>
      </candidateList>
      <explain>文本全半角错误。</explain>
      <paraID>755E903E</paraID>
      <start>142</start>
      <end>143</end>
      <status>unmodified</status>
      <modifiedWord/>
      <trackRevisions>false</trackRevisions>
    </reviewItem>
    <reviewItem>
      <errorID>af7651de-5d90-4ca2-9fc8-51106db60409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641C652D</paraID>
      <start>38</start>
      <end>41</end>
      <status>unmodified</status>
      <modifiedWord/>
      <trackRevisions>false</trackRevisions>
    </reviewItem>
    <reviewItem>
      <errorID>7c4beb3d-a812-4dfa-bf12-2fc93445443d</errorID>
      <errorWord>相应相应</errorWord>
      <group>L1_Word</group>
      <groupName>字词问题</groupName>
      <ability>L2_Typo</ability>
      <abilityName>字词错误</abilityName>
      <candidateList>
        <item>相应</item>
      </candidateList>
      <explain/>
      <paraID>77F9A20A</paraID>
      <start>39</start>
      <end>43</end>
      <status>unmodified</status>
      <modifiedWord/>
      <trackRevisions>false</trackRevisions>
    </reviewItem>
    <reviewItem>
      <errorID>11cdb86a-1ebc-40e5-b89f-b0e7ca061c87</errorID>
      <errorWord>(</errorWord>
      <group>L1_Format</group>
      <groupName>格式问题</groupName>
      <ability>L2_HalfPunc_CN</ability>
      <abilityName>全半角问题</abilityName>
      <candidateList>
        <item>（</item>
      </candidateList>
      <explain>文本全半角错误。</explain>
      <paraID>77F9A20A</paraID>
      <start>51</start>
      <end>52</end>
      <status>unmodified</status>
      <modifiedWord/>
      <trackRevisions>false</trackRevisions>
    </reviewItem>
    <reviewItem>
      <errorID>5a96bde0-3180-4c2b-896b-6b2ebb696c72</errorID>
      <errorWord>)</errorWord>
      <group>L1_Format</group>
      <groupName>格式问题</groupName>
      <ability>L2_HalfPunc_CN</ability>
      <abilityName>全半角问题</abilityName>
      <candidateList>
        <item>）</item>
      </candidateList>
      <explain>文本全半角错误。</explain>
      <paraID>77F9A20A</paraID>
      <start>64</start>
      <end>65</end>
      <status>unmodified</status>
      <modifiedWord/>
      <trackRevisions>false</trackRevisions>
    </reviewItem>
    <reviewItem>
      <errorID>02b5b066-197a-4cd8-8828-44a07974bb65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77F9A20A</paraID>
      <start>109</start>
      <end>110</end>
      <status>unmodified</status>
      <modifiedWord/>
      <trackRevisions>false</trackRevisions>
    </reviewItem>
    <reviewItem>
      <errorID>591769f0-a08e-4edb-ac58-a5e864e89c8f</errorID>
      <errorWord>(</errorWord>
      <group>L1_Format</group>
      <groupName>格式问题</groupName>
      <ability>L2_HalfPunc_CN</ability>
      <abilityName>全半角问题</abilityName>
      <candidateList>
        <item>（</item>
      </candidateList>
      <explain>文本全半角错误。</explain>
      <paraID>77F9A20A</paraID>
      <start>132</start>
      <end>133</end>
      <status>unmodified</status>
      <modifiedWord/>
      <trackRevisions>false</trackRevisions>
    </reviewItem>
    <reviewItem>
      <errorID>3f987462-9488-47fd-bb70-cd08d708f95e</errorID>
      <errorWord>)</errorWord>
      <group>L1_Format</group>
      <groupName>格式问题</groupName>
      <ability>L2_HalfPunc_CN</ability>
      <abilityName>全半角问题</abilityName>
      <candidateList>
        <item>）</item>
      </candidateList>
      <explain>文本全半角错误。</explain>
      <paraID>77F9A20A</paraID>
      <start>142</start>
      <end>143</end>
      <status>unmodified</status>
      <modifiedWord/>
      <trackRevisions>false</trackRevisions>
    </reviewItem>
    <reviewItem>
      <errorID>ac00abed-cdd9-4b5c-bd25-9a95da19d16e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77F9A20A</paraID>
      <start>204</start>
      <end>207</end>
      <status>unmodified</status>
      <modifiedWord/>
      <trackRevisions>false</trackRevisions>
    </reviewItem>
    <reviewItem>
      <errorID>ecb5331a-af88-4715-ad4a-a98410c602ea</errorID>
      <errorWord>有相关责任人</errorWord>
      <group>L1_Word</group>
      <groupName>字词问题</groupName>
      <ability>L2_Typo</ability>
      <abilityName>字词错误</abilityName>
      <candidateList>
        <item>由相关责任人</item>
      </candidateList>
      <explain/>
      <paraID>724F09AE</paraID>
      <start>42</start>
      <end>48</end>
      <status>unmodified</status>
      <modifiedWord/>
      <trackRevisions>false</trackRevisions>
    </reviewItem>
    <reviewItem>
      <errorID>9d81fc97-f492-4c87-bf2e-0079204fdf84</errorID>
      <errorWord>对于</errorWord>
      <group>L1_Word</group>
      <groupName>字词问题</groupName>
      <ability>L2_Typo</ability>
      <abilityName>字词错误</abilityName>
      <candidateList>
        <item>对</item>
      </candidateList>
      <explain/>
      <paraID>724F09AE</paraID>
      <start>53</start>
      <end>55</end>
      <status>unmodified</status>
      <modifiedWord/>
      <trackRevisions>false</trackRevisions>
    </reviewItem>
    <reviewItem>
      <errorID>fb57b145-bf07-4aca-abf2-a3c14d4605e9</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5D3341A2</paraID>
      <start>33</start>
      <end>34</end>
      <status>unmodified</status>
      <modifiedWord/>
      <trackRevisions>false</trackRevisions>
    </reviewItem>
    <reviewItem>
      <errorID>5b460469-77eb-4bb3-a493-0d4c775fe44e</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5D3341A2</paraID>
      <start>37</start>
      <end>38</end>
      <status>unmodified</status>
      <modifiedWord/>
      <trackRevisions>false</trackRevisions>
    </reviewItem>
    <reviewItem>
      <errorID>adf3fd71-35ef-4b47-8600-b15785d414de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1269D393</paraID>
      <start>0</start>
      <end>2</end>
      <status>unmodified</status>
      <modifiedWord/>
      <trackRevisions>false</trackRevisions>
    </reviewItem>
    <reviewItem>
      <errorID>2a3e4546-b48b-4b7d-902f-c1d94a2e605f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E65B37</paraID>
      <start>0</start>
      <end>2</end>
      <status>unmodified</status>
      <modifiedWord/>
      <trackRevisions>false</trackRevisions>
    </reviewItem>
    <reviewItem>
      <errorID>965bb2e4-949a-42f4-bb86-7affad197e12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2045F1EC</paraID>
      <start>0</start>
      <end>2</end>
      <status>unmodified</status>
      <modifiedWord/>
      <trackRevisions>false</trackRevisions>
    </reviewItem>
    <reviewItem>
      <errorID>540a36e5-1175-4158-b3bf-9327a059ef8f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365EB344</paraID>
      <start>0</start>
      <end>2</end>
      <status>unmodified</status>
      <modifiedWord/>
      <trackRevisions>false</trackRevisions>
    </reviewItem>
    <reviewItem>
      <errorID>854d6025-5ecc-4d7e-880f-442c36b39be5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6A101673</paraID>
      <start>0</start>
      <end>2</end>
      <status>unmodified</status>
      <modifiedWord/>
      <trackRevisions>false</trackRevisions>
    </reviewItem>
    <reviewItem>
      <errorID>29460652-15f8-4a85-a2ec-de94ac5c228d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5FFA93D1</paraID>
      <start>77</start>
      <end>78</end>
      <status>unmodified</status>
      <modifiedWord/>
      <trackRevisions>false</trackRevisions>
    </reviewItem>
    <reviewItem>
      <errorID>5ef93e46-d3e9-4782-9e39-709defed2d8b</errorID>
      <errorWord>法律、法规</errorWord>
      <group>L1_Word</group>
      <groupName>字词问题</groupName>
      <ability>L2_Typo</ability>
      <abilityName>字词错误</abilityName>
      <candidateList>
        <item>法律法规</item>
      </candidateList>
      <explain/>
      <paraID>35D6A943</paraID>
      <start>14</start>
      <end>19</end>
      <status>unmodified</status>
      <modifiedWord/>
      <trackRevisions>false</trackRevisions>
    </reviewItem>
    <reviewItem>
      <errorID>bc4970ec-f553-4d84-bcd0-42cb4de45496</errorID>
      <errorWord>，</errorWord>
      <group>L1_Word</group>
      <groupName>字词问题</groupName>
      <ability>L2_Typo</ability>
      <abilityName>字词错误</abilityName>
      <candidateList>
        <item>，并</item>
      </candidateList>
      <explain/>
      <paraID>1360559D</paraID>
      <start>69</start>
      <end>70</end>
      <status>unmodified</status>
      <modifiedWord/>
      <trackRevisions>false</trackRevisions>
    </reviewItem>
    <reviewItem>
      <errorID>0522e519-900e-4421-b490-a576953265c1</errorID>
      <errorWord>》</errorWord>
      <group>L1_Word</group>
      <groupName>字词问题</groupName>
      <ability>L2_Typo</ability>
      <abilityName>字词错误</abilityName>
      <candidateList>
        <item>》第</item>
      </candidateList>
      <explain/>
      <paraID>7EA9EF55</paraID>
      <start>27</start>
      <end>28</end>
      <status>unmodified</status>
      <modifiedWord/>
      <trackRevisions>false</trackRevisions>
    </reviewItem>
    <reviewItem>
      <errorID>a1832fc1-02d3-4928-8795-b2253c9d19ef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55A0E788</paraID>
      <start>0</start>
      <end>2</end>
      <status>unmodified</status>
      <modifiedWord/>
      <trackRevisions>false</trackRevisions>
    </reviewItem>
    <reviewItem>
      <errorID>c0da4954-becb-4877-ad32-9c6ef6d51109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29528E0E</paraID>
      <start>0</start>
      <end>2</end>
      <status>unmodified</status>
      <modifiedWord/>
      <trackRevisions>false</trackRevisions>
    </reviewItem>
    <reviewItem>
      <errorID>b9055dc3-c0c9-4c5c-814b-4f09e34ea196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AB50480</paraID>
      <start>0</start>
      <end>2</end>
      <status>unmodified</status>
      <modifiedWord/>
      <trackRevisions>false</trackRevisions>
    </reviewItem>
    <reviewItem>
      <errorID>efeb90a4-e334-457c-b9d1-dd0d81f647d6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73FE01DB</paraID>
      <start>0</start>
      <end>2</end>
      <status>unmodified</status>
      <modifiedWord/>
      <trackRevisions>false</trackRevisions>
    </reviewItem>
    <reviewItem>
      <errorID>d9ae2607-cd21-4faf-8e26-1d750fbf6e55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299E5367</paraID>
      <start>21</start>
      <end>22</end>
      <status>unmodified</status>
      <modifiedWord/>
      <trackRevisions>false</trackRevisions>
    </reviewItem>
    <reviewItem>
      <errorID>7a93f0e8-5161-43ce-aab9-88bf398f3c8e</errorID>
      <errorWord>(</errorWord>
      <group>L1_Format</group>
      <groupName>格式问题</groupName>
      <ability>L2_HalfPunc_CN</ability>
      <abilityName>全半角问题</abilityName>
      <candidateList>
        <item>（</item>
      </candidateList>
      <explain>文本全半角错误。</explain>
      <paraID>4EF40BCE</paraID>
      <start>23</start>
      <end>24</end>
      <status>unmodified</status>
      <modifiedWord/>
      <trackRevisions>false</trackRevisions>
    </reviewItem>
    <reviewItem>
      <errorID>781809d0-16c1-494f-827f-824cefdb8aef</errorID>
      <errorWord>)</errorWord>
      <group>L1_Format</group>
      <groupName>格式问题</groupName>
      <ability>L2_HalfPunc_CN</ability>
      <abilityName>全半角问题</abilityName>
      <candidateList>
        <item>）</item>
      </candidateList>
      <explain>文本全半角错误。</explain>
      <paraID>4EF40BCE</paraID>
      <start>26</start>
      <end>27</end>
      <status>unmodified</status>
      <modifiedWord/>
      <trackRevisions>false</trackRevisions>
    </reviewItem>
    <reviewItem>
      <errorID>e698056c-52c8-45ad-ac33-18bd423ccff7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7B3FCA1</paraID>
      <start>0</start>
      <end>2</end>
      <status>unmodified</status>
      <modifiedWord/>
      <trackRevisions>false</trackRevisions>
    </reviewItem>
    <reviewItem>
      <errorID>0d8c13f8-acd4-4868-bbb9-d6251984c3ec</errorID>
      <errorWord>rpm</errorWord>
      <group>L1_Knowledge</group>
      <groupName>知识性问题</groupName>
      <ability>L2_Knowledge</ability>
      <abilityName>其他知识</abilityName>
      <candidateList/>
      <explain>非法定单位</explain>
      <paraID> 957DAE6</paraID>
      <start>101</start>
      <end>104</end>
      <status>unmodified</status>
      <modifiedWord/>
      <trackRevisions>false</trackRevisions>
    </reviewItem>
    <reviewItem>
      <errorID>f7ed130c-47b2-491f-84b4-40db7f15da3b</errorID>
      <errorWord>链接</errorWord>
      <group>L1_Word</group>
      <groupName>字词问题</groupName>
      <ability>L2_Typo</ability>
      <abilityName>字词错误</abilityName>
      <candidateList>
        <item>连接</item>
      </candidateList>
      <explain>存在发音相同字词的误用。</explain>
      <paraID>550F8550</paraID>
      <start>6</start>
      <end>8</end>
      <status>unmodified</status>
      <modifiedWord/>
      <trackRevisions>false</trackRevisions>
    </reviewItem>
    <reviewItem>
      <errorID>d45efb7f-46ca-4a98-bdc6-ed9fceccc3ee</errorID>
      <errorWord>(</errorWord>
      <group>L1_Format</group>
      <groupName>格式问题</groupName>
      <ability>L2_HalfPunc_CN</ability>
      <abilityName>全半角问题</abilityName>
      <candidateList>
        <item>（</item>
      </candidateList>
      <explain>文本全半角错误。</explain>
      <paraID> D968C71</paraID>
      <start>165</start>
      <end>166</end>
      <status>unmodified</status>
      <modifiedWord/>
      <trackRevisions>false</trackRevisions>
    </reviewItem>
    <reviewItem>
      <errorID>0808bb6d-2930-4645-a20e-66a36de36868</errorID>
      <errorWord>)</errorWord>
      <group>L1_Format</group>
      <groupName>格式问题</groupName>
      <ability>L2_HalfPunc_CN</ability>
      <abilityName>全半角问题</abilityName>
      <candidateList>
        <item>）</item>
      </candidateList>
      <explain>文本全半角错误。</explain>
      <paraID> D968C71</paraID>
      <start>171</start>
      <end>172</end>
      <status>unmodified</status>
      <modifiedWord/>
      <trackRevisions>false</trackRevisions>
    </reviewItem>
    <reviewItem>
      <errorID>89794845-69f4-4e46-af25-035ecdd67419</errorID>
      <errorWord>|</errorWord>
      <group>L1_Format</group>
      <groupName>格式问题</groupName>
      <ability>L2_HalfPunc_CN</ability>
      <abilityName>全半角问题</abilityName>
      <candidateList>
        <item>｜</item>
      </candidateList>
      <explain>文本全半角错误。</explain>
      <paraID> D968C71</paraID>
      <start>468</start>
      <end>469</end>
      <status>unmodified</status>
      <modifiedWord/>
      <trackRevisions>false</trackRevisions>
    </reviewItem>
    <reviewItem>
      <errorID>2714f789-e335-42c2-9dfa-a78988af28e5</errorID>
      <errorWord>|</errorWord>
      <group>L1_Format</group>
      <groupName>格式问题</groupName>
      <ability>L2_HalfPunc_CN</ability>
      <abilityName>全半角问题</abilityName>
      <candidateList>
        <item>｜</item>
      </candidateList>
      <explain>文本全半角错误。</explain>
      <paraID> D968C71</paraID>
      <start>483</start>
      <end>484</end>
      <status>unmodified</status>
      <modifiedWord/>
      <trackRevisions>false</trackRevisions>
    </reviewItem>
    <reviewItem>
      <errorID>076b300a-bd52-42bd-8d78-97a7ade22abd</errorID>
      <errorWord>|</errorWord>
      <group>L1_Format</group>
      <groupName>格式问题</groupName>
      <ability>L2_HalfPunc_CN</ability>
      <abilityName>全半角问题</abilityName>
      <candidateList>
        <item>｜</item>
      </candidateList>
      <explain>文本全半角错误。</explain>
      <paraID> D968C71</paraID>
      <start>491</start>
      <end>492</end>
      <status>unmodified</status>
      <modifiedWord/>
      <trackRevisions>false</trackRevisions>
    </reviewItem>
    <reviewItem>
      <errorID>af717a86-d86c-4574-bb7f-e47a962f44b6</errorID>
      <errorWord>|</errorWord>
      <group>L1_Format</group>
      <groupName>格式问题</groupName>
      <ability>L2_HalfPunc_CN</ability>
      <abilityName>全半角问题</abilityName>
      <candidateList>
        <item>｜</item>
      </candidateList>
      <explain>文本全半角错误。</explain>
      <paraID> D968C71</paraID>
      <start>502</start>
      <end>503</end>
      <status>unmodified</status>
      <modifiedWord/>
      <trackRevisions>false</trackRevisions>
    </reviewItem>
    <reviewItem>
      <errorID>de2ddcb5-94c6-4ae6-9e76-451c9636009f</errorID>
      <errorWord>腐蚀性</errorWord>
      <group>L1_Word</group>
      <groupName>字词问题</groupName>
      <ability>L2_Typo</ability>
      <abilityName>字词错误</abilityName>
      <candidateList>
        <item>腐蚀</item>
      </candidateList>
      <explain/>
      <paraID>7A5A5CFB</paraID>
      <start>60</start>
      <end>63</end>
      <status>unmodified</status>
      <modifiedWord/>
      <trackRevisions>false</trackRevisions>
    </reviewItem>
    <reviewItem>
      <errorID>e4ba8315-6f51-4193-b017-caceda46c74f</errorID>
      <errorWord>(</errorWord>
      <group>L1_Format</group>
      <groupName>格式问题</groupName>
      <ability>L2_HalfPunc_CN</ability>
      <abilityName>全半角问题</abilityName>
      <candidateList>
        <item>（</item>
      </candidateList>
      <explain>文本全半角错误。</explain>
      <paraID>7A5A5CFB</paraID>
      <start>119</start>
      <end>120</end>
      <status>unmodified</status>
      <modifiedWord/>
      <trackRevisions>false</trackRevisions>
    </reviewItem>
    <reviewItem>
      <errorID>1cca5f51-d8be-4d71-9038-7703d9c1caf0</errorID>
      <errorWord>)</errorWord>
      <group>L1_Format</group>
      <groupName>格式问题</groupName>
      <ability>L2_HalfPunc_CN</ability>
      <abilityName>全半角问题</abilityName>
      <candidateList>
        <item>）</item>
      </candidateList>
      <explain>文本全半角错误。</explain>
      <paraID>7A5A5CFB</paraID>
      <start>125</start>
      <end>126</end>
      <status>unmodified</status>
      <modifiedWord/>
      <trackRevisions>false</trackRevisions>
    </reviewItem>
    <reviewItem>
      <errorID>5ab5a3ad-c9d9-4103-ba91-9afa81147f28</errorID>
      <errorWord>(</errorWord>
      <group>L1_Format</group>
      <groupName>格式问题</groupName>
      <ability>L2_HalfPunc_CN</ability>
      <abilityName>全半角问题</abilityName>
      <candidateList>
        <item>（</item>
      </candidateList>
      <explain>文本全半角错误。</explain>
      <paraID>77AE00EA</paraID>
      <start>20</start>
      <end>21</end>
      <status>unmodified</status>
      <modifiedWord/>
      <trackRevisions>false</trackRevisions>
    </reviewItem>
    <reviewItem>
      <errorID>6a7df1e2-ecd9-4f1c-95b3-638b89f98653</errorID>
      <errorWord>)</errorWord>
      <group>L1_Format</group>
      <groupName>格式问题</groupName>
      <ability>L2_HalfPunc_CN</ability>
      <abilityName>全半角问题</abilityName>
      <candidateList>
        <item>）</item>
      </candidateList>
      <explain>文本全半角错误。</explain>
      <paraID>77AE00EA</paraID>
      <start>26</start>
      <end>27</end>
      <status>unmodified</status>
      <modifiedWord/>
      <trackRevisions>false</trackRevisions>
    </reviewItem>
    <reviewItem>
      <errorID>998352a2-d537-4ff5-b05b-ef92e08b7e18</errorID>
      <errorWord>,</errorWord>
      <group>L1_Format</group>
      <groupName>格式问题</groupName>
      <ability>L2_HalfPunc_CN</ability>
      <abilityName>全半角问题</abilityName>
      <candidateList>
        <item>，</item>
      </candidateList>
      <explain>文本全半角错误。</explain>
      <paraID>69661B66</paraID>
      <start>153</start>
      <end>154</end>
      <status>unmodified</status>
      <modifiedWord/>
      <trackRevisions>false</trackRevisions>
    </reviewItem>
    <reviewItem>
      <errorID>d53ab3df-a4a5-41f1-918d-1b44573bd9f1</errorID>
      <errorWord>破坏性实验</errorWord>
      <group>L1_Knowledge</group>
      <groupName>知识性问题</groupName>
      <ability>L2_Term</ability>
      <abilityName>专业术语</abilityName>
      <candidateList>
        <item>破坏性试验</item>
      </candidateList>
      <explain/>
      <paraID>69661B66</paraID>
      <start>199</start>
      <end>204</end>
      <status>unmodified</status>
      <modifiedWord/>
      <trackRevisions>false</trackRevisions>
    </reviewItem>
    <reviewItem>
      <errorID>c1e6471b-17b4-470e-b1f6-0e4502e882f5</errorID>
      <errorWord>具</errorWord>
      <group>L1_Word</group>
      <groupName>字词问题</groupName>
      <ability>L2_Typo</ability>
      <abilityName>字词错误</abilityName>
      <candidateList>
        <item>具有</item>
      </candidateList>
      <explain/>
      <paraID>69661B66</paraID>
      <start>396</start>
      <end>397</end>
      <status>unmodified</status>
      <modifiedWord/>
      <trackRevisions>false</trackRevisions>
    </reviewItem>
    <reviewItem>
      <errorID>f50db676-1064-41d8-be06-7394a64cdc20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69661B66</paraID>
      <start>420</start>
      <end>421</end>
      <status>unmodified</status>
      <modifiedWord/>
      <trackRevisions>false</trackRevisions>
    </reviewItem>
    <reviewItem>
      <errorID>e666dc15-7403-458f-8d2d-4ea002d2efac</errorID>
      <errorWord>,</errorWord>
      <group>L1_Format</group>
      <groupName>格式问题</groupName>
      <ability>L2_HalfPunc_CN</ability>
      <abilityName>全半角问题</abilityName>
      <candidateList>
        <item>，</item>
      </candidateList>
      <explain>文本全半角错误。</explain>
      <paraID>69661B66</paraID>
      <start>531</start>
      <end>532</end>
      <status>unmodified</status>
      <modifiedWord/>
      <trackRevisions>false</trackRevisions>
    </reviewItem>
    <reviewItem>
      <errorID>c8af6e73-8704-40d6-a6a4-6f912a44db05</errorID>
      <errorWord>,</errorWord>
      <group>L1_Format</group>
      <groupName>格式问题</groupName>
      <ability>L2_HalfPunc_CN</ability>
      <abilityName>全半角问题</abilityName>
      <candidateList>
        <item>，</item>
      </candidateList>
      <explain>文本全半角错误。</explain>
      <paraID>1E542EBD</paraID>
      <start>548</start>
      <end>549</end>
      <status>unmodified</status>
      <modifiedWord/>
      <trackRevisions>false</trackRevisions>
    </reviewItem>
    <reviewItem>
      <errorID>3e09dfbc-548f-4686-b9ef-6c81abbb44d7</errorID>
      <errorWord>破坏性实验</errorWord>
      <group>L1_Knowledge</group>
      <groupName>知识性问题</groupName>
      <ability>L2_Term</ability>
      <abilityName>专业术语</abilityName>
      <candidateList>
        <item>破坏性试验</item>
      </candidateList>
      <explain/>
      <paraID>1E542EBD</paraID>
      <start>594</start>
      <end>599</end>
      <status>unmodified</status>
      <modifiedWord/>
      <trackRevisions>false</trackRevisions>
    </reviewItem>
    <reviewItem>
      <errorID>49ec9d0d-61a2-4802-809b-5f75b041a33d</errorID>
      <errorWord>具</errorWord>
      <group>L1_Word</group>
      <groupName>字词问题</groupName>
      <ability>L2_Typo</ability>
      <abilityName>字词错误</abilityName>
      <candidateList>
        <item>具有</item>
      </candidateList>
      <explain/>
      <paraID>1E542EBD</paraID>
      <start>786</start>
      <end>787</end>
      <status>unmodified</status>
      <modifiedWord/>
      <trackRevisions>false</trackRevisions>
    </reviewItem>
    <reviewItem>
      <errorID>60431899-d77b-44a3-baa1-8510c8160c1c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1E542EBD</paraID>
      <start>810</start>
      <end>811</end>
      <status>unmodified</status>
      <modifiedWord/>
      <trackRevisions>false</trackRevisions>
    </reviewItem>
    <reviewItem>
      <errorID>d7dabd1e-817a-4ff6-8e06-6121535f7d04</errorID>
      <errorWord>腐蚀性</errorWord>
      <group>L1_Word</group>
      <groupName>字词问题</groupName>
      <ability>L2_Typo</ability>
      <abilityName>字词错误</abilityName>
      <candidateList>
        <item>腐蚀</item>
      </candidateList>
      <explain/>
      <paraID>1FA3E051</paraID>
      <start>60</start>
      <end>63</end>
      <status>unmodified</status>
      <modifiedWord/>
      <trackRevisions>false</trackRevisions>
    </reviewItem>
    <reviewItem>
      <errorID>bb83dfc1-284d-4499-9f2b-f99eae7cf155</errorID>
      <errorWord>(</errorWord>
      <group>L1_Format</group>
      <groupName>格式问题</groupName>
      <ability>L2_HalfPunc_CN</ability>
      <abilityName>全半角问题</abilityName>
      <candidateList>
        <item>（</item>
      </candidateList>
      <explain>文本全半角错误。</explain>
      <paraID>1FA3E051</paraID>
      <start>119</start>
      <end>120</end>
      <status>unmodified</status>
      <modifiedWord/>
      <trackRevisions>false</trackRevisions>
    </reviewItem>
    <reviewItem>
      <errorID>f8b30d88-b414-485c-a576-33aa119762a3</errorID>
      <errorWord>)</errorWord>
      <group>L1_Format</group>
      <groupName>格式问题</groupName>
      <ability>L2_HalfPunc_CN</ability>
      <abilityName>全半角问题</abilityName>
      <candidateList>
        <item>）</item>
      </candidateList>
      <explain>文本全半角错误。</explain>
      <paraID>1FA3E051</paraID>
      <start>125</start>
      <end>126</end>
      <status>unmodified</status>
      <modifiedWord/>
      <trackRevisions>false</trackRevisions>
    </reviewItem>
    <reviewItem>
      <errorID>e805df19-7224-4dbf-ae2a-318ecc566135</errorID>
      <errorWord>(</errorWord>
      <group>L1_Format</group>
      <groupName>格式问题</groupName>
      <ability>L2_HalfPunc_CN</ability>
      <abilityName>全半角问题</abilityName>
      <candidateList>
        <item>（</item>
      </candidateList>
      <explain>文本全半角错误。</explain>
      <paraID>1FA3E051</paraID>
      <start>232</start>
      <end>233</end>
      <status>unmodified</status>
      <modifiedWord/>
      <trackRevisions>false</trackRevisions>
    </reviewItem>
    <reviewItem>
      <errorID>7c66fe50-a056-4bfe-b0bb-793d7d626618</errorID>
      <errorWord>)</errorWord>
      <group>L1_Format</group>
      <groupName>格式问题</groupName>
      <ability>L2_HalfPunc_CN</ability>
      <abilityName>全半角问题</abilityName>
      <candidateList>
        <item>）</item>
      </candidateList>
      <explain>文本全半角错误。</explain>
      <paraID>1FA3E051</paraID>
      <start>238</start>
      <end>239</end>
      <status>unmodified</status>
      <modifiedWord/>
      <trackRevisions>false</trackRevisions>
    </reviewItem>
    <reviewItem>
      <errorID>7eccd708-f9a5-495f-9ef6-cdd888f53ce1</errorID>
      <errorWord>,</errorWord>
      <group>L1_Format</group>
      <groupName>格式问题</groupName>
      <ability>L2_HalfPunc_CN</ability>
      <abilityName>全半角问题</abilityName>
      <candidateList>
        <item>，</item>
      </candidateList>
      <explain>文本全半角错误。</explain>
      <paraID>1FA3E051</paraID>
      <start>547</start>
      <end>548</end>
      <status>unmodified</status>
      <modifiedWord/>
      <trackRevisions>false</trackRevisions>
    </reviewItem>
    <reviewItem>
      <errorID>f50e0c23-9f2c-4c58-8d87-70dc23ebaff2</errorID>
      <errorWord>破坏性实验</errorWord>
      <group>L1_Knowledge</group>
      <groupName>知识性问题</groupName>
      <ability>L2_Term</ability>
      <abilityName>专业术语</abilityName>
      <candidateList>
        <item>破坏性试验</item>
      </candidateList>
      <explain/>
      <paraID>1FA3E051</paraID>
      <start>593</start>
      <end>598</end>
      <status>unmodified</status>
      <modifiedWord/>
      <trackRevisions>false</trackRevisions>
    </reviewItem>
    <reviewItem>
      <errorID>e0738191-53d9-4ee3-aeda-9d4dcccaae62</errorID>
      <errorWord>具</errorWord>
      <group>L1_Word</group>
      <groupName>字词问题</groupName>
      <ability>L2_Typo</ability>
      <abilityName>字词错误</abilityName>
      <candidateList>
        <item>具有</item>
      </candidateList>
      <explain/>
      <paraID>1FA3E051</paraID>
      <start>789</start>
      <end>790</end>
      <status>unmodified</status>
      <modifiedWord/>
      <trackRevisions>false</trackRevisions>
    </reviewItem>
    <reviewItem>
      <errorID>73ec1ed1-9e39-4b53-827a-24c687d8f028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1FA3E051</paraID>
      <start>813</start>
      <end>814</end>
      <status>unmodified</status>
      <modifiedWord/>
      <trackRevisions>false</trackRevisions>
    </reviewItem>
    <reviewItem>
      <errorID>0aec9eca-948a-482b-b60d-9b17ee465d6c</errorID>
      <errorWord>,</errorWord>
      <group>L1_Format</group>
      <groupName>格式问题</groupName>
      <ability>L2_HalfPunc_CN</ability>
      <abilityName>全半角问题</abilityName>
      <candidateList>
        <item>，</item>
      </candidateList>
      <explain>文本全半角错误。</explain>
      <paraID>1FA3E051</paraID>
      <start>923</start>
      <end>924</end>
      <status>unmodified</status>
      <modifiedWord/>
      <trackRevisions>false</trackRevisions>
    </reviewItem>
    <reviewItem>
      <errorID>075a4ebd-788f-45c7-bd21-6de49c900535</errorID>
      <errorWord>Kg</errorWord>
      <group>L1_Word</group>
      <groupName>字词问题</groupName>
      <ability>L2_Typo</ability>
      <abilityName>字词错误</abilityName>
      <candidateList>
        <item>kg</item>
      </candidateList>
      <explain/>
      <paraID>392E8C77</paraID>
      <start>9</start>
      <end>11</end>
      <status>unmodified</status>
      <modifiedWord/>
      <trackRevisions>false</trackRevisions>
    </reviewItem>
    <reviewItem>
      <errorID>025f7ed7-1f60-4d65-b4e4-0dfc669d6bfd</errorID>
      <errorWord>震荡</errorWord>
      <group>L1_Word</group>
      <groupName>字词问题</groupName>
      <ability>L2_Typo</ability>
      <abilityName>字词错误</abilityName>
      <candidateList>
        <item>振荡</item>
      </candidateList>
      <explain>存在发音相同字词的误用。</explain>
      <paraID>49CF9183</paraID>
      <start>27</start>
      <end>29</end>
      <status>unmodified</status>
      <modifiedWord/>
      <trackRevisions>false</trackRevisions>
    </reviewItem>
    <reviewItem>
      <errorID>e552c131-84f3-4014-afdb-c34087f7f8f3</errorID>
      <errorWord>rpm</errorWord>
      <group>L1_Knowledge</group>
      <groupName>知识性问题</groupName>
      <ability>L2_Knowledge</ability>
      <abilityName>其他知识</abilityName>
      <candidateList/>
      <explain>非法定单位</explain>
      <paraID>49CF9183</paraID>
      <start>37</start>
      <end>40</end>
      <status>unmodified</status>
      <modifiedWord/>
      <trackRevisions>false</trackRevisions>
    </reviewItem>
    <reviewItem>
      <errorID>5913481b-15b1-42b8-9fb3-73f07cddbb3a</errorID>
      <errorWord>~</errorWord>
      <group>L1_Format</group>
      <groupName>格式问题</groupName>
      <ability>L2_HalfPunc_CN</ability>
      <abilityName>全半角问题</abilityName>
      <candidateList>
        <item>～</item>
      </candidateList>
      <explain>文本全半角错误。</explain>
      <paraID> EA8E732</paraID>
      <start>11</start>
      <end>12</end>
      <status>unmodified</status>
      <modifiedWord/>
      <trackRevisions>false</trackRevisions>
    </reviewItem>
    <reviewItem>
      <errorID>213451ba-368d-4500-b8c2-91dcbd47e51a</errorID>
      <errorWord>rpm</errorWord>
      <group>L1_Knowledge</group>
      <groupName>知识性问题</groupName>
      <ability>L2_Knowledge</ability>
      <abilityName>其他知识</abilityName>
      <candidateList/>
      <explain>非法定单位</explain>
      <paraID>6D950A67</paraID>
      <start>76</start>
      <end>79</end>
      <status>unmodified</status>
      <modifiedWord/>
      <trackRevisions>false</trackRevisions>
    </reviewItem>
    <reviewItem>
      <errorID>9c14e522-3244-4cc1-9c6f-ec46c090e59c</errorID>
      <errorWord>KW</errorWord>
      <group>L1_Word</group>
      <groupName>字词问题</groupName>
      <ability>L2_Typo</ability>
      <abilityName>字词错误</abilityName>
      <candidateList>
        <item>kW</item>
      </candidateList>
      <explain/>
      <paraID> 9BD0A48</paraID>
      <start>11</start>
      <end>13</end>
      <status>unmodified</status>
      <modifiedWord/>
      <trackRevisions>false</trackRevisions>
    </reviewItem>
    <reviewItem>
      <errorID>9eb22928-f943-43b3-9f54-c15be19a96c9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9BD0A48</paraID>
      <start>49</start>
      <end>50</end>
      <status>unmodified</status>
      <modifiedWord/>
      <trackRevisions>false</trackRevisions>
    </reviewItem>
    <reviewItem>
      <errorID>22f7197d-f1da-481c-a2db-acf246d7f223</errorID>
      <errorWord>(</errorWord>
      <group>L1_Format</group>
      <groupName>格式问题</groupName>
      <ability>L2_HalfPunc_CN</ability>
      <abilityName>全半角问题</abilityName>
      <candidateList>
        <item>（</item>
      </candidateList>
      <explain>文本全半角错误。</explain>
      <paraID> 9BD0A48</paraID>
      <start>55</start>
      <end>56</end>
      <status>unmodified</status>
      <modifiedWord/>
      <trackRevisions>false</trackRevisions>
    </reviewItem>
    <reviewItem>
      <errorID>662fbd1e-1967-4b4e-91a5-14bfc7f12375</errorID>
      <errorWord>:</errorWord>
      <group>L1_Format</group>
      <groupName>格式问题</groupName>
      <ability>L2_HalfPunc_CN</ability>
      <abilityName>全半角问题</abilityName>
      <candidateList>
        <item>：</item>
      </candidateList>
      <explain>文本全半角错误。</explain>
      <paraID> 9BD0A48</paraID>
      <start>88</start>
      <end>89</end>
      <status>unmodified</status>
      <modifiedWord/>
      <trackRevisions>false</trackRevisions>
    </reviewItem>
    <reviewItem>
      <errorID>548fbe53-fd1b-4efa-85b7-f45fe71eb43d</errorID>
      <errorWord>震荡</errorWord>
      <group>L1_Word</group>
      <groupName>字词问题</groupName>
      <ability>L2_Typo</ability>
      <abilityName>字词错误</abilityName>
      <candidateList>
        <item>振荡</item>
      </candidateList>
      <explain>存在发音相同字词的误用。</explain>
      <paraID>43AAA48B</paraID>
      <start>385</start>
      <end>387</end>
      <status>unmodified</status>
      <modifiedWord/>
      <trackRevisions>false</trackRevisions>
    </reviewItem>
    <reviewItem>
      <errorID>b31f63be-3acd-4eba-8661-b9e5e21a59b9</errorID>
      <errorWord>震荡</errorWord>
      <group>L1_Word</group>
      <groupName>字词问题</groupName>
      <ability>L2_Typo</ability>
      <abilityName>字词错误</abilityName>
      <candidateList>
        <item>振荡</item>
      </candidateList>
      <explain>存在发音相同字词的误用。</explain>
      <paraID>43AAA48B</paraID>
      <start>427</start>
      <end>429</end>
      <status>unmodified</status>
      <modifiedWord/>
      <trackRevisions>false</trackRevisions>
    </reviewItem>
    <reviewItem>
      <errorID>a2979db6-1d24-47e1-b1b7-d5d6a84fab2e</errorID>
      <errorWord>晰</errorWord>
      <group>L1_Word</group>
      <groupName>字词问题</groupName>
      <ability>L2_Typo</ability>
      <abilityName>字词错误</abilityName>
      <candidateList>
        <item>晰地</item>
      </candidateList>
      <explain/>
      <paraID> 4773E25</paraID>
      <start>105</start>
      <end>106</end>
      <status>unmodified</status>
      <modifiedWord/>
      <trackRevisions>false</trackRevisions>
    </reviewItem>
    <reviewItem>
      <errorID>3521ddd0-7d47-4d7f-baa5-a0658b8a1b20</errorID>
      <errorWord>数</errorWord>
      <group>L1_Word</group>
      <groupName>字词问题</groupName>
      <ability>L2_Typo</ability>
      <abilityName>字词错误</abilityName>
      <candidateList>
        <item>数等</item>
      </candidateList>
      <explain/>
      <paraID> 4773E25</paraID>
      <start>289</start>
      <end>290</end>
      <status>unmodified</status>
      <modifiedWord/>
      <trackRevisions>false</trackRevisions>
    </reviewItem>
    <reviewItem>
      <errorID>c22626a5-c0d0-460d-ade6-9d0154e2dd24</errorID>
      <errorWord>震荡</errorWord>
      <group>L1_Word</group>
      <groupName>字词问题</groupName>
      <ability>L2_Typo</ability>
      <abilityName>字词错误</abilityName>
      <candidateList>
        <item>振荡</item>
      </candidateList>
      <explain>存在发音相同字词的误用。</explain>
      <paraID>5755111B</paraID>
      <start>113</start>
      <end>115</end>
      <status>unmodified</status>
      <modifiedWord/>
      <trackRevisions>false</trackRevisions>
    </reviewItem>
    <reviewItem>
      <errorID>7c418b60-7764-4780-b141-1cc24a61107d</errorID>
      <errorWord>震荡</errorWord>
      <group>L1_Word</group>
      <groupName>字词问题</groupName>
      <ability>L2_Typo</ability>
      <abilityName>字词错误</abilityName>
      <candidateList>
        <item>振荡</item>
      </candidateList>
      <explain>存在发音相同字词的误用。</explain>
      <paraID> 13F34BD</paraID>
      <start>36</start>
      <end>38</end>
      <status>unmodified</status>
      <modifiedWord/>
      <trackRevisions>false</trackRevisions>
    </reviewItem>
    <reviewItem>
      <errorID>5717d4d1-a913-4b8e-a487-b5b1734879d4</errorID>
      <errorWord>震荡</errorWord>
      <group>L1_Word</group>
      <groupName>字词问题</groupName>
      <ability>L2_Typo</ability>
      <abilityName>字词错误</abilityName>
      <candidateList>
        <item>振荡</item>
      </candidateList>
      <explain>存在发音相同字词的误用。</explain>
      <paraID>29BB2B2A</paraID>
      <start>16</start>
      <end>18</end>
      <status>unmodified</status>
      <modifiedWord/>
      <trackRevisions>false</trackRevisions>
    </reviewItem>
    <reviewItem>
      <errorID>7db7da8d-b887-46ba-bd20-913e3ade1e9d</errorID>
      <errorWord>,</errorWord>
      <group>L1_Format</group>
      <groupName>格式问题</groupName>
      <ability>L2_HalfPunc_CN</ability>
      <abilityName>全半角问题</abilityName>
      <candidateList>
        <item>，</item>
      </candidateList>
      <explain>文本全半角错误。</explain>
      <paraID>4B09A05F</paraID>
      <start>27</start>
      <end>28</end>
      <status>unmodified</status>
      <modifiedWord/>
      <trackRevisions>false</trackRevisions>
    </reviewItem>
    <reviewItem>
      <errorID>5d0702fd-14b1-4644-b00d-c2841f74ad97</errorID>
      <errorWord>,</errorWord>
      <group>L1_Format</group>
      <groupName>格式问题</groupName>
      <ability>L2_HalfPunc_CN</ability>
      <abilityName>全半角问题</abilityName>
      <candidateList>
        <item>，</item>
      </candidateList>
      <explain>文本全半角错误。</explain>
      <paraID>6412AFB9</paraID>
      <start>34</start>
      <end>35</end>
      <status>unmodified</status>
      <modifiedWord/>
      <trackRevisions>false</trackRevisions>
    </reviewItem>
    <reviewItem>
      <errorID>47b12593-a8d6-4bc1-9a20-1b1fdeda49f9</errorID>
      <errorWord>)</errorWord>
      <group>L1_Format</group>
      <groupName>格式问题</groupName>
      <ability>L2_HalfPunc_CN</ability>
      <abilityName>全半角问题</abilityName>
      <candidateList>
        <item>）</item>
      </candidateList>
      <explain>文本全半角错误。</explain>
      <paraID>6412AFB9</paraID>
      <start>186</start>
      <end>187</end>
      <status>unmodified</status>
      <modifiedWord/>
      <trackRevisions>false</trackRevisions>
    </reviewItem>
    <reviewItem>
      <errorID>1373b523-30ca-4fb4-96e7-951f4ab6320a</errorID>
      <errorWord>需</errorWord>
      <group>L1_Word</group>
      <groupName>字词问题</groupName>
      <ability>L2_Typo</ability>
      <abilityName>字词错误</abilityName>
      <candidateList>
        <item>须</item>
      </candidateList>
      <explain>存在发音相同字词的误用。</explain>
      <paraID> A892565</paraID>
      <start>27</start>
      <end>28</end>
      <status>unmodified</status>
      <modifiedWord/>
      <trackRevisions>false</trackRevisions>
    </reviewItem>
    <reviewItem>
      <errorID>eda016d8-aa7c-4702-9987-11dfa4525cd9</errorID>
      <errorWord>模版</errorWord>
      <group>L1_Word</group>
      <groupName>字词问题</groupName>
      <ability>L2_Typo</ability>
      <abilityName>字词错误</abilityName>
      <candidateList>
        <item>模板</item>
      </candidateList>
      <explain>存在发音相同字词的误用。</explain>
      <paraID>1E958248</paraID>
      <start>95</start>
      <end>97</end>
      <status>unmodified</status>
      <modifiedWord/>
      <trackRevisions>false</trackRevisions>
    </reviewItem>
    <reviewItem>
      <errorID>d06e9fa0-858d-400c-ad69-6bb3a72f392d</errorID>
      <errorWord>模版</errorWord>
      <group>L1_Word</group>
      <groupName>字词问题</groupName>
      <ability>L2_Typo</ability>
      <abilityName>字词错误</abilityName>
      <candidateList>
        <item>模板</item>
      </candidateList>
      <explain/>
      <paraID>4007CBE1</paraID>
      <start>60</start>
      <end>62</end>
      <status>unmodified</status>
      <modifiedWord/>
      <trackRevisions>false</trackRevisions>
    </reviewItem>
    <reviewItem>
      <errorID>ef43ea19-fc26-4e70-a096-8803220db826</errorID>
      <errorWord>,</errorWord>
      <group>L1_Format</group>
      <groupName>格式问题</groupName>
      <ability>L2_HalfPunc_CN</ability>
      <abilityName>全半角问题</abilityName>
      <candidateList>
        <item>，</item>
      </candidateList>
      <explain>文本全半角错误。</explain>
      <paraID>2B15AF55</paraID>
      <start>115</start>
      <end>116</end>
      <status>unmodified</status>
      <modifiedWord/>
      <trackRevisions>false</trackRevisions>
    </reviewItem>
    <reviewItem>
      <errorID>4eeac486-b326-41d0-bb3f-fbe07b5b5bbb</errorID>
      <errorWord>支持在</errorWord>
      <group>L1_Word</group>
      <groupName>字词问题</groupName>
      <ability>L2_Typo</ability>
      <abilityName>字词错误</abilityName>
      <candidateList>
        <item>支持</item>
      </candidateList>
      <explain/>
      <paraID>2B15AF55</paraID>
      <start>310</start>
      <end>313</end>
      <status>unmodified</status>
      <modifiedWord/>
      <trackRevisions>false</trackRevisions>
    </reviewItem>
    <reviewItem>
      <errorID>7bb82e02-48f2-46ce-a74f-38d1fd9bc698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76F5BC06</paraID>
      <start>287</start>
      <end>288</end>
      <status>unmodified</status>
      <modifiedWord/>
      <trackRevisions>false</trackRevisions>
    </reviewItem>
    <reviewItem>
      <errorID>f079d05d-d48a-4df2-9e82-ef252bc8044d</errorID>
      <errorWord>,</errorWord>
      <group>L1_Format</group>
      <groupName>格式问题</groupName>
      <ability>L2_HalfPunc_CN</ability>
      <abilityName>全半角问题</abilityName>
      <candidateList>
        <item>，</item>
      </candidateList>
      <explain>文本全半角错误。</explain>
      <paraID>76F5BC06</paraID>
      <start>508</start>
      <end>509</end>
      <status>unmodified</status>
      <modifiedWord/>
      <trackRevisions>false</trackRevisions>
    </reviewItem>
    <reviewItem>
      <errorID>902febd7-fe50-4070-851a-a49c98114c9b</errorID>
      <errorWord>:</errorWord>
      <group>L1_Format</group>
      <groupName>格式问题</groupName>
      <ability>L2_HalfPunc_CN</ability>
      <abilityName>全半角问题</abilityName>
      <candidateList>
        <item>：</item>
      </candidateList>
      <explain>文本全半角错误。</explain>
      <paraID>76F5BC06</paraID>
      <start>570</start>
      <end>571</end>
      <status>unmodified</status>
      <modifiedWord/>
      <trackRevisions>false</trackRevisions>
    </reviewItem>
    <reviewItem>
      <errorID>31bd9cb0-19b4-4a3b-ac45-9f55f6627471</errorID>
      <errorWord>的</errorWord>
      <group>L1_Word</group>
      <groupName>字词问题</groupName>
      <ability>L2_DDD</ability>
      <abilityName>的地得用法</abilityName>
      <candidateList>
        <item>地</item>
      </candidateList>
      <explain/>
      <paraID>4C3B1948</paraID>
      <start>146</start>
      <end>147</end>
      <status>unmodified</status>
      <modifiedWord/>
      <trackRevisions>false</trackRevisions>
    </reviewItem>
    <reviewItem>
      <errorID>b33bb941-bca5-44fd-8679-e41f212bed8f</errorID>
      <errorWord>,</errorWord>
      <group>L1_Format</group>
      <groupName>格式问题</groupName>
      <ability>L2_HalfPunc_CN</ability>
      <abilityName>全半角问题</abilityName>
      <candidateList>
        <item>，</item>
      </candidateList>
      <explain>文本全半角错误。</explain>
      <paraID>4C3B1948</paraID>
      <start>339</start>
      <end>340</end>
      <status>unmodified</status>
      <modifiedWord/>
      <trackRevisions>false</trackRevisions>
    </reviewItem>
    <reviewItem>
      <errorID>6a7adfe9-a111-4acc-bf3b-9a3af3d8bbb9</errorID>
      <errorWord>,</errorWord>
      <group>L1_Format</group>
      <groupName>格式问题</groupName>
      <ability>L2_HalfPunc_CN</ability>
      <abilityName>全半角问题</abilityName>
      <candidateList>
        <item>，</item>
      </candidateList>
      <explain>文本全半角错误。</explain>
      <paraID>4C3B1948</paraID>
      <start>346</start>
      <end>347</end>
      <status>unmodified</status>
      <modifiedWord/>
      <trackRevisions>false</trackRevisions>
    </reviewItem>
    <reviewItem>
      <errorID>81406bc3-32c1-4b7e-955c-2597f4ce3077</errorID>
      <errorWord>:</errorWord>
      <group>L1_Format</group>
      <groupName>格式问题</groupName>
      <ability>L2_HalfPunc_CN</ability>
      <abilityName>全半角问题</abilityName>
      <candidateList>
        <item>：</item>
      </candidateList>
      <explain>文本全半角错误。</explain>
      <paraID>4C3B1948</paraID>
      <start>351</start>
      <end>352</end>
      <status>unmodified</status>
      <modifiedWord/>
      <trackRevisions>false</trackRevisions>
    </reviewItem>
    <reviewItem>
      <errorID>22547c87-683c-44ae-bf36-04f2f757c0c3</errorID>
      <errorWord>,</errorWord>
      <group>L1_Format</group>
      <groupName>格式问题</groupName>
      <ability>L2_HalfPunc_CN</ability>
      <abilityName>全半角问题</abilityName>
      <candidateList>
        <item>，</item>
      </candidateList>
      <explain>文本全半角错误。</explain>
      <paraID>4C3B1948</paraID>
      <start>357</start>
      <end>358</end>
      <status>unmodified</status>
      <modifiedWord/>
      <trackRevisions>false</trackRevisions>
    </reviewItem>
    <reviewItem>
      <errorID>3556cfcf-ca19-49ae-9e14-9836d6d93d0d</errorID>
      <errorWord>(</errorWord>
      <group>L1_Format</group>
      <groupName>格式问题</groupName>
      <ability>L2_HalfPunc_CN</ability>
      <abilityName>全半角问题</abilityName>
      <candidateList>
        <item>（</item>
      </candidateList>
      <explain>文本全半角错误。</explain>
      <paraID>4C3B1948</paraID>
      <start>391</start>
      <end>392</end>
      <status>unmodified</status>
      <modifiedWord/>
      <trackRevisions>false</trackRevisions>
    </reviewItem>
    <reviewItem>
      <errorID>fec31bbe-5001-44bb-adfa-f313d79f944c</errorID>
      <errorWord>)</errorWord>
      <group>L1_Format</group>
      <groupName>格式问题</groupName>
      <ability>L2_HalfPunc_CN</ability>
      <abilityName>全半角问题</abilityName>
      <candidateList>
        <item>）</item>
      </candidateList>
      <explain>文本全半角错误。</explain>
      <paraID>4C3B1948</paraID>
      <start>395</start>
      <end>396</end>
      <status>unmodified</status>
      <modifiedWord/>
      <trackRevisions>false</trackRevisions>
    </reviewItem>
    <reviewItem>
      <errorID>c153b72f-6106-4fcd-9eaf-6d607cd95402</errorID>
      <errorWord>(</errorWord>
      <group>L1_Format</group>
      <groupName>格式问题</groupName>
      <ability>L2_HalfPunc_CN</ability>
      <abilityName>全半角问题</abilityName>
      <candidateList>
        <item>（</item>
      </candidateList>
      <explain>文本全半角错误。</explain>
      <paraID>4C3B1948</paraID>
      <start>401</start>
      <end>402</end>
      <status>unmodified</status>
      <modifiedWord/>
      <trackRevisions>false</trackRevisions>
    </reviewItem>
    <reviewItem>
      <errorID>beab6b9b-8848-4864-8496-a76dd11f1830</errorID>
      <errorWord>)</errorWord>
      <group>L1_Format</group>
      <groupName>格式问题</groupName>
      <ability>L2_HalfPunc_CN</ability>
      <abilityName>全半角问题</abilityName>
      <candidateList>
        <item>）</item>
      </candidateList>
      <explain>文本全半角错误。</explain>
      <paraID>4C3B1948</paraID>
      <start>404</start>
      <end>405</end>
      <status>unmodified</status>
      <modifiedWord/>
      <trackRevisions>false</trackRevisions>
    </reviewItem>
    <reviewItem>
      <errorID>e38dc7df-637a-4dc0-a2fa-6f94f17a3481</errorID>
      <errorWord>:</errorWord>
      <group>L1_Format</group>
      <groupName>格式问题</groupName>
      <ability>L2_HalfPunc_CN</ability>
      <abilityName>全半角问题</abilityName>
      <candidateList>
        <item>：</item>
      </candidateList>
      <explain>文本全半角错误。</explain>
      <paraID>4C3B1948</paraID>
      <start>489</start>
      <end>490</end>
      <status>unmodified</status>
      <modifiedWord/>
      <trackRevisions>false</trackRevisions>
    </reviewItem>
    <reviewItem>
      <errorID>9a5a3af8-6f32-468c-9d08-49e4ad9cd65a</errorID>
      <errorWord>~</errorWord>
      <group>L1_Format</group>
      <groupName>格式问题</groupName>
      <ability>L2_HalfPunc_CN</ability>
      <abilityName>全半角问题</abilityName>
      <candidateList>
        <item>～</item>
      </candidateList>
      <explain>文本全半角错误。</explain>
      <paraID>4C3B1948</paraID>
      <start>573</start>
      <end>574</end>
      <status>unmodified</status>
      <modifiedWord/>
      <trackRevisions>false</trackRevisions>
    </reviewItem>
    <reviewItem>
      <errorID>9c999da5-d380-46b7-992a-f57223a0c3cf</errorID>
      <errorWord>(</errorWord>
      <group>L1_Format</group>
      <groupName>格式问题</groupName>
      <ability>L2_HalfPunc_CN</ability>
      <abilityName>全半角问题</abilityName>
      <candidateList>
        <item>（</item>
      </candidateList>
      <explain>文本全半角错误。</explain>
      <paraID>4C3B1948</paraID>
      <start>587</start>
      <end>588</end>
      <status>unmodified</status>
      <modifiedWord/>
      <trackRevisions>false</trackRevisions>
    </reviewItem>
    <reviewItem>
      <errorID>1c7af111-dc51-47f8-aa9b-91b79e6d3455</errorID>
      <errorWord>)</errorWord>
      <group>L1_Format</group>
      <groupName>格式问题</groupName>
      <ability>L2_HalfPunc_CN</ability>
      <abilityName>全半角问题</abilityName>
      <candidateList>
        <item>）</item>
      </candidateList>
      <explain>文本全半角错误。</explain>
      <paraID>4C3B1948</paraID>
      <start>591</start>
      <end>592</end>
      <status>unmodified</status>
      <modifiedWord/>
      <trackRevisions>false</trackRevisions>
    </reviewItem>
    <reviewItem>
      <errorID>4dbb12c8-7dce-4990-951c-4bd209f37aea</errorID>
      <errorWord>(</errorWord>
      <group>L1_Format</group>
      <groupName>格式问题</groupName>
      <ability>L2_HalfPunc_CN</ability>
      <abilityName>全半角问题</abilityName>
      <candidateList>
        <item>（</item>
      </candidateList>
      <explain>文本全半角错误。</explain>
      <paraID>4C3B1948</paraID>
      <start>597</start>
      <end>598</end>
      <status>unmodified</status>
      <modifiedWord/>
      <trackRevisions>false</trackRevisions>
    </reviewItem>
    <reviewItem>
      <errorID>ddd57a8e-66a4-4b6d-ab13-5a89b55a55fd</errorID>
      <errorWord>)</errorWord>
      <group>L1_Format</group>
      <groupName>格式问题</groupName>
      <ability>L2_HalfPunc_CN</ability>
      <abilityName>全半角问题</abilityName>
      <candidateList>
        <item>）</item>
      </candidateList>
      <explain>文本全半角错误。</explain>
      <paraID>4C3B1948</paraID>
      <start>600</start>
      <end>601</end>
      <status>unmodified</status>
      <modifiedWord/>
      <trackRevisions>false</trackRevisions>
    </reviewItem>
    <reviewItem>
      <errorID>74f38582-53ab-4bfb-b02f-438858dccd44</errorID>
      <errorWord>二条</errorWord>
      <group>L1_Word</group>
      <groupName>字词问题</groupName>
      <ability>L2_Typo</ability>
      <abilityName>字词错误</abilityName>
      <candidateList>
        <item>两条</item>
      </candidateList>
      <explain/>
      <paraID>4C3B1948</paraID>
      <start>746</start>
      <end>748</end>
      <status>unmodified</status>
      <modifiedWord/>
      <trackRevisions>false</trackRevisions>
    </reviewItem>
    <reviewItem>
      <errorID>f43f5a7f-7240-42b8-a63d-b9d0f979efdf</errorID>
      <errorWord>,</errorWord>
      <group>L1_Format</group>
      <groupName>格式问题</groupName>
      <ability>L2_HalfPunc_CN</ability>
      <abilityName>全半角问题</abilityName>
      <candidateList>
        <item>，</item>
      </candidateList>
      <explain>文本全半角错误。</explain>
      <paraID>4C3B1948</paraID>
      <start>794</start>
      <end>795</end>
      <status>unmodified</status>
      <modifiedWord/>
      <trackRevisions>false</trackRevisions>
    </reviewItem>
    <reviewItem>
      <errorID>4e6d41f9-72aa-4610-9f35-ea6ed9cd69d2</errorID>
      <errorWord>(</errorWord>
      <group>L1_Format</group>
      <groupName>格式问题</groupName>
      <ability>L2_HalfPunc_CN</ability>
      <abilityName>全半角问题</abilityName>
      <candidateList>
        <item>（</item>
      </candidateList>
      <explain>文本全半角错误。</explain>
      <paraID>4C3B1948</paraID>
      <start>884</start>
      <end>885</end>
      <status>unmodified</status>
      <modifiedWord/>
      <trackRevisions>false</trackRevisions>
    </reviewItem>
    <reviewItem>
      <errorID>4c33b892-95b6-4e31-9da6-f3aa4734354b</errorID>
      <errorWord>)</errorWord>
      <group>L1_Format</group>
      <groupName>格式问题</groupName>
      <ability>L2_HalfPunc_CN</ability>
      <abilityName>全半角问题</abilityName>
      <candidateList>
        <item>）</item>
      </candidateList>
      <explain>文本全半角错误。</explain>
      <paraID>4C3B1948</paraID>
      <start>894</start>
      <end>895</end>
      <status>unmodified</status>
      <modifiedWord/>
      <trackRevisions>false</trackRevisions>
    </reviewItem>
    <reviewItem>
      <errorID>31ef086b-478c-4bdf-9806-779cc6fc09a3</errorID>
      <errorWord>;</errorWord>
      <group>L1_Format</group>
      <groupName>格式问题</groupName>
      <ability>L2_HalfPunc_CN</ability>
      <abilityName>全半角问题</abilityName>
      <candidateList>
        <item>；</item>
      </candidateList>
      <explain>文本全半角错误。</explain>
      <paraID>4C3B1948</paraID>
      <start>922</start>
      <end>923</end>
      <status>unmodified</status>
      <modifiedWord/>
      <trackRevisions>false</trackRevisions>
    </reviewItem>
    <reviewItem>
      <errorID>8f16d9da-56bb-4033-94d2-ddde8664e188</errorID>
      <errorWord>组合试</errorWord>
      <group>L1_Word</group>
      <groupName>字词问题</groupName>
      <ability>L2_Typo</ability>
      <abilityName>字词错误</abilityName>
      <candidateList>
        <item>组合式</item>
      </candidateList>
      <explain>存在发音相同字词的误用。</explain>
      <paraID>66086B22</paraID>
      <start>28</start>
      <end>31</end>
      <status>unmodified</status>
      <modifiedWord/>
      <trackRevisions>false</trackRevisions>
    </reviewItem>
    <reviewItem>
      <errorID>5198ffe4-091c-43ad-b1b6-01ffe86e6874</errorID>
      <errorWord>(</errorWord>
      <group>L1_Format</group>
      <groupName>格式问题</groupName>
      <ability>L2_HalfPunc_CN</ability>
      <abilityName>全半角问题</abilityName>
      <candidateList>
        <item>（</item>
      </candidateList>
      <explain>文本全半角错误。</explain>
      <paraID>6C02EBDD</paraID>
      <start>158</start>
      <end>159</end>
      <status>unmodified</status>
      <modifiedWord/>
      <trackRevisions>false</trackRevisions>
    </reviewItem>
    <reviewItem>
      <errorID>b5dbb079-1e7d-4c92-9f33-7d56156a2b27</errorID>
      <errorWord>)</errorWord>
      <group>L1_Format</group>
      <groupName>格式问题</groupName>
      <ability>L2_HalfPunc_CN</ability>
      <abilityName>全半角问题</abilityName>
      <candidateList>
        <item>）</item>
      </candidateList>
      <explain>文本全半角错误。</explain>
      <paraID>6C02EBDD</paraID>
      <start>162</start>
      <end>163</end>
      <status>unmodified</status>
      <modifiedWord/>
      <trackRevisions>false</trackRevisions>
    </reviewItem>
    <reviewItem>
      <errorID>4a19fa4d-a0e9-4e34-8046-54fc1666369b</errorID>
      <errorWord>等</errorWord>
      <group>L1_Word</group>
      <groupName>字词问题</groupName>
      <ability>L2_Typo</ability>
      <abilityName>字词错误</abilityName>
      <candidateList>
        <item>的</item>
      </candidateList>
      <explain/>
      <paraID>6C02EBDD</paraID>
      <start>259</start>
      <end>260</end>
      <status>unmodified</status>
      <modifiedWord/>
      <trackRevisions>false</trackRevisions>
    </reviewItem>
    <reviewItem>
      <errorID>c1fa504d-943f-4779-ac21-3d039ccb4c2a</errorID>
      <errorWord>(</errorWord>
      <group>L1_Format</group>
      <groupName>格式问题</groupName>
      <ability>L2_HalfPunc_CN</ability>
      <abilityName>全半角问题</abilityName>
      <candidateList>
        <item>（</item>
      </candidateList>
      <explain>文本全半角错误。</explain>
      <paraID>654D2191</paraID>
      <start>40</start>
      <end>41</end>
      <status>unmodified</status>
      <modifiedWord/>
      <trackRevisions>false</trackRevisions>
    </reviewItem>
    <reviewItem>
      <errorID>ddb324cf-5760-4ad0-bbbb-1e481418409b</errorID>
      <errorWord>)</errorWord>
      <group>L1_Format</group>
      <groupName>格式问题</groupName>
      <ability>L2_HalfPunc_CN</ability>
      <abilityName>全半角问题</abilityName>
      <candidateList>
        <item>）</item>
      </candidateList>
      <explain>文本全半角错误。</explain>
      <paraID>654D2191</paraID>
      <start>53</start>
      <end>54</end>
      <status>unmodified</status>
      <modifiedWord/>
      <trackRevisions>false</trackRevisions>
    </reviewItem>
    <reviewItem>
      <errorID>85b27ff2-d934-495f-908a-71aaa52084ff</errorID>
      <errorWord>(</errorWord>
      <group>L1_Format</group>
      <groupName>格式问题</groupName>
      <ability>L2_HalfPunc_CN</ability>
      <abilityName>全半角问题</abilityName>
      <candidateList>
        <item>（</item>
      </candidateList>
      <explain>文本全半角错误。</explain>
      <paraID>654D2191</paraID>
      <start>99</start>
      <end>100</end>
      <status>unmodified</status>
      <modifiedWord/>
      <trackRevisions>false</trackRevisions>
    </reviewItem>
    <reviewItem>
      <errorID>9df213b4-8140-4350-977a-8b1b62b4b27c</errorID>
      <errorWord>(</errorWord>
      <group>L1_Format</group>
      <groupName>格式问题</groupName>
      <ability>L2_HalfPunc_CN</ability>
      <abilityName>全半角问题</abilityName>
      <candidateList>
        <item>（</item>
      </candidateList>
      <explain>文本全半角错误。</explain>
      <paraID>654D2191</paraID>
      <start>122</start>
      <end>123</end>
      <status>unmodified</status>
      <modifiedWord/>
      <trackRevisions>false</trackRevisions>
    </reviewItem>
    <reviewItem>
      <errorID>e145de1f-e6c9-44a5-8be1-a7c27a49a929</errorID>
      <errorWord>)</errorWord>
      <group>L1_Format</group>
      <groupName>格式问题</groupName>
      <ability>L2_HalfPunc_CN</ability>
      <abilityName>全半角问题</abilityName>
      <candidateList>
        <item>）</item>
      </candidateList>
      <explain>文本全半角错误。</explain>
      <paraID>654D2191</paraID>
      <start>132</start>
      <end>133</end>
      <status>unmodified</status>
      <modifiedWord/>
      <trackRevisions>false</trackRevisions>
    </reviewItem>
    <reviewItem>
      <errorID>b054487d-8bb4-4ce9-b2ed-3ac54268ceab</errorID>
      <errorWord>时</errorWord>
      <group>L1_Word</group>
      <groupName>字词问题</groupName>
      <ability>L2_Typo</ability>
      <abilityName>字词错误</abilityName>
      <candidateList>
        <item>时内</item>
      </candidateList>
      <explain/>
      <paraID>2930A581</paraID>
      <start>34</start>
      <end>35</end>
      <status>unmodified</status>
      <modifiedWord/>
      <trackRevisions>false</trackRevisions>
    </reviewItem>
    <reviewItem>
      <errorID>565bcb10-3a1e-4416-9c3b-4c193061713a</errorID>
      <errorWord>到</errorWord>
      <group>L1_Word</group>
      <groupName>字词问题</groupName>
      <ability>L2_Typo</ability>
      <abilityName>字词错误</abilityName>
      <candidateList>
        <item>到现</item>
      </candidateList>
      <explain/>
      <paraID>2930A581</paraID>
      <start>56</start>
      <end>57</end>
      <status>unmodified</status>
      <modifiedWord/>
      <trackRevisions>false</trackRevisions>
    </reviewItem>
    <reviewItem>
      <errorID>2e9d7d59-ea79-4d06-9f10-c108ff1b348e</errorID>
      <errorWord>推托</errorWord>
      <group>L1_Word</group>
      <groupName>字词问题</groupName>
      <ability>L2_Typo</ability>
      <abilityName>字词错误</abilityName>
      <candidateList>
        <item>推脱</item>
      </candidateList>
      <explain>存在发音相同字词的误用。</explain>
      <paraID>2930A581</paraID>
      <start>69</start>
      <end>71</end>
      <status>unmodified</status>
      <modifiedWord/>
      <trackRevisions>false</trackRevisions>
    </reviewItem>
    <reviewItem>
      <errorID>b359f55a-7ae3-4c8a-a10b-ea9913450a21</errorID>
      <errorWord>等的</errorWord>
      <group>L1_Word</group>
      <groupName>字词问题</groupName>
      <ability>L2_Typo</ability>
      <abilityName>字词错误</abilityName>
      <candidateList>
        <item>等</item>
      </candidateList>
      <explain/>
      <paraID>4A4A0148</paraID>
      <start>37</start>
      <end>39</end>
      <status>unmodified</status>
      <modifiedWord/>
      <trackRevisions>false</trackRevisions>
    </reviewItem>
    <reviewItem>
      <errorID>72f5b691-928e-4ea0-a024-696c773184da</errorID>
      <errorWord>，</errorWord>
      <group>L1_Word</group>
      <groupName>字词问题</groupName>
      <ability>L2_Typo</ability>
      <abilityName>字词错误</abilityName>
      <candidateList>
        <item>，由</item>
      </candidateList>
      <explain/>
      <paraID>74F11464</paraID>
      <start>222</start>
      <end>223</end>
      <status>unmodified</status>
      <modifiedWord/>
      <trackRevisions>false</trackRevisions>
    </reviewItem>
    <reviewItem>
      <errorID>96dd5ced-d8cb-44e0-b71b-2cfc256c08bd</errorID>
      <errorWord>法律、法规</errorWord>
      <group>L1_Word</group>
      <groupName>字词问题</groupName>
      <ability>L2_Typo</ability>
      <abilityName>字词错误</abilityName>
      <candidateList>
        <item>法律法规</item>
      </candidateList>
      <explain/>
      <paraID>2E5238CF</paraID>
      <start>64</start>
      <end>69</end>
      <status>unmodified</status>
      <modifiedWord/>
      <trackRevisions>false</trackRevisions>
    </reviewItem>
    <reviewItem>
      <errorID>b80f8d3c-990f-44e3-b375-d61fd4a47fb9</errorID>
      <errorWord>；）</errorWord>
      <group>L1_Punc</group>
      <groupName>标点问题</groupName>
      <ability>L2_Punc_CN</ability>
      <abilityName>标点符号问题</abilityName>
      <candidateList>
        <item>）</item>
      </candidateList>
      <explain/>
      <paraID>6BD4CC7A</paraID>
      <start>143</start>
      <end>145</end>
      <status>unmodified</status>
      <modifiedWord/>
      <trackRevisions>false</trackRevisions>
    </reviewItem>
    <reviewItem>
      <errorID>6179dc73-cef2-453d-a7fe-94b22d1b110d</errorID>
      <errorWord>(</errorWord>
      <group>L1_Format</group>
      <groupName>格式问题</groupName>
      <ability>L2_HalfPunc_CN</ability>
      <abilityName>全半角问题</abilityName>
      <candidateList>
        <item>（</item>
      </candidateList>
      <explain>文本全半角错误。</explain>
      <paraID>7DCB5F84</paraID>
      <start>23</start>
      <end>24</end>
      <status>unmodified</status>
      <modifiedWord/>
      <trackRevisions>false</trackRevisions>
    </reviewItem>
    <reviewItem>
      <errorID>326ac72c-cd94-454d-8911-80072cc48959</errorID>
      <errorWord>)</errorWord>
      <group>L1_Format</group>
      <groupName>格式问题</groupName>
      <ability>L2_HalfPunc_CN</ability>
      <abilityName>全半角问题</abilityName>
      <candidateList>
        <item>）</item>
      </candidateList>
      <explain>文本全半角错误。</explain>
      <paraID>7DCB5F84</paraID>
      <start>26</start>
      <end>27</end>
      <status>unmodified</status>
      <modifiedWord/>
      <trackRevisions>false</trackRevisions>
    </reviewItem>
    <reviewItem>
      <errorID>96bc182b-03c2-4f71-bc64-4a7e766c1498</errorID>
      <errorWord>(</errorWord>
      <group>L1_Format</group>
      <groupName>格式问题</groupName>
      <ability>L2_HalfPunc_CN</ability>
      <abilityName>全半角问题</abilityName>
      <candidateList>
        <item>（</item>
      </candidateList>
      <explain>文本全半角错误。</explain>
      <paraID>5B11A5E8</paraID>
      <start>28</start>
      <end>29</end>
      <status>unmodified</status>
      <modifiedWord/>
      <trackRevisions>false</trackRevisions>
    </reviewItem>
    <reviewItem>
      <errorID>2b45d376-5305-4c64-bae3-18da218c136d</errorID>
      <errorWord>)</errorWord>
      <group>L1_Format</group>
      <groupName>格式问题</groupName>
      <ability>L2_HalfPunc_CN</ability>
      <abilityName>全半角问题</abilityName>
      <candidateList>
        <item>）</item>
      </candidateList>
      <explain>文本全半角错误。</explain>
      <paraID>5B11A5E8</paraID>
      <start>31</start>
      <end>32</end>
      <status>unmodified</status>
      <modifiedWord/>
      <trackRevisions>false</trackRevisions>
    </reviewItem>
    <reviewItem>
      <errorID>eeef2c38-3636-41cb-aa14-fde466cb1537</errorID>
      <errorWord>(</errorWord>
      <group>L1_Format</group>
      <groupName>格式问题</groupName>
      <ability>L2_HalfPunc_CN</ability>
      <abilityName>全半角问题</abilityName>
      <candidateList>
        <item>（</item>
      </candidateList>
      <explain>文本全半角错误。</explain>
      <paraID>63154A64</paraID>
      <start>43</start>
      <end>44</end>
      <status>unmodified</status>
      <modifiedWord/>
      <trackRevisions>false</trackRevisions>
    </reviewItem>
    <reviewItem>
      <errorID>dc3e68d0-492e-4461-bcae-b82066c7fa6c</errorID>
      <errorWord>)</errorWord>
      <group>L1_Format</group>
      <groupName>格式问题</groupName>
      <ability>L2_HalfPunc_CN</ability>
      <abilityName>全半角问题</abilityName>
      <candidateList>
        <item>）</item>
      </candidateList>
      <explain>文本全半角错误。</explain>
      <paraID>63154A64</paraID>
      <start>46</start>
      <end>47</end>
      <status>unmodified</status>
      <modifiedWord/>
      <trackRevisions>false</trackRevisions>
    </reviewItem>
    <reviewItem>
      <errorID>bf5181f1-850d-48e6-92aa-a1cb1a447d2d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42D3BCAA</paraID>
      <start>13</start>
      <end>16</end>
      <status>unmodified</status>
      <modifiedWord/>
      <trackRevisions>false</trackRevisions>
    </reviewItem>
    <reviewItem>
      <errorID>42a08344-bbb3-4205-8413-ad68a5b353d6</errorID>
      <errorWord>(</errorWord>
      <group>L1_Format</group>
      <groupName>格式问题</groupName>
      <ability>L2_HalfPunc_CN</ability>
      <abilityName>全半角问题</abilityName>
      <candidateList>
        <item>（</item>
      </candidateList>
      <explain>文本全半角错误。</explain>
      <paraID>42D3BCAA</paraID>
      <start>70</start>
      <end>71</end>
      <status>unmodified</status>
      <modifiedWord/>
      <trackRevisions>false</trackRevisions>
    </reviewItem>
    <reviewItem>
      <errorID>93eac1e4-d34d-429b-82ca-189455531b7f</errorID>
      <errorWord>)</errorWord>
      <group>L1_Format</group>
      <groupName>格式问题</groupName>
      <ability>L2_HalfPunc_CN</ability>
      <abilityName>全半角问题</abilityName>
      <candidateList>
        <item>）</item>
      </candidateList>
      <explain>文本全半角错误。</explain>
      <paraID>42D3BCAA</paraID>
      <start>78</start>
      <end>79</end>
      <status>unmodified</status>
      <modifiedWord/>
      <trackRevisions>false</trackRevisions>
    </reviewItem>
    <reviewItem>
      <errorID>e1bf4d5a-1567-404c-87bb-e6339120c163</errorID>
      <errorWord>(</errorWord>
      <group>L1_Format</group>
      <groupName>格式问题</groupName>
      <ability>L2_HalfPunc_CN</ability>
      <abilityName>全半角问题</abilityName>
      <candidateList>
        <item>（</item>
      </candidateList>
      <explain>文本全半角错误。</explain>
      <paraID>42D3BCAA</paraID>
      <start>87</start>
      <end>88</end>
      <status>unmodified</status>
      <modifiedWord/>
      <trackRevisions>false</trackRevisions>
    </reviewItem>
    <reviewItem>
      <errorID>113cc5fb-d490-4bbd-928a-109e8f7117db</errorID>
      <errorWord>)</errorWord>
      <group>L1_Format</group>
      <groupName>格式问题</groupName>
      <ability>L2_HalfPunc_CN</ability>
      <abilityName>全半角问题</abilityName>
      <candidateList>
        <item>）</item>
      </candidateList>
      <explain>文本全半角错误。</explain>
      <paraID>42D3BCAA</paraID>
      <start>95</start>
      <end>96</end>
      <status>unmodified</status>
      <modifiedWord/>
      <trackRevisions>false</trackRevisions>
    </reviewItem>
    <reviewItem>
      <errorID>baa8f25e-58b6-4820-b492-4224ad55be1d</errorID>
      <errorWord>(</errorWord>
      <group>L1_Format</group>
      <groupName>格式问题</groupName>
      <ability>L2_HalfPunc_CN</ability>
      <abilityName>全半角问题</abilityName>
      <candidateList>
        <item>（</item>
      </candidateList>
      <explain>文本全半角错误。</explain>
      <paraID> 975B633</paraID>
      <start>32</start>
      <end>33</end>
      <status>unmodified</status>
      <modifiedWord/>
      <trackRevisions>false</trackRevisions>
    </reviewItem>
    <reviewItem>
      <errorID>5430d821-fb51-4e68-ada0-9063209ed34d</errorID>
      <errorWord>)</errorWord>
      <group>L1_Format</group>
      <groupName>格式问题</groupName>
      <ability>L2_HalfPunc_CN</ability>
      <abilityName>全半角问题</abilityName>
      <candidateList>
        <item>）</item>
      </candidateList>
      <explain>文本全半角错误。</explain>
      <paraID> 975B633</paraID>
      <start>35</start>
      <end>36</end>
      <status>unmodified</status>
      <modifiedWord/>
      <trackRevisions>false</trackRevisions>
    </reviewItem>
    <reviewItem>
      <errorID>529178d2-bd9b-45eb-ba66-1004572f1cf6</errorID>
      <errorWord>:</errorWord>
      <group>L1_Format</group>
      <groupName>格式问题</groupName>
      <ability>L2_HalfPunc_CN</ability>
      <abilityName>全半角问题</abilityName>
      <candidateList>
        <item>：</item>
      </candidateList>
      <explain>文本全半角错误。</explain>
      <paraID>38ECB105</paraID>
      <start>43</start>
      <end>44</end>
      <status>unmodified</status>
      <modifiedWord/>
      <trackRevisions>false</trackRevisions>
    </reviewItem>
    <reviewItem>
      <errorID>d45df73e-34db-4581-8835-297ecae288c5</errorID>
      <errorWord>:</errorWord>
      <group>L1_Format</group>
      <groupName>格式问题</groupName>
      <ability>L2_HalfPunc_CN</ability>
      <abilityName>全半角问题</abilityName>
      <candidateList>
        <item>：</item>
      </candidateList>
      <explain>文本全半角错误。</explain>
      <paraID> AC71777</paraID>
      <start>2</start>
      <end>3</end>
      <status>unmodified</status>
      <modifiedWord/>
      <trackRevisions>false</trackRevisions>
    </reviewItem>
    <reviewItem>
      <errorID>1ed33237-bdb8-4a9a-b93e-f79e4d159dbc</errorID>
      <errorWord>:</errorWord>
      <group>L1_Format</group>
      <groupName>格式问题</groupName>
      <ability>L2_HalfPunc_CN</ability>
      <abilityName>全半角问题</abilityName>
      <candidateList>
        <item>：</item>
      </candidateList>
      <explain>文本全半角错误。</explain>
      <paraID> AC71777</paraID>
      <start>44</start>
      <end>45</end>
      <status>unmodified</status>
      <modifiedWord/>
      <trackRevisions>false</trackRevisions>
    </reviewItem>
    <reviewItem>
      <errorID>0c22be6b-89f1-4c97-b349-40380b5b04f2</errorID>
      <errorWord>:</errorWord>
      <group>L1_Format</group>
      <groupName>格式问题</groupName>
      <ability>L2_HalfPunc_CN</ability>
      <abilityName>全半角问题</abilityName>
      <candidateList>
        <item>：</item>
      </candidateList>
      <explain>文本全半角错误。</explain>
      <paraID>12DBF637</paraID>
      <start>2</start>
      <end>3</end>
      <status>unmodified</status>
      <modifiedWord/>
      <trackRevisions>false</trackRevisions>
    </reviewItem>
    <reviewItem>
      <errorID>d8d0eb60-2865-4a1b-8ee3-71d1794ff076</errorID>
      <errorWord>:</errorWord>
      <group>L1_Format</group>
      <groupName>格式问题</groupName>
      <ability>L2_HalfPunc_CN</ability>
      <abilityName>全半角问题</abilityName>
      <candidateList>
        <item>：</item>
      </candidateList>
      <explain>文本全半角错误。</explain>
      <paraID>12DBF637</paraID>
      <start>44</start>
      <end>45</end>
      <status>unmodified</status>
      <modifiedWord/>
      <trackRevisions>false</trackRevisions>
    </reviewItem>
    <reviewItem>
      <errorID>8243017b-04f6-4639-8aad-fc4c7537acd8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2941C97C</paraID>
      <start>0</start>
      <end>2</end>
      <status>unmodified</status>
      <modifiedWord/>
      <trackRevisions>false</trackRevisions>
    </reviewItem>
    <reviewItem>
      <errorID>52174402-0585-4438-8fb2-aac5bd801361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5BDB6114</paraID>
      <start>0</start>
      <end>2</end>
      <status>unmodified</status>
      <modifiedWord/>
      <trackRevisions>false</trackRevisions>
    </reviewItem>
    <reviewItem>
      <errorID>04794621-b4cc-435c-a627-3ca0c2925f8f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A281D9A</paraID>
      <start>0</start>
      <end>2</end>
      <status>unmodified</status>
      <modifiedWord/>
      <trackRevisions>false</trackRevisions>
    </reviewItem>
    <reviewItem>
      <errorID>15abbd21-defa-4a4e-a739-0b7bdf550306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40044E8C</paraID>
      <start>0</start>
      <end>2</end>
      <status>unmodified</status>
      <modifiedWord/>
      <trackRevisions>false</trackRevisions>
    </reviewItem>
    <reviewItem>
      <errorID>dee6e408-ff50-47fe-a573-ab95f3233459</errorID>
      <errorWord>:</errorWord>
      <group>L1_Format</group>
      <groupName>格式问题</groupName>
      <ability>L2_HalfPunc_CN</ability>
      <abilityName>全半角问题</abilityName>
      <candidateList>
        <item>：</item>
      </candidateList>
      <explain>文本全半角错误。</explain>
      <paraID>5EB133E5</paraID>
      <start>72</start>
      <end>73</end>
      <status>unmodified</status>
      <modifiedWord/>
      <trackRevisions>false</trackRevisions>
    </reviewItem>
    <reviewItem>
      <errorID>c4f92d02-2308-40f9-b652-88be3373d5a9</errorID>
      <errorWord>法律、法规</errorWord>
      <group>L1_Word</group>
      <groupName>字词问题</groupName>
      <ability>L2_Typo</ability>
      <abilityName>字词错误</abilityName>
      <candidateList>
        <item>法律法规</item>
      </candidateList>
      <explain/>
      <paraID>7FA63046</paraID>
      <start>110</start>
      <end>115</end>
      <status>unmodified</status>
      <modifiedWord/>
      <trackRevisions>false</trackRevisions>
    </reviewItem>
    <reviewItem>
      <errorID>d63029dc-e0e7-488a-985a-db27911ae358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623EE56F</paraID>
      <start>0</start>
      <end>2</end>
      <status>unmodified</status>
      <modifiedWord/>
      <trackRevisions>false</trackRevisions>
    </reviewItem>
    <reviewItem>
      <errorID>e139a75a-dfba-482d-be8b-a75e36a7d7e7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21F4C631</paraID>
      <start>0</start>
      <end>2</end>
      <status>unmodified</status>
      <modifiedWord/>
      <trackRevisions>false</trackRevisions>
    </reviewItem>
    <reviewItem>
      <errorID>707af145-34f7-458f-892c-8b1f43225a16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46640ABC</paraID>
      <start>0</start>
      <end>2</end>
      <status>unmodified</status>
      <modifiedWord/>
      <trackRevisions>false</trackRevisions>
    </reviewItem>
    <reviewItem>
      <errorID>33f7576a-7453-4d40-a464-db2d724e5f2d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1ADA913C</paraID>
      <start>0</start>
      <end>2</end>
      <status>unmodified</status>
      <modifiedWord/>
      <trackRevisions>false</trackRevisions>
    </reviewItem>
    <reviewItem>
      <errorID>0217d815-15e6-4e5c-9436-e3ba0c8baa08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4E0267A3</paraID>
      <start>0</start>
      <end>2</end>
      <status>unmodified</status>
      <modifiedWord/>
      <trackRevisions>false</trackRevisions>
    </reviewItem>
    <reviewItem>
      <errorID>4c5a8239-0547-440f-9eb9-c48112a70a07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4D4EC4EF</paraID>
      <start>0</start>
      <end>2</end>
      <status>unmodified</status>
      <modifiedWord/>
      <trackRevisions>false</trackRevisions>
    </reviewItem>
    <reviewItem>
      <errorID>88ee5aff-bc0b-46e6-a3d7-0fe3fe422447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4D4EC4EF</paraID>
      <start>6</start>
      <end>11</end>
      <status>unmodified</status>
      <modifiedWord/>
      <trackRevisions>false</trackRevisions>
    </reviewItem>
    <reviewItem>
      <errorID>75434740-4e01-4b8d-805f-7f68521a3833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6228D5AE</paraID>
      <start>15</start>
      <end>20</end>
      <status>unmodified</status>
      <modifiedWord/>
      <trackRevisions>false</trackRevisions>
    </reviewItem>
    <reviewItem>
      <errorID>f4b4382b-ac4c-41ab-8e09-f04ba741109f</errorID>
      <errorWord>(</errorWord>
      <group>L1_Format</group>
      <groupName>格式问题</groupName>
      <ability>L2_HalfPunc_CN</ability>
      <abilityName>全半角问题</abilityName>
      <candidateList>
        <item>（</item>
      </candidateList>
      <explain>文本全半角错误。</explain>
      <paraID>5720B238</paraID>
      <start>17</start>
      <end>18</end>
      <status>unmodified</status>
      <modifiedWord/>
      <trackRevisions>false</trackRevisions>
    </reviewItem>
    <reviewItem>
      <errorID>1bdb813d-7b53-4217-a4fe-f7b7207f89e9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44FBC117</paraID>
      <start>0</start>
      <end>1</end>
      <status>unmodified</status>
      <modifiedWord/>
      <trackRevisions>false</trackRevisions>
    </reviewItem>
    <reviewItem>
      <errorID>2123d6fa-d758-4bb2-81cb-f367213b52ee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623E6B86</paraID>
      <start>0</start>
      <end>1</end>
      <status>unmodified</status>
      <modifiedWord/>
      <trackRevisions>false</trackRevisions>
    </reviewItem>
    <reviewItem>
      <errorID>8cc2a663-fe1b-469c-a6f7-683d707828e1</errorID>
      <errorWord>签字名</errorWord>
      <group>L1_Word</group>
      <groupName>字词问题</groupName>
      <ability>L2_Typo</ability>
      <abilityName>字词错误</abilityName>
      <candidateList>
        <item>签字</item>
      </candidateList>
      <explain/>
      <paraID> E6CEECA</paraID>
      <start>6</start>
      <end>9</end>
      <status>unmodified</status>
      <modifiedWord/>
      <trackRevisions>false</trackRevisions>
    </reviewItem>
    <reviewItem>
      <errorID>a87d5b2b-658d-4f65-bf76-400c446911fe</errorID>
      <errorWord>(</errorWord>
      <group>L1_Format</group>
      <groupName>格式问题</groupName>
      <ability>L2_HalfPunc_CN</ability>
      <abilityName>全半角问题</abilityName>
      <candidateList>
        <item>（</item>
      </candidateList>
      <explain>文本全半角错误。</explain>
      <paraID>33B98EB1</paraID>
      <start>64</start>
      <end>65</end>
      <status>unmodified</status>
      <modifiedWord/>
      <trackRevisions>false</trackRevisions>
    </reviewItem>
    <reviewItem>
      <errorID>0703909a-103d-4dc9-bd72-6a944dd74747</errorID>
      <errorWord>)</errorWord>
      <group>L1_Format</group>
      <groupName>格式问题</groupName>
      <ability>L2_HalfPunc_CN</ability>
      <abilityName>全半角问题</abilityName>
      <candidateList>
        <item>）</item>
      </candidateList>
      <explain>文本全半角错误。</explain>
      <paraID>33B98EB1</paraID>
      <start>67</start>
      <end>68</end>
      <status>unmodified</status>
      <modifiedWord/>
      <trackRevisions>false</trackRevisions>
    </reviewItem>
    <reviewItem>
      <errorID>054888a0-4bd2-49cd-affa-4ea788f17dc4</errorID>
      <errorWord>:</errorWord>
      <group>L1_Format</group>
      <groupName>格式问题</groupName>
      <ability>L2_HalfPunc_CN</ability>
      <abilityName>全半角问题</abilityName>
      <candidateList>
        <item>：</item>
      </candidateList>
      <explain>文本全半角错误。</explain>
      <paraID>4A7FBC2A</paraID>
      <start>4</start>
      <end>5</end>
      <status>unmodified</status>
      <modifiedWord/>
      <trackRevisions>false</trackRevisions>
    </reviewItem>
    <reviewItem>
      <errorID>59d61d14-852d-4da0-8391-defdc6cc67fb</errorID>
      <errorWord>:</errorWord>
      <group>L1_Format</group>
      <groupName>格式问题</groupName>
      <ability>L2_HalfPunc_CN</ability>
      <abilityName>全半角问题</abilityName>
      <candidateList>
        <item>：</item>
      </candidateList>
      <explain>文本全半角错误。</explain>
      <paraID>2162822F</paraID>
      <start>2</start>
      <end>3</end>
      <status>unmodified</status>
      <modifiedWord/>
      <trackRevisions>false</trackRevisions>
    </reviewItem>
    <reviewItem>
      <errorID>d435a02d-1765-4f5d-86c7-eb96654755c7</errorID>
      <errorWord>:</errorWord>
      <group>L1_Format</group>
      <groupName>格式问题</groupName>
      <ability>L2_HalfPunc_CN</ability>
      <abilityName>全半角问题</abilityName>
      <candidateList>
        <item>：</item>
      </candidateList>
      <explain>文本全半角错误。</explain>
      <paraID>5B290044</paraID>
      <start>2</start>
      <end>3</end>
      <status>unmodified</status>
      <modifiedWord/>
      <trackRevisions>false</trackRevisions>
    </reviewItem>
    <reviewItem>
      <errorID>585b37f5-3fb8-4f73-9f71-b880d9c67507</errorID>
      <errorWord>:</errorWord>
      <group>L1_Format</group>
      <groupName>格式问题</groupName>
      <ability>L2_HalfPunc_CN</ability>
      <abilityName>全半角问题</abilityName>
      <candidateList>
        <item>：</item>
      </candidateList>
      <explain>文本全半角错误。</explain>
      <paraID>5B290044</paraID>
      <start>9</start>
      <end>10</end>
      <status>unmodified</status>
      <modifiedWord/>
      <trackRevisions>false</trackRevisions>
    </reviewItem>
    <reviewItem>
      <errorID>d750b05d-d053-41c8-9068-f931309e91e9</errorID>
      <errorWord>:</errorWord>
      <group>L1_Format</group>
      <groupName>格式问题</groupName>
      <ability>L2_HalfPunc_CN</ability>
      <abilityName>全半角问题</abilityName>
      <candidateList>
        <item>：</item>
      </candidateList>
      <explain>文本全半角错误。</explain>
      <paraID>5B290044</paraID>
      <start>18</start>
      <end>19</end>
      <status>unmodified</status>
      <modifiedWord/>
      <trackRevisions>false</trackRevisions>
    </reviewItem>
    <reviewItem>
      <errorID>9e00c342-c158-41bb-a0a7-457105121780</errorID>
      <errorWord>:</errorWord>
      <group>L1_Format</group>
      <groupName>格式问题</groupName>
      <ability>L2_HalfPunc_CN</ability>
      <abilityName>全半角问题</abilityName>
      <candidateList>
        <item>：</item>
      </candidateList>
      <explain>文本全半角错误。</explain>
      <paraID>5B290044</paraID>
      <start>26</start>
      <end>27</end>
      <status>unmodified</status>
      <modifiedWord/>
      <trackRevisions>false</trackRevisions>
    </reviewItem>
    <reviewItem>
      <errorID>09998bb5-0875-4873-b98c-2534b5f125fe</errorID>
      <errorWord>(</errorWord>
      <group>L1_Format</group>
      <groupName>格式问题</groupName>
      <ability>L2_HalfPunc_CN</ability>
      <abilityName>全半角问题</abilityName>
      <candidateList>
        <item>（</item>
      </candidateList>
      <explain>文本全半角错误。</explain>
      <paraID>4EFC1D93</paraID>
      <start>42</start>
      <end>43</end>
      <status>unmodified</status>
      <modifiedWord/>
      <trackRevisions>false</trackRevisions>
    </reviewItem>
    <reviewItem>
      <errorID>d11b48fd-ba0a-466a-aa8a-02cf7324918d</errorID>
      <errorWord>)</errorWord>
      <group>L1_Format</group>
      <groupName>格式问题</groupName>
      <ability>L2_HalfPunc_CN</ability>
      <abilityName>全半角问题</abilityName>
      <candidateList>
        <item>）</item>
      </candidateList>
      <explain>文本全半角错误。</explain>
      <paraID>4EFC1D93</paraID>
      <start>45</start>
      <end>46</end>
      <status>unmodified</status>
      <modifiedWord/>
      <trackRevisions>false</trackRevisions>
    </reviewItem>
    <reviewItem>
      <errorID>38afe495-cb55-4c61-88fc-24d0c76f3fa1</errorID>
      <errorWord>,</errorWord>
      <group>L1_Format</group>
      <groupName>格式问题</groupName>
      <ability>L2_HalfPunc_CN</ability>
      <abilityName>全半角问题</abilityName>
      <candidateList>
        <item>，</item>
      </candidateList>
      <explain>文本全半角错误。</explain>
      <paraID> 3866EC9</paraID>
      <start>47</start>
      <end>48</end>
      <status>unmodified</status>
      <modifiedWord/>
      <trackRevisions>false</trackRevisions>
    </reviewItem>
    <reviewItem>
      <errorID>5cc3ef9b-48d8-4533-82ce-c8ce5760af0a</errorID>
      <errorWord>法律、法规</errorWord>
      <group>L1_Word</group>
      <groupName>字词问题</groupName>
      <ability>L2_Typo</ability>
      <abilityName>字词错误</abilityName>
      <candidateList>
        <item>法律法规</item>
      </candidateList>
      <explain/>
      <paraID>5754CF8A</paraID>
      <start>8</start>
      <end>13</end>
      <status>unmodified</status>
      <modifiedWord/>
      <trackRevisions>false</trackRevisions>
    </reviewItem>
    <reviewItem>
      <errorID>4e725b5c-d27d-465e-b428-b42db1ea6d29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5754CF8A</paraID>
      <start>42</start>
      <end>47</end>
      <status>unmodified</status>
      <modifiedWord/>
      <trackRevisions>false</trackRevisions>
    </reviewItem>
    <reviewItem>
      <errorID>04e8bddf-dc3e-4480-b378-85c2c19698ed</errorID>
      <errorWord>(</errorWord>
      <group>L1_Format</group>
      <groupName>格式问题</groupName>
      <ability>L2_HalfPunc_CN</ability>
      <abilityName>全半角问题</abilityName>
      <candidateList>
        <item>（</item>
      </candidateList>
      <explain>文本全半角错误。</explain>
      <paraID>13116880</paraID>
      <start>28</start>
      <end>29</end>
      <status>unmodified</status>
      <modifiedWord/>
      <trackRevisions>false</trackRevisions>
    </reviewItem>
    <reviewItem>
      <errorID>1158899a-23c9-4dd9-bfbb-012840a70d6c</errorID>
      <errorWord>)</errorWord>
      <group>L1_Format</group>
      <groupName>格式问题</groupName>
      <ability>L2_HalfPunc_CN</ability>
      <abilityName>全半角问题</abilityName>
      <candidateList>
        <item>）</item>
      </candidateList>
      <explain>文本全半角错误。</explain>
      <paraID>13116880</paraID>
      <start>31</start>
      <end>32</end>
      <status>unmodified</status>
      <modifiedWord/>
      <trackRevisions>false</trackRevisions>
    </reviewItem>
    <reviewItem>
      <errorID>7cf4d73f-814b-41bf-8997-1ed7d45b7c4f</errorID>
      <errorWord>(</errorWord>
      <group>L1_Format</group>
      <groupName>格式问题</groupName>
      <ability>L2_HalfPunc_CN</ability>
      <abilityName>全半角问题</abilityName>
      <candidateList>
        <item>（</item>
      </candidateList>
      <explain>文本全半角错误。</explain>
      <paraID> 4EF7808</paraID>
      <start>28</start>
      <end>29</end>
      <status>unmodified</status>
      <modifiedWord/>
      <trackRevisions>false</trackRevisions>
    </reviewItem>
    <reviewItem>
      <errorID>cee805b2-1559-49d4-9ff8-857725df0a8f</errorID>
      <errorWord>)</errorWord>
      <group>L1_Format</group>
      <groupName>格式问题</groupName>
      <ability>L2_HalfPunc_CN</ability>
      <abilityName>全半角问题</abilityName>
      <candidateList>
        <item>）</item>
      </candidateList>
      <explain>文本全半角错误。</explain>
      <paraID> 4EF7808</paraID>
      <start>31</start>
      <end>32</end>
      <status>unmodified</status>
      <modifiedWord/>
      <trackRevisions>false</trackRevisions>
    </reviewItem>
    <reviewItem>
      <errorID>1105abde-06f8-431d-ba61-cb096abf00ee</errorID>
      <errorWord>(</errorWord>
      <group>L1_Format</group>
      <groupName>格式问题</groupName>
      <ability>L2_HalfPunc_CN</ability>
      <abilityName>全半角问题</abilityName>
      <candidateList>
        <item>（</item>
      </candidateList>
      <explain>文本全半角错误。</explain>
      <paraID>1F426470</paraID>
      <start>28</start>
      <end>29</end>
      <status>unmodified</status>
      <modifiedWord/>
      <trackRevisions>false</trackRevisions>
    </reviewItem>
    <reviewItem>
      <errorID>348e5c5a-3d76-4e0e-b633-cf4384228a30</errorID>
      <errorWord>)</errorWord>
      <group>L1_Format</group>
      <groupName>格式问题</groupName>
      <ability>L2_HalfPunc_CN</ability>
      <abilityName>全半角问题</abilityName>
      <candidateList>
        <item>）</item>
      </candidateList>
      <explain>文本全半角错误。</explain>
      <paraID>1F426470</paraID>
      <start>31</start>
      <end>32</end>
      <status>unmodified</status>
      <modifiedWord/>
      <trackRevisions>false</trackRevisions>
    </reviewItem>
    <reviewItem>
      <errorID>aa8e7273-02a1-4672-9805-2b962d1fc7c0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E64C964</paraID>
      <start>18</start>
      <end>21</end>
      <status>unmodified</status>
      <modifiedWord/>
      <trackRevisions>false</trackRevisions>
    </reviewItem>
    <reviewItem>
      <errorID>2dabe92f-5380-49b2-bc02-b7d301d915c6</errorID>
      <errorWord>(</errorWord>
      <group>L1_Format</group>
      <groupName>格式问题</groupName>
      <ability>L2_HalfPunc_CN</ability>
      <abilityName>全半角问题</abilityName>
      <candidateList>
        <item>（</item>
      </candidateList>
      <explain>文本全半角错误。</explain>
      <paraID>44185A94</paraID>
      <start>28</start>
      <end>29</end>
      <status>unmodified</status>
      <modifiedWord/>
      <trackRevisions>false</trackRevisions>
    </reviewItem>
    <reviewItem>
      <errorID>19ca4bb4-c26a-44f9-b486-69f8992d58d6</errorID>
      <errorWord>)</errorWord>
      <group>L1_Format</group>
      <groupName>格式问题</groupName>
      <ability>L2_HalfPunc_CN</ability>
      <abilityName>全半角问题</abilityName>
      <candidateList>
        <item>）</item>
      </candidateList>
      <explain>文本全半角错误。</explain>
      <paraID>44185A94</paraID>
      <start>31</start>
      <end>32</end>
      <status>unmodified</status>
      <modifiedWord/>
      <trackRevisions>false</trackRevisions>
    </reviewItem>
    <reviewItem>
      <errorID>72fc1c9f-3bb5-40ca-a700-3611acd351eb</errorID>
      <errorWord>(</errorWord>
      <group>L1_Format</group>
      <groupName>格式问题</groupName>
      <ability>L2_HalfPunc_CN</ability>
      <abilityName>全半角问题</abilityName>
      <candidateList>
        <item>（</item>
      </candidateList>
      <explain>文本全半角错误。</explain>
      <paraID>40364F77</paraID>
      <start>7</start>
      <end>8</end>
      <status>unmodified</status>
      <modifiedWord/>
      <trackRevisions>false</trackRevisions>
    </reviewItem>
    <reviewItem>
      <errorID>bd6e99b5-c15e-4ebb-b5c1-89a3dbb0c1a0</errorID>
      <errorWord>)</errorWord>
      <group>L1_Format</group>
      <groupName>格式问题</groupName>
      <ability>L2_HalfPunc_CN</ability>
      <abilityName>全半角问题</abilityName>
      <candidateList>
        <item>）</item>
      </candidateList>
      <explain>文本全半角错误。</explain>
      <paraID>40364F77</paraID>
      <start>10</start>
      <end>11</end>
      <status>unmodified</status>
      <modifiedWord/>
      <trackRevisions>false</trackRevisions>
    </reviewItem>
    <reviewItem>
      <errorID>405b71c4-3a96-443a-9744-b8ccb7369c02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7F6D7E30</paraID>
      <start>18</start>
      <end>21</end>
      <status>unmodified</status>
      <modifiedWord/>
      <trackRevisions>false</trackRevisions>
    </reviewItem>
    <reviewItem>
      <errorID>60cfc3c8-a39f-4d77-834c-0397f2cbfbcd</errorID>
      <errorWord>(</errorWord>
      <group>L1_Format</group>
      <groupName>格式问题</groupName>
      <ability>L2_HalfPunc_CN</ability>
      <abilityName>全半角问题</abilityName>
      <candidateList>
        <item>（</item>
      </candidateList>
      <explain>文本全半角错误。</explain>
      <paraID>33A5B59A</paraID>
      <start>28</start>
      <end>29</end>
      <status>unmodified</status>
      <modifiedWord/>
      <trackRevisions>false</trackRevisions>
    </reviewItem>
    <reviewItem>
      <errorID>8de223ee-4328-41c4-b08a-32fc9840fbb2</errorID>
      <errorWord>)</errorWord>
      <group>L1_Format</group>
      <groupName>格式问题</groupName>
      <ability>L2_HalfPunc_CN</ability>
      <abilityName>全半角问题</abilityName>
      <candidateList>
        <item>）</item>
      </candidateList>
      <explain>文本全半角错误。</explain>
      <paraID>33A5B59A</paraID>
      <start>31</start>
      <end>32</end>
      <status>unmodified</status>
      <modifiedWord/>
      <trackRevisions>false</trackRevisions>
    </reviewItem>
    <reviewItem>
      <errorID>9571b686-58d2-4306-a802-19b60f198175</errorID>
      <errorWord>(</errorWord>
      <group>L1_Format</group>
      <groupName>格式问题</groupName>
      <ability>L2_HalfPunc_CN</ability>
      <abilityName>全半角问题</abilityName>
      <candidateList>
        <item>（</item>
      </candidateList>
      <explain>文本全半角错误。</explain>
      <paraID> 5E78B20</paraID>
      <start>28</start>
      <end>29</end>
      <status>unmodified</status>
      <modifiedWord/>
      <trackRevisions>false</trackRevisions>
    </reviewItem>
    <reviewItem>
      <errorID>626ea3c9-9e08-4a91-87de-ee0bff366f3b</errorID>
      <errorWord>)</errorWord>
      <group>L1_Format</group>
      <groupName>格式问题</groupName>
      <ability>L2_HalfPunc_CN</ability>
      <abilityName>全半角问题</abilityName>
      <candidateList>
        <item>）</item>
      </candidateList>
      <explain>文本全半角错误。</explain>
      <paraID> 5E78B20</paraID>
      <start>31</start>
      <end>32</end>
      <status>unmodified</status>
      <modifiedWord/>
      <trackRevisions>false</trackRevisions>
    </reviewItem>
    <reviewItem>
      <errorID>a85ceb52-8f60-46e3-a81d-a8aa7b3dbf6f</errorID>
      <errorWord>情形的</errorWord>
      <group>L1_Word</group>
      <groupName>字词问题</groupName>
      <ability>L2_Typo</ability>
      <abilityName>字词错误</abilityName>
      <candidateList>
        <item>情形</item>
      </candidateList>
      <explain/>
      <paraID>5ED8EAC4</paraID>
      <start>42</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9FBB26-6E29-4DF7-AA84-1C3C5E0E6D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ONLYOFFICE/7.5.1.23</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匿名</cp:lastModifiedBy>
  <cp:revision>5</cp:revision>
  <dcterms:created xsi:type="dcterms:W3CDTF">2026-09-15T02:29:00Z</dcterms:created>
  <dcterms:modified xsi:type="dcterms:W3CDTF">2026-10-12T07:46:00Z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F2A314E99BB445B795DF6B582D37E4A4_13</vt:lpwstr>
  </property>
  <property fmtid="{D5CDD505-2E9C-101B-9397-08002B2CF9AE}" pid="4" name="KSOTemplateDocerSaveRecord">
    <vt:lpwstr>eyJoZGlkIjoiZGNjYWYyODkzNGRmYTg1NjI3Y2RmNWI4MWFkNTE4OTYiLCJ1c2VySWQiOiI1MTQxNzA4MzcifQ==</vt:lpwstr>
  </property>
</Properties>
</file>